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Exemplo de inserção no memorial</w:t>
      </w:r>
    </w:p>
    <w:p>
      <w:pPr>
        <w:spacing w:after="200"/>
      </w:pPr>
      <w:r>
        <w:t>Painel gerado pelo programa revisado e inserido com 16,5 cm de largura, sem deformação da imagem. A composição mantém os dados do caso enviado e o tamanho físico do corpo principal.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5940000" cy="5975640"/>
            <wp:docPr id="1" name="Picture 1" descr="Painel de flexão simples RV02: seção, materiais, carregamento, armaduras ordenadas, domínios, equilíbrio e resultados, na largura de 165 m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Compacto_Flexao_RV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7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515A63"/>
          <w:sz w:val="16"/>
        </w:rPr>
        <w:t>Figura 1 — Composição compacta RV02. Dimensão da figura: 165,0 × 166,0 mm.</w:t>
      </w:r>
    </w:p>
    <w:p>
      <w:pPr>
        <w:spacing w:after="120"/>
      </w:pPr>
      <w:r>
        <w:t>A composição original do mesmo caso teria 232,5 mm de altura nessa largura. A redistribuição libera aproximadamente 66,5 mm verticais, sem reduzir o corpo principal de 8,65 pt. Advertências e outros estados de cálculo podem aumentar a altura.</w:t>
      </w:r>
    </w:p>
    <w:p>
      <w:r>
        <w:rPr>
          <w:color w:val="515A63"/>
          <w:sz w:val="17"/>
        </w:rPr>
        <w:t>Esta amostra demonstra a distribuição documental. Não constitui validação independente do dimensionamento ou aprovação do detalhamento.</w:t>
      </w:r>
    </w:p>
    <w:sectPr w:rsidR="00FC693F" w:rsidRPr="0006063C" w:rsidSect="00034616">
      <w:headerReference w:type="default" r:id="rId9"/>
      <w:footerReference w:type="default" r:id="rId11"/>
      <w:pgSz w:w="11906" w:h="16838"/>
      <w:pgMar w:top="907" w:right="1276" w:bottom="907" w:left="1276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15A63"/>
        <w:sz w:val="16"/>
      </w:rPr>
      <w:t>Amostra documental RV02  •  18/09/2026</w:t>
    </w:r>
    <w:r>
      <w:t xml:space="preserve">                        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15A63"/>
        <w:sz w:val="16"/>
      </w:rPr>
      <w:t>FLEXÃO SIMPLES  |  REVISÃO VISUAL RV02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5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5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52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Flexão Simples RV02 — amostra documental a 165 mm</dc:title>
  <dc:subject>Amostra de composição do painel revisado, não validação normativa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