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Ind w:type="dxa" w:w="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0"/>
          <w:right w:type="dxa" w:w="0"/>
        </w:tblCellMar>
      </w:tblPr>
      <w:tblGrid>
        <w:gridCol w:w="11906"/>
      </w:tblGrid>
      <w:tr>
        <w:trPr>
          <w:trHeight w:val="8600" w:hRule="exact"/>
        </w:trPr>
        <w:tc>
          <w:tcPr>
            <w:tcW w:type="dxa" w:w="11906"/>
            <w:tcBorders>
              <w:top w:val="none" w:color="FFFFFF" w:sz="0"/>
              <w:left w:val="none" w:color="FFFFFF" w:sz="0"/>
              <w:bottom w:val="none" w:color="FFFFFF" w:sz="0"/>
              <w:right w:val="none" w:color="FFFFFF" w:sz="0"/>
            </w:tcBorders>
            <w:shd w:fill="0B5A2A" w:val="clear"/>
            <w:tcMar>
              <w:top w:type="dxa" w:w="0"/>
              <w:left w:type="dxa" w:w="900"/>
              <w:bottom w:type="dxa" w:w="0"/>
              <w:right w:type="dxa" w:w="900"/>
            </w:tcMar>
            <w:vAlign w:val="center"/>
          </w:tcPr>
          <w:p>
            <w:pPr>
              <w:spacing w:after="0"/>
              <w:jc w:val="center"/>
            </w:pPr>
            <w:r>
              <w:drawing>
                <wp:inline distT="0" distB="0" distL="0" distR="0">
                  <wp:extent cx="3143250" cy="2333625"/>
                  <wp:effectExtent t="0" r="0" b="0" l="0"/>
                  <wp:docPr id="1" name="/home/claude/docs/c_vi.png" descr="Logo Soutrali" title="Logo Soutr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2333625"/>
                          </a:xfrm>
                          <a:prstGeom prst="rect">
                            <a:avLst/>
                          </a:prstGeom>
                        </pic:spPr>
                      </pic:pic>
                    </a:graphicData>
                  </a:graphic>
                </wp:inline>
              </w:drawing>
            </w:r>
          </w:p>
          <w:p>
            <w:pPr>
              <w:spacing w:after="0" w:before="260"/>
              <w:jc w:val="center"/>
            </w:pPr>
            <w:r>
              <w:rPr>
                <w:rFonts w:ascii="Arial" w:cs="Arial" w:eastAsia="Arial" w:hAnsi="Arial"/>
                <w:b/>
                <w:bCs/>
                <w:color w:val="FFFFFF"/>
                <w:sz w:val="30"/>
                <w:szCs w:val="30"/>
              </w:rPr>
              <w:t xml:space="preserve">L’entraide à porter de main</w:t>
            </w:r>
          </w:p>
          <w:p>
            <w:pPr>
              <w:spacing w:after="0" w:before="700"/>
              <w:jc w:val="center"/>
            </w:pPr>
            <w:r>
              <w:rPr>
                <w:rFonts w:ascii="Arial" w:cs="Arial" w:eastAsia="Arial" w:hAnsi="Arial"/>
                <w:color w:val="1F2A24"/>
                <w:sz w:val="22"/>
                <w:szCs w:val="22"/>
              </w:rPr>
              <w:t xml:space="preserve"/>
            </w:r>
          </w:p>
          <w:p>
            <w:pPr>
              <w:spacing w:after="220" w:before="0"/>
              <w:jc w:val="center"/>
            </w:pPr>
            <w:r>
              <w:rPr>
                <w:rFonts w:ascii="Arial" w:cs="Arial" w:eastAsia="Arial" w:hAnsi="Arial"/>
                <w:b/>
                <w:bCs/>
                <w:color w:val="F9B27A"/>
                <w:spacing w:val="60"/>
                <w:sz w:val="19"/>
                <w:szCs w:val="19"/>
              </w:rPr>
              <w:t xml:space="preserve">PHASE 4  ·  DOCUMENTATION TECHNIQUE</w:t>
            </w:r>
          </w:p>
          <w:p>
            <w:pPr>
              <w:spacing w:after="0" w:before="0" w:line="644"/>
              <w:jc w:val="center"/>
            </w:pPr>
            <w:r>
              <w:rPr>
                <w:rFonts w:ascii="Arial" w:cs="Arial" w:eastAsia="Arial" w:hAnsi="Arial"/>
                <w:b/>
                <w:bCs/>
                <w:color w:val="FFFFFF"/>
                <w:sz w:val="56"/>
                <w:szCs w:val="56"/>
              </w:rPr>
              <w:t xml:space="preserve">Stack technique</w:t>
            </w:r>
          </w:p>
        </w:tc>
      </w:tr>
      <w:tr>
        <w:trPr>
          <w:trHeight w:val="240" w:hRule="exact"/>
        </w:trPr>
        <w:tc>
          <w:tcPr>
            <w:tcW w:type="dxa" w:w="11906"/>
            <w:tcBorders>
              <w:top w:val="none" w:color="FFFFFF" w:sz="0"/>
              <w:left w:val="none" w:color="FFFFFF" w:sz="0"/>
              <w:bottom w:val="none" w:color="FFFFFF" w:sz="0"/>
              <w:right w:val="none" w:color="FFFFFF" w:sz="0"/>
            </w:tcBorders>
            <w:shd w:fill="FE7402" w:val="clear"/>
            <w:tcMar>
              <w:top w:type="dxa" w:w="0"/>
              <w:left w:type="dxa" w:w="900"/>
              <w:bottom w:type="dxa" w:w="0"/>
              <w:right w:type="dxa" w:w="900"/>
            </w:tcMar>
            <w:vAlign w:val="center"/>
          </w:tcPr>
          <w:p>
            <w:pPr>
              <w:spacing w:after="0" w:before="0"/>
              <w:jc w:val="center"/>
            </w:pPr>
            <w:r>
              <w:rPr>
                <w:rFonts w:ascii="Arial" w:cs="Arial" w:eastAsia="Arial" w:hAnsi="Arial"/>
                <w:color w:val="1F2A24"/>
                <w:sz w:val="22"/>
                <w:szCs w:val="22"/>
              </w:rPr>
              <w:t xml:space="preserve"/>
            </w:r>
          </w:p>
        </w:tc>
      </w:tr>
      <w:tr>
        <w:trPr>
          <w:trHeight w:val="4300" w:hRule="exact"/>
        </w:trPr>
        <w:tc>
          <w:tcPr>
            <w:tcW w:type="dxa" w:w="11906"/>
            <w:tcBorders>
              <w:top w:val="none" w:color="FFFFFF" w:sz="0"/>
              <w:left w:val="none" w:color="FFFFFF" w:sz="0"/>
              <w:bottom w:val="none" w:color="FFFFFF" w:sz="0"/>
              <w:right w:val="none" w:color="FFFFFF" w:sz="0"/>
            </w:tcBorders>
            <w:shd w:fill="FFFFFF" w:val="clear"/>
            <w:tcMar>
              <w:top w:type="dxa" w:w="0"/>
              <w:left w:type="dxa" w:w="900"/>
              <w:bottom w:type="dxa" w:w="0"/>
              <w:right w:type="dxa" w:w="900"/>
            </w:tcMar>
            <w:vAlign w:val="center"/>
          </w:tcPr>
          <w:p>
            <w:pPr>
              <w:spacing w:after="360" w:before="0"/>
              <w:jc w:val="center"/>
            </w:pPr>
            <w:r>
              <w:rPr>
                <w:rFonts w:ascii="Arial" w:cs="Arial" w:eastAsia="Arial" w:hAnsi="Arial"/>
                <w:color w:val="5A6B62"/>
                <w:sz w:val="26"/>
                <w:szCs w:val="26"/>
              </w:rPr>
              <w:t xml:space="preserve">Version 3 : décisions validées, vérifications et plan</w:t>
            </w:r>
          </w:p>
          <w:p>
            <w:pPr>
              <w:spacing w:after="50"/>
              <w:jc w:val="center"/>
            </w:pPr>
            <w:r>
              <w:rPr>
                <w:rFonts w:ascii="Arial" w:cs="Arial" w:eastAsia="Arial" w:hAnsi="Arial"/>
                <w:b/>
                <w:bCs/>
                <w:color w:val="037C30"/>
                <w:spacing w:val="30"/>
                <w:sz w:val="15"/>
                <w:szCs w:val="15"/>
              </w:rPr>
              <w:t xml:space="preserve">VERSION   </w:t>
            </w:r>
            <w:r>
              <w:rPr>
                <w:rFonts w:ascii="Arial" w:cs="Arial" w:eastAsia="Arial" w:hAnsi="Arial"/>
                <w:color w:val="1F2A24"/>
                <w:sz w:val="19"/>
                <w:szCs w:val="19"/>
              </w:rPr>
              <w:t xml:space="preserve">3.1 — 20 octobre 2026 (remplace la v0.1)</w:t>
            </w:r>
          </w:p>
          <w:p>
            <w:pPr>
              <w:spacing w:after="50"/>
              <w:jc w:val="center"/>
            </w:pPr>
            <w:r>
              <w:rPr>
                <w:rFonts w:ascii="Arial" w:cs="Arial" w:eastAsia="Arial" w:hAnsi="Arial"/>
                <w:b/>
                <w:bCs/>
                <w:color w:val="037C30"/>
                <w:spacing w:val="30"/>
                <w:sz w:val="15"/>
                <w:szCs w:val="15"/>
              </w:rPr>
              <w:t xml:space="preserve">STATUT   </w:t>
            </w:r>
            <w:r>
              <w:rPr>
                <w:rFonts w:ascii="Arial" w:cs="Arial" w:eastAsia="Arial" w:hAnsi="Arial"/>
                <w:color w:val="1F2A24"/>
                <w:sz w:val="19"/>
                <w:szCs w:val="19"/>
              </w:rPr>
              <w:t xml:space="preserve">Validé par le porteur ; MOA à venir</w:t>
            </w:r>
          </w:p>
          <w:p>
            <w:pPr>
              <w:spacing w:after="50"/>
              <w:jc w:val="center"/>
            </w:pPr>
            <w:r>
              <w:rPr>
                <w:rFonts w:ascii="Arial" w:cs="Arial" w:eastAsia="Arial" w:hAnsi="Arial"/>
                <w:b/>
                <w:bCs/>
                <w:color w:val="037C30"/>
                <w:spacing w:val="30"/>
                <w:sz w:val="15"/>
                <w:szCs w:val="15"/>
              </w:rPr>
              <w:t xml:space="preserve">PROLONGE   </w:t>
            </w:r>
            <w:r>
              <w:rPr>
                <w:rFonts w:ascii="Arial" w:cs="Arial" w:eastAsia="Arial" w:hAnsi="Arial"/>
                <w:color w:val="1F2A24"/>
                <w:sz w:val="19"/>
                <w:szCs w:val="19"/>
              </w:rPr>
              <w:t xml:space="preserve">README_TECHNIQUE.md (référence détaillée)</w:t>
            </w:r>
          </w:p>
          <w:p>
            <w:pPr>
              <w:spacing w:after="50"/>
              <w:jc w:val="center"/>
            </w:pPr>
            <w:r>
              <w:rPr>
                <w:rFonts w:ascii="Arial" w:cs="Arial" w:eastAsia="Arial" w:hAnsi="Arial"/>
                <w:b/>
                <w:bCs/>
                <w:color w:val="037C30"/>
                <w:spacing w:val="30"/>
                <w:sz w:val="15"/>
                <w:szCs w:val="15"/>
              </w:rPr>
              <w:t xml:space="preserve">DÉPEND DE   </w:t>
            </w:r>
            <w:r>
              <w:rPr>
                <w:rFonts w:ascii="Arial" w:cs="Arial" w:eastAsia="Arial" w:hAnsi="Arial"/>
                <w:color w:val="1F2A24"/>
                <w:sz w:val="19"/>
                <w:szCs w:val="19"/>
              </w:rPr>
              <w:t xml:space="preserve">README.md, CDC v2, Charte v2</w:t>
            </w:r>
          </w:p>
        </w:tc>
      </w:tr>
      <w:tr>
        <w:trPr>
          <w:trHeight w:val="3640" w:hRule="exact"/>
        </w:trPr>
        <w:tc>
          <w:tcPr>
            <w:tcW w:type="dxa" w:w="11906"/>
            <w:tcBorders>
              <w:top w:val="none" w:color="FFFFFF" w:sz="0"/>
              <w:left w:val="none" w:color="FFFFFF" w:sz="0"/>
              <w:bottom w:val="none" w:color="FFFFFF" w:sz="0"/>
              <w:right w:val="none" w:color="FFFFFF" w:sz="0"/>
            </w:tcBorders>
            <w:shd w:fill="E8F5EC" w:val="clear"/>
            <w:tcMar>
              <w:top w:type="dxa" w:w="0"/>
              <w:left w:type="dxa" w:w="900"/>
              <w:bottom w:type="dxa" w:w="0"/>
              <w:right w:type="dxa" w:w="900"/>
            </w:tcMar>
            <w:vAlign w:val="center"/>
          </w:tcPr>
          <w:p>
            <w:pPr>
              <w:spacing w:after="0" w:before="0"/>
              <w:jc w:val="center"/>
            </w:pPr>
            <w:r>
              <w:rPr>
                <w:rFonts w:ascii="Arial" w:cs="Arial" w:eastAsia="Arial" w:hAnsi="Arial"/>
                <w:b/>
                <w:bCs/>
                <w:color w:val="0B5A2A"/>
                <w:sz w:val="19"/>
                <w:szCs w:val="19"/>
              </w:rPr>
              <w:t xml:space="preserve">Flutter · Laravel · MySQL : local d’abord, hébergement ensuite</w:t>
            </w:r>
          </w:p>
          <w:p>
            <w:pPr>
              <w:spacing w:after="0" w:before="100"/>
              <w:jc w:val="center"/>
            </w:pPr>
            <w:r>
              <w:rPr>
                <w:rFonts w:ascii="Arial" w:cs="Arial" w:eastAsia="Arial" w:hAnsi="Arial"/>
                <w:b/>
                <w:bCs/>
                <w:color w:val="B24A00"/>
                <w:spacing w:val="40"/>
                <w:sz w:val="17"/>
                <w:szCs w:val="17"/>
              </w:rPr>
              <w:t xml:space="preserve">v3.1</w:t>
            </w:r>
          </w:p>
        </w:tc>
      </w:tr>
    </w:tbl>
    <w:p>
      <w:pPr>
        <w:spacing w:after="0" w:line="20"/>
      </w:pPr>
      <w:r>
        <w:rPr>
          <w:sz w:val="2"/>
          <w:szCs w:val="2"/>
        </w:rPr>
        <w:t xml:space="preserve"/>
      </w:r>
    </w:p>
    <w:p>
      <w:pPr>
        <w:sectPr>
          <w:pgSz w:w="11906" w:h="16838" w:orient="portrait"/>
          <w:pgMar w:top="0" w:right="0" w:bottom="0" w:left="0" w:header="0" w:footer="0" w:gutter="0"/>
          <w:pgNumType/>
          <w:docGrid w:linePitch="360"/>
        </w:sect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FE7402" w:sz="24"/>
              <w:bottom w:val="none"/>
              <w:right w:val="none"/>
            </w:tcBorders>
            <w:shd w:fill="FFF0E0" w:val="clear"/>
            <w:tcMar>
              <w:top w:type="dxa" w:w="100"/>
              <w:left w:type="dxa" w:w="160"/>
              <w:bottom w:type="dxa" w:w="100"/>
              <w:right w:type="dxa" w:w="160"/>
            </w:tcMar>
          </w:tcPr>
          <w:p>
            <w:pPr>
              <w:spacing w:after="0" w:line="290"/>
            </w:pPr>
            <w:r>
              <w:rPr>
                <w:rFonts w:ascii="Arial" w:cs="Arial" w:eastAsia="Arial" w:hAnsi="Arial"/>
                <w:b/>
                <w:bCs/>
                <w:color w:val="1F2A24"/>
                <w:sz w:val="21"/>
                <w:szCs w:val="21"/>
              </w:rPr>
              <w:t xml:space="preserve">Statut.</w:t>
            </w:r>
            <w:r>
              <w:rPr>
                <w:rFonts w:ascii="Arial" w:cs="Arial" w:eastAsia="Arial" w:hAnsi="Arial"/>
                <w:color w:val="1F2A24"/>
                <w:sz w:val="21"/>
                <w:szCs w:val="21"/>
              </w:rPr>
              <w:t xml:space="preserve"> Version 3.1, </w:t>
            </w:r>
            <w:r>
              <w:rPr>
                <w:rFonts w:ascii="Arial" w:cs="Arial" w:eastAsia="Arial" w:hAnsi="Arial"/>
                <w:b/>
                <w:bCs/>
                <w:color w:val="1F2A24"/>
                <w:sz w:val="21"/>
                <w:szCs w:val="21"/>
              </w:rPr>
              <w:t xml:space="preserve">validée par le porteur du projet le 20 octobre 2026</w:t>
            </w:r>
            <w:r>
              <w:rPr>
                <w:rFonts w:ascii="Arial" w:cs="Arial" w:eastAsia="Arial" w:hAnsi="Arial"/>
                <w:color w:val="1F2A24"/>
                <w:sz w:val="21"/>
                <w:szCs w:val="21"/>
              </w:rPr>
              <w:t xml:space="preserve"> (la validation par la MOA reste à venir). Elle prolonge README_TECHNIQUE.md (référence détaillée, conservée) sans le remplacer : ce document tranche, vérifie et complète. </w:t>
            </w:r>
            <w:r>
              <w:rPr>
                <w:rFonts w:ascii="Arial" w:cs="Arial" w:eastAsia="Arial" w:hAnsi="Arial"/>
                <w:b/>
                <w:bCs/>
                <w:color w:val="1F2A24"/>
                <w:sz w:val="21"/>
                <w:szCs w:val="21"/>
              </w:rPr>
              <w:t xml:space="preserve">Validé</w:t>
            </w:r>
            <w:r>
              <w:rPr>
                <w:rFonts w:ascii="Arial" w:cs="Arial" w:eastAsia="Arial" w:hAnsi="Arial"/>
                <w:color w:val="1F2A24"/>
                <w:sz w:val="21"/>
                <w:szCs w:val="21"/>
              </w:rPr>
              <w:t xml:space="preserve"> = décidé par le porteur ; </w:t>
            </w:r>
            <w:r>
              <w:rPr>
                <w:rFonts w:ascii="Arial" w:cs="Arial" w:eastAsia="Arial" w:hAnsi="Arial"/>
                <w:b/>
                <w:bCs/>
                <w:color w:val="1F2A24"/>
                <w:sz w:val="21"/>
                <w:szCs w:val="21"/>
              </w:rPr>
              <w:t xml:space="preserve">Proposé</w:t>
            </w:r>
            <w:r>
              <w:rPr>
                <w:rFonts w:ascii="Arial" w:cs="Arial" w:eastAsia="Arial" w:hAnsi="Arial"/>
                <w:color w:val="1F2A24"/>
                <w:sz w:val="21"/>
                <w:szCs w:val="21"/>
              </w:rPr>
              <w:t xml:space="preserve"> = recommandation ; </w:t>
            </w:r>
            <w:r>
              <w:rPr>
                <w:rFonts w:ascii="Arial" w:cs="Arial" w:eastAsia="Arial" w:hAnsi="Arial"/>
                <w:b/>
                <w:bCs/>
                <w:color w:val="1F2A24"/>
                <w:sz w:val="21"/>
                <w:szCs w:val="21"/>
              </w:rPr>
              <w:t xml:space="preserve">Ouvert</w:t>
            </w:r>
            <w:r>
              <w:rPr>
                <w:rFonts w:ascii="Arial" w:cs="Arial" w:eastAsia="Arial" w:hAnsi="Arial"/>
                <w:color w:val="1F2A24"/>
                <w:sz w:val="21"/>
                <w:szCs w:val="21"/>
              </w:rPr>
              <w:t xml:space="preserve"> = à arbitrer. Les versions ont été relevées le 20 octobre 2026 sur des sources publiques (annexe B) et doivent être </w:t>
            </w:r>
            <w:r>
              <w:rPr>
                <w:rFonts w:ascii="Arial" w:cs="Arial" w:eastAsia="Arial" w:hAnsi="Arial"/>
                <w:b/>
                <w:bCs/>
                <w:color w:val="1F2A24"/>
                <w:sz w:val="21"/>
                <w:szCs w:val="21"/>
              </w:rPr>
              <w:t xml:space="preserve">revérifiées et figées le jour du démarrage</w:t>
            </w:r>
            <w:r>
              <w:rPr>
                <w:rFonts w:ascii="Arial" w:cs="Arial" w:eastAsia="Arial" w:hAnsi="Arial"/>
                <w:color w:val="1F2A24"/>
                <w:sz w:val="21"/>
                <w:szCs w:val="21"/>
              </w:rPr>
              <w:t xml:space="preserve">. Rien n’a encore été installé, codé ni testé.</w:t>
            </w:r>
          </w:p>
        </w:tc>
      </w:tr>
    </w:tbl>
    <w:p>
      <w:pPr>
        <w:pStyle w:val="Heading1"/>
        <w:pBdr>
          <w:bottom w:val="single" w:color="FE7402" w:sz="8" w:space="4"/>
        </w:pBdr>
        <w:spacing w:after="140" w:before="360"/>
      </w:pPr>
      <w:r>
        <w:rPr>
          <w:rFonts w:ascii="Arial" w:cs="Arial" w:eastAsia="Arial" w:hAnsi="Arial"/>
          <w:b/>
          <w:bCs/>
          <w:color w:val="0B5A2A"/>
          <w:sz w:val="32"/>
          <w:szCs w:val="32"/>
        </w:rPr>
        <w:t xml:space="preserve">1. Objet et décisions techniques</w:t>
      </w:r>
    </w:p>
    <w:p>
      <w:pPr>
        <w:spacing w:after="110" w:line="300"/>
      </w:pPr>
      <w:r>
        <w:rPr>
          <w:rFonts w:ascii="Arial" w:cs="Arial" w:eastAsia="Arial" w:hAnsi="Arial"/>
          <w:color w:val="1F2A24"/>
          <w:sz w:val="21"/>
          <w:szCs w:val="21"/>
        </w:rPr>
        <w:t xml:space="preserve">Mettre en place la pile technique de Soutrali : un site qui fonctionne </w:t>
      </w:r>
      <w:r>
        <w:rPr>
          <w:rFonts w:ascii="Arial" w:cs="Arial" w:eastAsia="Arial" w:hAnsi="Arial"/>
          <w:b/>
          <w:bCs/>
          <w:color w:val="1F2A24"/>
          <w:sz w:val="21"/>
          <w:szCs w:val="21"/>
        </w:rPr>
        <w:t xml:space="preserve">à 100 % en local</w:t>
      </w:r>
      <w:r>
        <w:rPr>
          <w:rFonts w:ascii="Arial" w:cs="Arial" w:eastAsia="Arial" w:hAnsi="Arial"/>
          <w:color w:val="1F2A24"/>
          <w:sz w:val="21"/>
          <w:szCs w:val="21"/>
        </w:rPr>
        <w:t xml:space="preserve"> (XAMPP, MySQL via phpMyAdmin), puis un passage à l’hébergement en ligne ; une interface </w:t>
      </w:r>
      <w:r>
        <w:rPr>
          <w:rFonts w:ascii="Arial" w:cs="Arial" w:eastAsia="Arial" w:hAnsi="Arial"/>
          <w:b/>
          <w:bCs/>
          <w:color w:val="1F2A24"/>
          <w:sz w:val="21"/>
          <w:szCs w:val="21"/>
        </w:rPr>
        <w:t xml:space="preserve">Flutter</w:t>
      </w:r>
      <w:r>
        <w:rPr>
          <w:rFonts w:ascii="Arial" w:cs="Arial" w:eastAsia="Arial" w:hAnsi="Arial"/>
          <w:color w:val="1F2A24"/>
          <w:sz w:val="21"/>
          <w:szCs w:val="21"/>
        </w:rPr>
        <w:t xml:space="preserve"> partagée, livrée d’abord en site web, puis réutilisée pour Android ; un backend et une base indépendants des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4819"/>
        <w:gridCol w:w="1253"/>
        <w:gridCol w:w="2891"/>
      </w:tblGrid>
      <w:tr>
        <w:trPr>
          <w:tblHeader/>
        </w:trPr>
        <w:tc>
          <w:tcPr>
            <w:tcW w:type="dxa" w:w="675"/>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ID</w:t>
            </w:r>
          </w:p>
        </w:tc>
        <w:tc>
          <w:tcPr>
            <w:tcW w:type="dxa" w:w="4819"/>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Décision</w:t>
            </w:r>
          </w:p>
        </w:tc>
        <w:tc>
          <w:tcPr>
            <w:tcW w:type="dxa" w:w="1253"/>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Statut</w:t>
            </w:r>
          </w:p>
        </w:tc>
        <w:tc>
          <w:tcPr>
            <w:tcW w:type="dxa" w:w="2891"/>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Remarque</w:t>
            </w:r>
          </w:p>
        </w:tc>
      </w:tr>
      <w:tr>
        <w:trPr>
          <w:cantSplit/>
        </w:trPr>
        <w:tc>
          <w:tcPr>
            <w:tcW w:type="dxa" w:w="67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T-01</w:t>
            </w:r>
          </w:p>
        </w:tc>
        <w:tc>
          <w:tcPr>
            <w:tcW w:type="dxa" w:w="48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Interface en Flutter/Dart, même code source pour le web puis Android ; web livré en premier</w:t>
            </w:r>
          </w:p>
        </w:tc>
        <w:tc>
          <w:tcPr>
            <w:tcW w:type="dxa" w:w="125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89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Porteur du projet</w:t>
            </w:r>
          </w:p>
        </w:tc>
      </w:tr>
      <w:tr>
        <w:trPr>
          <w:cantSplit/>
        </w:trPr>
        <w:tc>
          <w:tcPr>
            <w:tcW w:type="dxa" w:w="67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T-02</w:t>
            </w:r>
          </w:p>
        </w:tc>
        <w:tc>
          <w:tcPr>
            <w:tcW w:type="dxa" w:w="48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Base MySQL ; en local via XAMPP, administrée avec phpMyAdmin</w:t>
            </w:r>
          </w:p>
        </w:tc>
        <w:tc>
          <w:tcPr>
            <w:tcW w:type="dxa" w:w="125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89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XAMPP fournit en pratique MariaDB, voir P-02</w:t>
            </w:r>
          </w:p>
        </w:tc>
      </w:tr>
      <w:tr>
        <w:trPr>
          <w:cantSplit/>
        </w:trPr>
        <w:tc>
          <w:tcPr>
            <w:tcW w:type="dxa" w:w="67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T-03</w:t>
            </w:r>
          </w:p>
        </w:tc>
        <w:tc>
          <w:tcPr>
            <w:tcW w:type="dxa" w:w="48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Fonctionnement 100 % local validé d’abord, hébergement en ligne ensuite</w:t>
            </w:r>
          </w:p>
        </w:tc>
        <w:tc>
          <w:tcPr>
            <w:tcW w:type="dxa" w:w="125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89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Porteur du projet</w:t>
            </w:r>
          </w:p>
        </w:tc>
      </w:tr>
      <w:tr>
        <w:trPr>
          <w:cantSplit/>
        </w:trPr>
        <w:tc>
          <w:tcPr>
            <w:tcW w:type="dxa" w:w="67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T-04</w:t>
            </w:r>
          </w:p>
        </w:tc>
        <w:tc>
          <w:tcPr>
            <w:tcW w:type="dxa" w:w="48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Backend Laravel en monolithe modulaire, API REST versionnée /api/v1</w:t>
            </w:r>
          </w:p>
        </w:tc>
        <w:tc>
          <w:tcPr>
            <w:tcW w:type="dxa" w:w="125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89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Déjà recommandé dans README_TECHNIQUE ; cohérent avec XAMPP (PHP) et MySQL</w:t>
            </w:r>
          </w:p>
        </w:tc>
      </w:tr>
      <w:tr>
        <w:trPr>
          <w:cantSplit/>
        </w:trPr>
        <w:tc>
          <w:tcPr>
            <w:tcW w:type="dxa" w:w="67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T-05</w:t>
            </w:r>
          </w:p>
        </w:tc>
        <w:tc>
          <w:tcPr>
            <w:tcW w:type="dxa" w:w="48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Back-office de modération et de référentiels avec Filament, sur /admin</w:t>
            </w:r>
          </w:p>
        </w:tc>
        <w:tc>
          <w:tcPr>
            <w:tcW w:type="dxa" w:w="125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89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Évite de développer un second front</w:t>
            </w:r>
          </w:p>
        </w:tc>
      </w:tr>
      <w:tr>
        <w:trPr>
          <w:cantSplit/>
        </w:trPr>
        <w:tc>
          <w:tcPr>
            <w:tcW w:type="dxa" w:w="67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T-06</w:t>
            </w:r>
          </w:p>
        </w:tc>
        <w:tc>
          <w:tcPr>
            <w:tcW w:type="dxa" w:w="48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Authentification Laravel Sanctum : session web sécurisée, jeton révocable pour Android</w:t>
            </w:r>
          </w:p>
        </w:tc>
        <w:tc>
          <w:tcPr>
            <w:tcW w:type="dxa" w:w="125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89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Voir P-05</w:t>
            </w:r>
          </w:p>
        </w:tc>
      </w:tr>
      <w:tr>
        <w:trPr>
          <w:cantSplit/>
        </w:trPr>
        <w:tc>
          <w:tcPr>
            <w:tcW w:type="dxa" w:w="67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T-07</w:t>
            </w:r>
          </w:p>
        </w:tc>
        <w:tc>
          <w:tcPr>
            <w:tcW w:type="dxa" w:w="48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Version cible Laravel 13 avec PHP 8.3 ou plus, </w:t>
            </w:r>
            <w:r>
              <w:rPr>
                <w:rFonts w:ascii="Arial" w:cs="Arial" w:eastAsia="Arial" w:hAnsi="Arial"/>
                <w:b/>
                <w:bCs/>
                <w:color w:val="1F2A24"/>
                <w:sz w:val="19"/>
                <w:szCs w:val="19"/>
              </w:rPr>
              <w:t xml:space="preserve">PHP en ligne de commande installé séparément de XAMPP</w:t>
            </w:r>
          </w:p>
        </w:tc>
        <w:tc>
          <w:tcPr>
            <w:tcW w:type="dxa" w:w="125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89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Voir P-01</w:t>
            </w:r>
          </w:p>
        </w:tc>
      </w:tr>
      <w:tr>
        <w:trPr>
          <w:cantSplit/>
        </w:trPr>
        <w:tc>
          <w:tcPr>
            <w:tcW w:type="dxa" w:w="67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T-08</w:t>
            </w:r>
          </w:p>
        </w:tc>
        <w:tc>
          <w:tcPr>
            <w:tcW w:type="dxa" w:w="48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Versions figées à l’ouverture du dépôt (composer.lock, pubspec.lock)</w:t>
            </w:r>
          </w:p>
        </w:tc>
        <w:tc>
          <w:tcPr>
            <w:tcW w:type="dxa" w:w="125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89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Dernier correctif de la ligne retenue</w:t>
            </w:r>
          </w:p>
        </w:tc>
      </w:tr>
      <w:tr>
        <w:trPr>
          <w:cantSplit/>
        </w:trPr>
        <w:tc>
          <w:tcPr>
            <w:tcW w:type="dxa" w:w="67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T-09</w:t>
            </w:r>
          </w:p>
        </w:tc>
        <w:tc>
          <w:tcPr>
            <w:tcW w:type="dxa" w:w="48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Build web Flutter : mesure obligatoire de poids et de rapidité avant d’engager les écrans (étape « tir d’essai »)</w:t>
            </w:r>
          </w:p>
        </w:tc>
        <w:tc>
          <w:tcPr>
            <w:tcW w:type="dxa" w:w="125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89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Voir P-03</w:t>
            </w:r>
          </w:p>
        </w:tc>
      </w:tr>
      <w:tr>
        <w:trPr>
          <w:cantSplit/>
        </w:trPr>
        <w:tc>
          <w:tcPr>
            <w:tcW w:type="dxa" w:w="67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T-10</w:t>
            </w:r>
          </w:p>
        </w:tc>
        <w:tc>
          <w:tcPr>
            <w:tcW w:type="dxa" w:w="48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Gestion d’état Flutter : une seule approche, Riverpod</w:t>
            </w:r>
          </w:p>
        </w:tc>
        <w:tc>
          <w:tcPr>
            <w:tcW w:type="dxa" w:w="125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89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Choix du porteur : Riverpod</w:t>
            </w:r>
          </w:p>
        </w:tc>
      </w:tr>
      <w:tr>
        <w:trPr>
          <w:cantSplit/>
        </w:trPr>
        <w:tc>
          <w:tcPr>
            <w:tcW w:type="dxa" w:w="67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T-11</w:t>
            </w:r>
          </w:p>
        </w:tc>
        <w:tc>
          <w:tcPr>
            <w:tcW w:type="dxa" w:w="48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Tests backend : Pest, un seul framework de test</w:t>
            </w:r>
          </w:p>
        </w:tc>
        <w:tc>
          <w:tcPr>
            <w:tcW w:type="dxa" w:w="125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89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Pest retenu</w:t>
            </w:r>
          </w:p>
        </w:tc>
      </w:tr>
      <w:tr>
        <w:trPr>
          <w:cantSplit/>
        </w:trPr>
        <w:tc>
          <w:tcPr>
            <w:tcW w:type="dxa" w:w="67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T-12</w:t>
            </w:r>
          </w:p>
        </w:tc>
        <w:tc>
          <w:tcPr>
            <w:tcW w:type="dxa" w:w="48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Intégration continue sur le dépôt GitHub (tests, analyse, build)</w:t>
            </w:r>
          </w:p>
        </w:tc>
        <w:tc>
          <w:tcPr>
            <w:tcW w:type="dxa" w:w="125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89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Dépôt déjà sur GitHub</w:t>
            </w:r>
          </w:p>
        </w:tc>
      </w:tr>
      <w:tr>
        <w:trPr>
          <w:cantSplit/>
        </w:trPr>
        <w:tc>
          <w:tcPr>
            <w:tcW w:type="dxa" w:w="67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T-13</w:t>
            </w:r>
          </w:p>
        </w:tc>
        <w:tc>
          <w:tcPr>
            <w:tcW w:type="dxa" w:w="48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Page de partage légère, </w:t>
            </w:r>
            <w:r>
              <w:rPr>
                <w:rFonts w:ascii="Arial" w:cs="Arial" w:eastAsia="Arial" w:hAnsi="Arial"/>
                <w:b/>
                <w:bCs/>
                <w:color w:val="1F2A24"/>
                <w:sz w:val="19"/>
                <w:szCs w:val="19"/>
              </w:rPr>
              <w:t xml:space="preserve">après le MVP</w:t>
            </w:r>
            <w:r>
              <w:rPr>
                <w:rFonts w:ascii="Arial" w:cs="Arial" w:eastAsia="Arial" w:hAnsi="Arial"/>
                <w:color w:val="1F2A24"/>
                <w:sz w:val="19"/>
                <w:szCs w:val="19"/>
              </w:rPr>
              <w:t xml:space="preserve">, pour les liens d’annonces (aperçu WhatsApp, indexation)</w:t>
            </w:r>
          </w:p>
        </w:tc>
        <w:tc>
          <w:tcPr>
            <w:tcW w:type="dxa" w:w="125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89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Voir P-04</w:t>
            </w:r>
          </w:p>
        </w:tc>
      </w:tr>
      <w:tr>
        <w:trPr>
          <w:cantSplit/>
        </w:trPr>
        <w:tc>
          <w:tcPr>
            <w:tcW w:type="dxa" w:w="67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T-14</w:t>
            </w:r>
          </w:p>
        </w:tc>
        <w:tc>
          <w:tcPr>
            <w:tcW w:type="dxa" w:w="48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Tables ajoutées au MVP : canaux de contact de l’utilisateur ; blocage entre utilisateurs</w:t>
            </w:r>
          </w:p>
        </w:tc>
        <w:tc>
          <w:tcPr>
            <w:tcW w:type="dxa" w:w="125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89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Voir P-06</w:t>
            </w:r>
          </w:p>
        </w:tc>
      </w:tr>
    </w:tbl>
    <w:p>
      <w:pPr>
        <w:pStyle w:val="Heading1"/>
        <w:pBdr>
          <w:bottom w:val="single" w:color="FE7402" w:sz="8" w:space="4"/>
        </w:pBdr>
        <w:spacing w:after="140" w:before="360"/>
      </w:pPr>
      <w:r>
        <w:rPr>
          <w:rFonts w:ascii="Arial" w:cs="Arial" w:eastAsia="Arial" w:hAnsi="Arial"/>
          <w:b/>
          <w:bCs/>
          <w:color w:val="0B5A2A"/>
          <w:sz w:val="32"/>
          <w:szCs w:val="32"/>
        </w:rPr>
        <w:t xml:space="preserve">2. Contraintes reprises du cahier des charges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15"/>
        <w:gridCol w:w="2108"/>
        <w:gridCol w:w="3815"/>
      </w:tblGrid>
      <w:tr>
        <w:trPr>
          <w:tblHeader/>
        </w:trPr>
        <w:tc>
          <w:tcPr>
            <w:tcW w:type="dxa" w:w="3715"/>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Contrainte</w:t>
            </w:r>
          </w:p>
        </w:tc>
        <w:tc>
          <w:tcPr>
            <w:tcW w:type="dxa" w:w="2108"/>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Source</w:t>
            </w:r>
          </w:p>
        </w:tc>
        <w:tc>
          <w:tcPr>
            <w:tcW w:type="dxa" w:w="3815"/>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Conséquence technique</w:t>
            </w:r>
          </w:p>
        </w:tc>
      </w:tr>
      <w:tr>
        <w:trPr>
          <w:cantSplit/>
        </w:trPr>
        <w:tc>
          <w:tcPr>
            <w:tcW w:type="dxa" w:w="371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Utilisable dès 360 px, réseau variable, Android courants</w:t>
            </w:r>
          </w:p>
        </w:tc>
        <w:tc>
          <w:tcPr>
            <w:tcW w:type="dxa" w:w="21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NF-01, NF-07, NF-11</w:t>
            </w:r>
          </w:p>
        </w:tc>
        <w:tc>
          <w:tcPr>
            <w:tcW w:type="dxa" w:w="381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Mesurer le poids du build web ; états de chargement et d’erreur ; conservation des saisies</w:t>
            </w:r>
          </w:p>
        </w:tc>
      </w:tr>
      <w:tr>
        <w:trPr>
          <w:cantSplit/>
        </w:trPr>
        <w:tc>
          <w:tcPr>
            <w:tcW w:type="dxa" w:w="371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Règles côté serveur, jamais seulement dans l’interface</w:t>
            </w:r>
          </w:p>
        </w:tc>
        <w:tc>
          <w:tcPr>
            <w:tcW w:type="dxa" w:w="21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RM-01, RM-02, RM-16, NF-04</w:t>
            </w:r>
          </w:p>
        </w:tc>
        <w:tc>
          <w:tcPr>
            <w:tcW w:type="dxa" w:w="381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Autorisations Laravel (policies) sur chaque action</w:t>
            </w:r>
          </w:p>
        </w:tc>
      </w:tr>
      <w:tr>
        <w:trPr>
          <w:cantSplit/>
        </w:trPr>
        <w:tc>
          <w:tcPr>
            <w:tcW w:type="dxa" w:w="371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Coordonnées invisibles pour les visiteurs</w:t>
            </w:r>
          </w:p>
        </w:tc>
        <w:tc>
          <w:tcPr>
            <w:tcW w:type="dxa" w:w="21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RM-05, CA-13</w:t>
            </w:r>
          </w:p>
        </w:tc>
        <w:tc>
          <w:tcPr>
            <w:tcW w:type="dxa" w:w="381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Champs de contact calculés côté serveur selon session et consentement</w:t>
            </w:r>
          </w:p>
        </w:tc>
      </w:tr>
      <w:tr>
        <w:trPr>
          <w:cantSplit/>
        </w:trPr>
        <w:tc>
          <w:tcPr>
            <w:tcW w:type="dxa" w:w="371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Modération traçable</w:t>
            </w:r>
          </w:p>
        </w:tc>
        <w:tc>
          <w:tcPr>
            <w:tcW w:type="dxa" w:w="21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RM-07, NF-10</w:t>
            </w:r>
          </w:p>
        </w:tc>
        <w:tc>
          <w:tcPr>
            <w:tcW w:type="dxa" w:w="381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Table d’actions append-only, auteur et date</w:t>
            </w:r>
          </w:p>
        </w:tc>
      </w:tr>
      <w:tr>
        <w:trPr>
          <w:cantSplit/>
        </w:trPr>
        <w:tc>
          <w:tcPr>
            <w:tcW w:type="dxa" w:w="371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Accessibilité WCAG 2.2 AA, 44 px tactiles</w:t>
            </w:r>
          </w:p>
        </w:tc>
        <w:tc>
          <w:tcPr>
            <w:tcW w:type="dxa" w:w="21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NF-06, charte</w:t>
            </w:r>
          </w:p>
        </w:tc>
        <w:tc>
          <w:tcPr>
            <w:tcW w:type="dxa" w:w="381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Sémantique Flutter, texte agrandi à 200 %, contrastes de la charte v2</w:t>
            </w:r>
          </w:p>
        </w:tc>
      </w:tr>
      <w:tr>
        <w:trPr>
          <w:cantSplit/>
        </w:trPr>
        <w:tc>
          <w:tcPr>
            <w:tcW w:type="dxa" w:w="371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Reprise par une autre équipe</w:t>
            </w:r>
          </w:p>
        </w:tc>
        <w:tc>
          <w:tcPr>
            <w:tcW w:type="dxa" w:w="21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NF-13</w:t>
            </w:r>
          </w:p>
        </w:tc>
        <w:tc>
          <w:tcPr>
            <w:tcW w:type="dxa" w:w="381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README, documentation d’installation, versions figées, tests</w:t>
            </w:r>
          </w:p>
        </w:tc>
      </w:tr>
    </w:tbl>
    <w:p>
      <w:pPr>
        <w:pStyle w:val="Heading1"/>
        <w:pBdr>
          <w:bottom w:val="single" w:color="FE7402" w:sz="8" w:space="4"/>
        </w:pBdr>
        <w:spacing w:after="140" w:before="360"/>
      </w:pPr>
      <w:r>
        <w:rPr>
          <w:rFonts w:ascii="Arial" w:cs="Arial" w:eastAsia="Arial" w:hAnsi="Arial"/>
          <w:b/>
          <w:bCs/>
          <w:color w:val="0B5A2A"/>
          <w:sz w:val="32"/>
          <w:szCs w:val="32"/>
        </w:rPr>
        <w:t xml:space="preserve">3. Architecture retenue</w:t>
      </w:r>
    </w:p>
    <w:p>
      <w:pPr>
        <w:spacing w:after="110" w:line="300"/>
      </w:pPr>
      <w:r>
        <w:rPr>
          <w:rFonts w:ascii="Arial" w:cs="Arial" w:eastAsia="Arial" w:hAnsi="Arial"/>
          <w:color w:val="1F2A24"/>
          <w:sz w:val="21"/>
          <w:szCs w:val="21"/>
        </w:rPr>
        <w:t xml:space="preserve">Reprise de README_TECHNIQUE §2 et §4 : un monolithe Laravel, une base, deux clients Flutter (web puis Android) qui parlent à la même API. Flutter ne se connecte jamais directement à la base et ne décide jamais seul des permissions.</w:t>
      </w:r>
    </w:p>
    <w:p>
      <w:pPr>
        <w:shd w:fill="F3F6F4" w:val="clear"/>
        <w:spacing w:after="0" w:line="240"/>
        <w:ind w:left="120"/>
      </w:pPr>
      <w:r>
        <w:rPr>
          <w:rFonts w:ascii="Consolas" w:cs="Consolas" w:eastAsia="Consolas" w:hAnsi="Consolas"/>
          <w:color w:val="1F2A24"/>
          <w:sz w:val="17"/>
          <w:szCs w:val="17"/>
        </w:rPr>
        <w:t xml:space="preserve">flowchart TB</w:t>
      </w:r>
    </w:p>
    <w:p>
      <w:pPr>
        <w:shd w:fill="F3F6F4" w:val="clear"/>
        <w:spacing w:after="0" w:line="240"/>
        <w:ind w:left="120"/>
      </w:pPr>
      <w:r>
        <w:rPr>
          <w:rFonts w:ascii="Consolas" w:cs="Consolas" w:eastAsia="Consolas" w:hAnsi="Consolas"/>
          <w:color w:val="1F2A24"/>
          <w:sz w:val="17"/>
          <w:szCs w:val="17"/>
        </w:rPr>
        <w:t xml:space="preserve">  WEB[Flutter Web] --&gt;|HTTPS, session sécurisée| API[Laravel : API /api/v1]</w:t>
      </w:r>
    </w:p>
    <w:p>
      <w:pPr>
        <w:shd w:fill="F3F6F4" w:val="clear"/>
        <w:spacing w:after="0" w:line="240"/>
        <w:ind w:left="120"/>
      </w:pPr>
      <w:r>
        <w:rPr>
          <w:rFonts w:ascii="Consolas" w:cs="Consolas" w:eastAsia="Consolas" w:hAnsi="Consolas"/>
          <w:color w:val="1F2A24"/>
          <w:sz w:val="17"/>
          <w:szCs w:val="17"/>
        </w:rPr>
        <w:t xml:space="preserve">  AND[Flutter Android] --&gt;|HTTPS, jeton révocable| API</w:t>
      </w:r>
    </w:p>
    <w:p>
      <w:pPr>
        <w:shd w:fill="F3F6F4" w:val="clear"/>
        <w:spacing w:after="0" w:line="240"/>
        <w:ind w:left="120"/>
      </w:pPr>
      <w:r>
        <w:rPr>
          <w:rFonts w:ascii="Consolas" w:cs="Consolas" w:eastAsia="Consolas" w:hAnsi="Consolas"/>
          <w:color w:val="1F2A24"/>
          <w:sz w:val="17"/>
          <w:szCs w:val="17"/>
        </w:rPr>
        <w:t xml:space="preserve">  ADM[Filament : /admin] --&gt; API</w:t>
      </w:r>
    </w:p>
    <w:p>
      <w:pPr>
        <w:shd w:fill="F3F6F4" w:val="clear"/>
        <w:spacing w:after="0" w:line="240"/>
        <w:ind w:left="120"/>
      </w:pPr>
      <w:r>
        <w:rPr>
          <w:rFonts w:ascii="Consolas" w:cs="Consolas" w:eastAsia="Consolas" w:hAnsi="Consolas"/>
          <w:color w:val="1F2A24"/>
          <w:sz w:val="17"/>
          <w:szCs w:val="17"/>
        </w:rPr>
        <w:t xml:space="preserve">  API --&gt; DB[(MySQL)]</w:t>
      </w:r>
    </w:p>
    <w:p>
      <w:pPr>
        <w:shd w:fill="F3F6F4" w:val="clear"/>
        <w:spacing w:after="0" w:line="240"/>
        <w:ind w:left="120"/>
      </w:pPr>
      <w:r>
        <w:rPr>
          <w:rFonts w:ascii="Consolas" w:cs="Consolas" w:eastAsia="Consolas" w:hAnsi="Consolas"/>
          <w:color w:val="1F2A24"/>
          <w:sz w:val="17"/>
          <w:szCs w:val="17"/>
        </w:rPr>
        <w:t xml:space="preserve">  PMA[phpMyAdmin : local seulement] -.-&gt; DB</w:t>
      </w:r>
    </w:p>
    <w:p>
      <w:pPr>
        <w:spacing w:after="110" w:line="300"/>
      </w:pPr>
      <w:r>
        <w:rPr>
          <w:rFonts w:ascii="Arial" w:cs="Arial" w:eastAsia="Arial" w:hAnsi="Arial"/>
          <w:b/>
          <w:bCs/>
          <w:color w:val="1F2A24"/>
          <w:sz w:val="21"/>
          <w:szCs w:val="21"/>
        </w:rPr>
        <w:t xml:space="preserve">Organisation de l’origine en production</w:t>
      </w:r>
      <w:r>
        <w:rPr>
          <w:rFonts w:ascii="Arial" w:cs="Arial" w:eastAsia="Arial" w:hAnsi="Arial"/>
          <w:color w:val="1F2A24"/>
          <w:sz w:val="21"/>
          <w:szCs w:val="21"/>
        </w:rPr>
        <w:t xml:space="preserve"> (une seule origine pour simplifier cookies et CORS) : / application Flutter Web ; /api/v1/... API ; /sanctum/... routes techniques ; /admin Filament. Les routes inconnues de Flutter retombent sur son fichier d’entrée sans intercepter l’API ni Filament (à vérifier chez l’hébergeur).</w:t>
      </w:r>
    </w:p>
    <w:p>
      <w:pPr>
        <w:pStyle w:val="Heading1"/>
        <w:pBdr>
          <w:bottom w:val="single" w:color="FE7402" w:sz="8" w:space="4"/>
        </w:pBdr>
        <w:spacing w:after="140" w:before="360"/>
      </w:pPr>
      <w:r>
        <w:rPr>
          <w:rFonts w:ascii="Arial" w:cs="Arial" w:eastAsia="Arial" w:hAnsi="Arial"/>
          <w:b/>
          <w:bCs/>
          <w:color w:val="0B5A2A"/>
          <w:sz w:val="32"/>
          <w:szCs w:val="32"/>
        </w:rPr>
        <w:t xml:space="preserve">4. Versions de référence vérifiées</w:t>
      </w:r>
    </w:p>
    <w:p>
      <w:pPr>
        <w:spacing w:after="110" w:line="300"/>
      </w:pPr>
      <w:r>
        <w:rPr>
          <w:rFonts w:ascii="Arial" w:cs="Arial" w:eastAsia="Arial" w:hAnsi="Arial"/>
          <w:color w:val="1F2A24"/>
          <w:sz w:val="21"/>
          <w:szCs w:val="21"/>
        </w:rPr>
        <w:t xml:space="preserve">Relevé du </w:t>
      </w:r>
      <w:r>
        <w:rPr>
          <w:rFonts w:ascii="Arial" w:cs="Arial" w:eastAsia="Arial" w:hAnsi="Arial"/>
          <w:b/>
          <w:bCs/>
          <w:color w:val="1F2A24"/>
          <w:sz w:val="21"/>
          <w:szCs w:val="21"/>
        </w:rPr>
        <w:t xml:space="preserve">20 octobre 2026</w:t>
      </w:r>
      <w:r>
        <w:rPr>
          <w:rFonts w:ascii="Arial" w:cs="Arial" w:eastAsia="Arial" w:hAnsi="Arial"/>
          <w:color w:val="1F2A24"/>
          <w:sz w:val="21"/>
          <w:szCs w:val="21"/>
        </w:rPr>
        <w:t xml:space="preserve">. À revérifier au démarrage ; ne jamais utiliser une version flottante.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5120"/>
        <w:gridCol w:w="2711"/>
      </w:tblGrid>
      <w:tr>
        <w:trPr>
          <w:tblHeader/>
        </w:trPr>
        <w:tc>
          <w:tcPr>
            <w:tcW w:type="dxa" w:w="1807"/>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Composant</w:t>
            </w:r>
          </w:p>
        </w:tc>
        <w:tc>
          <w:tcPr>
            <w:tcW w:type="dxa" w:w="5120"/>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Constat</w:t>
            </w:r>
          </w:p>
        </w:tc>
        <w:tc>
          <w:tcPr>
            <w:tcW w:type="dxa" w:w="2711"/>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Conséquence</w:t>
            </w:r>
          </w:p>
        </w:tc>
      </w:tr>
      <w:tr>
        <w:trPr>
          <w:cantSplit/>
        </w:trPr>
        <w:tc>
          <w:tcPr>
            <w:tcW w:type="dxa" w:w="18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Flutter</w:t>
            </w:r>
          </w:p>
        </w:tc>
        <w:tc>
          <w:tcPr>
            <w:tcW w:type="dxa" w:w="512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Dernière stable annoncée : </w:t>
            </w:r>
            <w:r>
              <w:rPr>
                <w:rFonts w:ascii="Arial" w:cs="Arial" w:eastAsia="Arial" w:hAnsi="Arial"/>
                <w:b/>
                <w:bCs/>
                <w:color w:val="1F2A24"/>
                <w:sz w:val="19"/>
                <w:szCs w:val="19"/>
              </w:rPr>
              <w:t xml:space="preserve">3.47.1</w:t>
            </w:r>
            <w:r>
              <w:rPr>
                <w:rFonts w:ascii="Arial" w:cs="Arial" w:eastAsia="Arial" w:hAnsi="Arial"/>
                <w:color w:val="1F2A24"/>
                <w:sz w:val="19"/>
                <w:szCs w:val="19"/>
              </w:rPr>
              <w:t xml:space="preserve"> (19 août 2026, Dart 3.13.1) ; un billet de septembre cite un correctif 3.47.4. La 3.50 est ciblée pour novembre 2026.</w:t>
            </w:r>
          </w:p>
        </w:tc>
        <w:tc>
          <w:tcPr>
            <w:tcW w:type="dxa" w:w="271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Prendre le dernier correctif de la 3.47 et le figer ; ne pas migrer en cours de MVP</w:t>
            </w:r>
          </w:p>
        </w:tc>
      </w:tr>
      <w:tr>
        <w:trPr>
          <w:cantSplit/>
        </w:trPr>
        <w:tc>
          <w:tcPr>
            <w:tcW w:type="dxa" w:w="18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Flutter web</w:t>
            </w:r>
          </w:p>
        </w:tc>
        <w:tc>
          <w:tcPr>
            <w:tcW w:type="dxa" w:w="512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Le moteur HTML a été retiré depuis Flutter 3.29. Deux moteurs : CanvasKit (build par défaut, environ 1,1 à 1,5 Mo de téléchargement supplémentaire selon la documentation) et skwasm (build --wasm, plus rapide au démarrage selon la documentation).</w:t>
            </w:r>
          </w:p>
        </w:tc>
        <w:tc>
          <w:tcPr>
            <w:tcW w:type="dxa" w:w="271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Impact direct sur le réseau variable, voir P-03</w:t>
            </w:r>
          </w:p>
        </w:tc>
      </w:tr>
      <w:tr>
        <w:trPr>
          <w:cantSplit/>
        </w:trPr>
        <w:tc>
          <w:tcPr>
            <w:tcW w:type="dxa" w:w="18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Laravel</w:t>
            </w:r>
          </w:p>
        </w:tc>
        <w:tc>
          <w:tcPr>
            <w:tcW w:type="dxa" w:w="512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Laravel 13</w:t>
            </w:r>
            <w:r>
              <w:rPr>
                <w:rFonts w:ascii="Arial" w:cs="Arial" w:eastAsia="Arial" w:hAnsi="Arial"/>
                <w:color w:val="1F2A24"/>
                <w:sz w:val="19"/>
                <w:szCs w:val="19"/>
              </w:rPr>
              <w:t xml:space="preserve"> publié le 17 mars 2026, exige </w:t>
            </w:r>
            <w:r>
              <w:rPr>
                <w:rFonts w:ascii="Arial" w:cs="Arial" w:eastAsia="Arial" w:hAnsi="Arial"/>
                <w:b/>
                <w:bCs/>
                <w:color w:val="1F2A24"/>
                <w:sz w:val="19"/>
                <w:szCs w:val="19"/>
              </w:rPr>
              <w:t xml:space="preserve">PHP 8.3 à 8.5</w:t>
            </w:r>
            <w:r>
              <w:rPr>
                <w:rFonts w:ascii="Arial" w:cs="Arial" w:eastAsia="Arial" w:hAnsi="Arial"/>
                <w:color w:val="1F2A24"/>
                <w:sz w:val="19"/>
                <w:szCs w:val="19"/>
              </w:rPr>
              <w:t xml:space="preserve">, correctifs jusqu’au T3 2027, sécurité jusqu’en mars 2028. Laravel 12 : PHP 8.2 à 8.5, correctifs de bugs terminés le 13 août 2026, sécurité jusqu’au 24 février 2027.</w:t>
            </w:r>
          </w:p>
        </w:tc>
        <w:tc>
          <w:tcPr>
            <w:tcW w:type="dxa" w:w="271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Choisir Laravel 13 pour une durée de vie utile plus longue</w:t>
            </w:r>
          </w:p>
        </w:tc>
      </w:tr>
      <w:tr>
        <w:trPr>
          <w:cantSplit/>
        </w:trPr>
        <w:tc>
          <w:tcPr>
            <w:tcW w:type="dxa" w:w="18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Filament</w:t>
            </w:r>
          </w:p>
        </w:tc>
        <w:tc>
          <w:tcPr>
            <w:tcW w:type="dxa" w:w="512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Branche </w:t>
            </w:r>
            <w:r>
              <w:rPr>
                <w:rFonts w:ascii="Arial" w:cs="Arial" w:eastAsia="Arial" w:hAnsi="Arial"/>
                <w:b/>
                <w:bCs/>
                <w:color w:val="1F2A24"/>
                <w:sz w:val="19"/>
                <w:szCs w:val="19"/>
              </w:rPr>
              <w:t xml:space="preserve">5.x</w:t>
            </w:r>
            <w:r>
              <w:rPr>
                <w:rFonts w:ascii="Arial" w:cs="Arial" w:eastAsia="Arial" w:hAnsi="Arial"/>
                <w:color w:val="1F2A24"/>
                <w:sz w:val="19"/>
                <w:szCs w:val="19"/>
              </w:rPr>
              <w:t xml:space="preserve"> active ; des extensions annoncent la compatibilité avec Laravel 13. La page de prérequis officielle de Filament n’a pas été consultée.</w:t>
            </w:r>
          </w:p>
        </w:tc>
        <w:tc>
          <w:tcPr>
            <w:tcW w:type="dxa" w:w="271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À confirmer dans la documentation officielle de Filament avant de verrouiller</w:t>
            </w:r>
          </w:p>
        </w:tc>
      </w:tr>
      <w:tr>
        <w:trPr>
          <w:cantSplit/>
        </w:trPr>
        <w:tc>
          <w:tcPr>
            <w:tcW w:type="dxa" w:w="18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XAMPP</w:t>
            </w:r>
          </w:p>
        </w:tc>
        <w:tc>
          <w:tcPr>
            <w:tcW w:type="dxa" w:w="512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La page de téléchargement officielle consultée (copie datée) propose PHP 8.0, 8.1 et 8.2 sous Windows avec MariaDB 10.4.32 et phpMyAdmin 5.2.1. Je n’ai pas pu confirmer qu’elle est à jour.</w:t>
            </w:r>
          </w:p>
        </w:tc>
        <w:tc>
          <w:tcPr>
            <w:tcW w:type="dxa" w:w="271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Risque</w:t>
            </w:r>
            <w:r>
              <w:rPr>
                <w:rFonts w:ascii="Arial" w:cs="Arial" w:eastAsia="Arial" w:hAnsi="Arial"/>
                <w:color w:val="1F2A24"/>
                <w:sz w:val="19"/>
                <w:szCs w:val="19"/>
              </w:rPr>
              <w:t xml:space="preserve"> : PHP fourni par XAMPP possiblement inférieur à 8.3, voir P-01</w:t>
            </w:r>
          </w:p>
        </w:tc>
      </w:tr>
      <w:tr>
        <w:trPr>
          <w:cantSplit/>
        </w:trPr>
        <w:tc>
          <w:tcPr>
            <w:tcW w:type="dxa" w:w="18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Base de données</w:t>
            </w:r>
          </w:p>
        </w:tc>
        <w:tc>
          <w:tcPr>
            <w:tcW w:type="dxa" w:w="512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Version minimale exigée par Laravel 13 non vérifiée.</w:t>
            </w:r>
          </w:p>
        </w:tc>
        <w:tc>
          <w:tcPr>
            <w:tcW w:type="dxa" w:w="271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À lire dans la documentation « Database » de Laravel 13</w:t>
            </w:r>
          </w:p>
        </w:tc>
      </w:tr>
    </w:tbl>
    <w:p>
      <w:pPr>
        <w:pStyle w:val="Heading1"/>
        <w:pBdr>
          <w:bottom w:val="single" w:color="FE7402" w:sz="8" w:space="4"/>
        </w:pBdr>
        <w:spacing w:after="140" w:before="360"/>
      </w:pPr>
      <w:r>
        <w:rPr>
          <w:rFonts w:ascii="Arial" w:cs="Arial" w:eastAsia="Arial" w:hAnsi="Arial"/>
          <w:b/>
          <w:bCs/>
          <w:color w:val="0B5A2A"/>
          <w:sz w:val="32"/>
          <w:szCs w:val="32"/>
        </w:rPr>
        <w:t xml:space="preserve">5. Points d’attention découverts</w:t>
      </w:r>
    </w:p>
    <w:p>
      <w:pPr>
        <w:spacing w:after="110" w:line="300"/>
      </w:pPr>
      <w:r>
        <w:rPr>
          <w:rFonts w:ascii="Arial" w:cs="Arial" w:eastAsia="Arial" w:hAnsi="Arial"/>
          <w:color w:val="1F2A24"/>
          <w:sz w:val="21"/>
          <w:szCs w:val="21"/>
        </w:rPr>
        <w:t xml:space="preserve">Ils n’invalident aucune décision validée ; ils demandent un arbitrage ou une vérification.</w:t>
      </w:r>
    </w:p>
    <w:p>
      <w:pPr>
        <w:pStyle w:val="Heading3"/>
        <w:spacing w:after="80" w:before="160"/>
      </w:pPr>
      <w:r>
        <w:rPr>
          <w:rFonts w:ascii="Arial" w:cs="Arial" w:eastAsia="Arial" w:hAnsi="Arial"/>
          <w:b/>
          <w:bCs/>
          <w:color w:val="1F2A24"/>
          <w:sz w:val="22"/>
          <w:szCs w:val="22"/>
        </w:rPr>
        <w:t xml:space="preserve">P-01 — Le PHP de XAMPP peut être trop ancien pour Laravel 13</w:t>
      </w:r>
    </w:p>
    <w:p>
      <w:pPr>
        <w:spacing w:after="110" w:line="300"/>
      </w:pPr>
      <w:r>
        <w:rPr>
          <w:rFonts w:ascii="Arial" w:cs="Arial" w:eastAsia="Arial" w:hAnsi="Arial"/>
          <w:b/>
          <w:bCs/>
          <w:color w:val="1F2A24"/>
          <w:sz w:val="21"/>
          <w:szCs w:val="21"/>
        </w:rPr>
        <w:t xml:space="preserve">Constat.</w:t>
      </w:r>
      <w:r>
        <w:rPr>
          <w:rFonts w:ascii="Arial" w:cs="Arial" w:eastAsia="Arial" w:hAnsi="Arial"/>
          <w:color w:val="1F2A24"/>
          <w:sz w:val="21"/>
          <w:szCs w:val="21"/>
        </w:rPr>
        <w:t xml:space="preserve"> Laravel 13 exige PHP 8.3 ou plus. Les installateurs XAMPP consultés proposent PHP 8.2 au plus. README_TECHNIQUE demande déjà de vérifier le PHP chargé par Apache et celui de la ligne de commande.</w:t>
      </w:r>
    </w:p>
    <w:p>
      <w:pPr>
        <w:spacing w:after="110" w:line="300"/>
      </w:pPr>
      <w:r>
        <w:rPr>
          <w:rFonts w:ascii="Arial" w:cs="Arial" w:eastAsia="Arial" w:hAnsi="Arial"/>
          <w:b/>
          <w:bCs/>
          <w:color w:val="1F2A24"/>
          <w:sz w:val="21"/>
          <w:szCs w:val="21"/>
        </w:rPr>
        <w:t xml:space="preserve">Proposition.</w:t>
      </w:r>
      <w:r>
        <w:rPr>
          <w:rFonts w:ascii="Arial" w:cs="Arial" w:eastAsia="Arial" w:hAnsi="Arial"/>
          <w:color w:val="1F2A24"/>
          <w:sz w:val="21"/>
          <w:szCs w:val="21"/>
        </w:rPr>
        <w:t xml:space="preserve"> Utiliser XAMPP </w:t>
      </w:r>
      <w:r>
        <w:rPr>
          <w:rFonts w:ascii="Arial" w:cs="Arial" w:eastAsia="Arial" w:hAnsi="Arial"/>
          <w:b/>
          <w:bCs/>
          <w:color w:val="1F2A24"/>
          <w:sz w:val="21"/>
          <w:szCs w:val="21"/>
        </w:rPr>
        <w:t xml:space="preserve">uniquement pour MariaDB/MySQL et phpMyAdmin</w:t>
      </w:r>
      <w:r>
        <w:rPr>
          <w:rFonts w:ascii="Arial" w:cs="Arial" w:eastAsia="Arial" w:hAnsi="Arial"/>
          <w:color w:val="1F2A24"/>
          <w:sz w:val="21"/>
          <w:szCs w:val="21"/>
        </w:rPr>
        <w:t xml:space="preserve">, et installer séparément un PHP 8.3 ou plus pour Composer et php artisan serve. Alternative : Laravel 12 avec le PHP de XAMPP, mais sa sécurité ne court que jusqu’en février 2027, ce qui est court pour un projet qui démarre. </w:t>
      </w:r>
      <w:r>
        <w:rPr>
          <w:rFonts w:ascii="Arial" w:cs="Arial" w:eastAsia="Arial" w:hAnsi="Arial"/>
          <w:b/>
          <w:bCs/>
          <w:color w:val="1F2A24"/>
          <w:sz w:val="21"/>
          <w:szCs w:val="21"/>
        </w:rPr>
        <w:t xml:space="preserve">Validé</w:t>
      </w:r>
      <w:r>
        <w:rPr>
          <w:rFonts w:ascii="Arial" w:cs="Arial" w:eastAsia="Arial" w:hAnsi="Arial"/>
          <w:color w:val="1F2A24"/>
          <w:sz w:val="21"/>
          <w:szCs w:val="21"/>
        </w:rPr>
        <w:t xml:space="preserve"> : Laravel 13 avec un PHP 8.3 ou plus séparé de XAMPP ; la version de PHP fournie par XAMPP reste à vérifier en T0.</w:t>
      </w:r>
    </w:p>
    <w:p>
      <w:pPr>
        <w:pStyle w:val="Heading3"/>
        <w:spacing w:after="80" w:before="160"/>
      </w:pPr>
      <w:r>
        <w:rPr>
          <w:rFonts w:ascii="Arial" w:cs="Arial" w:eastAsia="Arial" w:hAnsi="Arial"/>
          <w:b/>
          <w:bCs/>
          <w:color w:val="1F2A24"/>
          <w:sz w:val="22"/>
          <w:szCs w:val="22"/>
        </w:rPr>
        <w:t xml:space="preserve">P-02 — XAMPP livre MariaDB, pas MySQL</w:t>
      </w:r>
    </w:p>
    <w:p>
      <w:pPr>
        <w:spacing w:after="110" w:line="300"/>
      </w:pPr>
      <w:r>
        <w:rPr>
          <w:rFonts w:ascii="Arial" w:cs="Arial" w:eastAsia="Arial" w:hAnsi="Arial"/>
          <w:b/>
          <w:bCs/>
          <w:color w:val="1F2A24"/>
          <w:sz w:val="21"/>
          <w:szCs w:val="21"/>
        </w:rPr>
        <w:t xml:space="preserve">Constat.</w:t>
      </w:r>
      <w:r>
        <w:rPr>
          <w:rFonts w:ascii="Arial" w:cs="Arial" w:eastAsia="Arial" w:hAnsi="Arial"/>
          <w:color w:val="1F2A24"/>
          <w:sz w:val="21"/>
          <w:szCs w:val="21"/>
        </w:rPr>
        <w:t xml:space="preserve"> Le choix « MySQL via XAMPP » est en pratique MariaDB en local, alors que l’hébergement proposera souvent MySQL. Les deux se comportent presque pareil, mais pas toujours.</w:t>
      </w:r>
    </w:p>
    <w:p>
      <w:pPr>
        <w:spacing w:after="110" w:line="300"/>
      </w:pPr>
      <w:r>
        <w:rPr>
          <w:rFonts w:ascii="Arial" w:cs="Arial" w:eastAsia="Arial" w:hAnsi="Arial"/>
          <w:b/>
          <w:bCs/>
          <w:color w:val="1F2A24"/>
          <w:sz w:val="21"/>
          <w:szCs w:val="21"/>
        </w:rPr>
        <w:t xml:space="preserve">Proposition.</w:t>
      </w:r>
      <w:r>
        <w:rPr>
          <w:rFonts w:ascii="Arial" w:cs="Arial" w:eastAsia="Arial" w:hAnsi="Arial"/>
          <w:color w:val="1F2A24"/>
          <w:sz w:val="21"/>
          <w:szCs w:val="21"/>
        </w:rPr>
        <w:t xml:space="preserve"> Écrire des migrations portables (pas de fonctions propres à un moteur), tester l’intégration continue contre MySQL, et noter le moteur et la version réels dans le guide d’installation. Si la parité stricte est exigée, installer un serveur MySQL et le brancher à phpMyAdmin.</w:t>
      </w:r>
    </w:p>
    <w:p>
      <w:pPr>
        <w:pStyle w:val="Heading3"/>
        <w:spacing w:after="80" w:before="160"/>
      </w:pPr>
      <w:r>
        <w:rPr>
          <w:rFonts w:ascii="Arial" w:cs="Arial" w:eastAsia="Arial" w:hAnsi="Arial"/>
          <w:b/>
          <w:bCs/>
          <w:color w:val="1F2A24"/>
          <w:sz w:val="22"/>
          <w:szCs w:val="22"/>
        </w:rPr>
        <w:t xml:space="preserve">P-03 — Flutter web et réseau variable</w:t>
      </w:r>
    </w:p>
    <w:p>
      <w:pPr>
        <w:spacing w:after="110" w:line="300"/>
      </w:pPr>
      <w:r>
        <w:rPr>
          <w:rFonts w:ascii="Arial" w:cs="Arial" w:eastAsia="Arial" w:hAnsi="Arial"/>
          <w:b/>
          <w:bCs/>
          <w:color w:val="1F2A24"/>
          <w:sz w:val="21"/>
          <w:szCs w:val="21"/>
        </w:rPr>
        <w:t xml:space="preserve">Constat.</w:t>
      </w:r>
      <w:r>
        <w:rPr>
          <w:rFonts w:ascii="Arial" w:cs="Arial" w:eastAsia="Arial" w:hAnsi="Arial"/>
          <w:color w:val="1F2A24"/>
          <w:sz w:val="21"/>
          <w:szCs w:val="21"/>
        </w:rPr>
        <w:t xml:space="preserve"> Le build web embarque un moteur de rendu de plus d’un mégaoctet, alors que le cahier des charges demande des pages légères sur réseau variable (NF-02, NF-11). La mesure LCP prévue en NF-02 est pensée pour des pages HTML : sur une interface dessinée par Flutter, son interprétation est à vérifier.</w:t>
      </w:r>
    </w:p>
    <w:p>
      <w:pPr>
        <w:spacing w:after="110" w:line="300"/>
      </w:pPr>
      <w:r>
        <w:rPr>
          <w:rFonts w:ascii="Arial" w:cs="Arial" w:eastAsia="Arial" w:hAnsi="Arial"/>
          <w:b/>
          <w:bCs/>
          <w:color w:val="1F2A24"/>
          <w:sz w:val="21"/>
          <w:szCs w:val="21"/>
        </w:rPr>
        <w:t xml:space="preserve">Proposition.</w:t>
      </w:r>
      <w:r>
        <w:rPr>
          <w:rFonts w:ascii="Arial" w:cs="Arial" w:eastAsia="Arial" w:hAnsi="Arial"/>
          <w:color w:val="1F2A24"/>
          <w:sz w:val="21"/>
          <w:szCs w:val="21"/>
        </w:rPr>
        <w:t xml:space="preserve"> Insérer un </w:t>
      </w:r>
      <w:r>
        <w:rPr>
          <w:rFonts w:ascii="Arial" w:cs="Arial" w:eastAsia="Arial" w:hAnsi="Arial"/>
          <w:b/>
          <w:bCs/>
          <w:color w:val="1F2A24"/>
          <w:sz w:val="21"/>
          <w:szCs w:val="21"/>
        </w:rPr>
        <w:t xml:space="preserve">tir d’essai</w:t>
      </w:r>
      <w:r>
        <w:rPr>
          <w:rFonts w:ascii="Arial" w:cs="Arial" w:eastAsia="Arial" w:hAnsi="Arial"/>
          <w:color w:val="1F2A24"/>
          <w:sz w:val="21"/>
          <w:szCs w:val="21"/>
        </w:rPr>
        <w:t xml:space="preserve"> avant les écrans : un écran réel branché à l’API, build web mesuré (poids compressé, temps jusqu’au premier écran utile) sur un Android courant en réseau limité. Les seuils sont à fixer avec la MOA, </w:t>
      </w:r>
      <w:r>
        <w:rPr>
          <w:rFonts w:ascii="Arial" w:cs="Arial" w:eastAsia="Arial" w:hAnsi="Arial"/>
          <w:b/>
          <w:bCs/>
          <w:color w:val="1F2A24"/>
          <w:sz w:val="21"/>
          <w:szCs w:val="21"/>
        </w:rPr>
        <w:t xml:space="preserve">aucun chiffre n’est supposé ici</w:t>
      </w:r>
      <w:r>
        <w:rPr>
          <w:rFonts w:ascii="Arial" w:cs="Arial" w:eastAsia="Arial" w:hAnsi="Arial"/>
          <w:color w:val="1F2A24"/>
          <w:sz w:val="21"/>
          <w:szCs w:val="21"/>
        </w:rPr>
        <w:t xml:space="preserve">. Pistes si le résultat est insuffisant : build --wasm, chargement différé, assets réduits, page d’accueil allégée. Critère de bascule à définir : si la mesure échoue durablement, rouvrir la décision T-01 pour le web seul (Flutter conservé pour Android).</w:t>
      </w:r>
    </w:p>
    <w:p>
      <w:pPr>
        <w:pStyle w:val="Heading3"/>
        <w:spacing w:after="80" w:before="160"/>
      </w:pPr>
      <w:r>
        <w:rPr>
          <w:rFonts w:ascii="Arial" w:cs="Arial" w:eastAsia="Arial" w:hAnsi="Arial"/>
          <w:b/>
          <w:bCs/>
          <w:color w:val="1F2A24"/>
          <w:sz w:val="22"/>
          <w:szCs w:val="22"/>
        </w:rPr>
        <w:t xml:space="preserve">P-04 — Partage de liens et indexation</w:t>
      </w:r>
    </w:p>
    <w:p>
      <w:pPr>
        <w:spacing w:after="110" w:line="300"/>
      </w:pPr>
      <w:r>
        <w:rPr>
          <w:rFonts w:ascii="Arial" w:cs="Arial" w:eastAsia="Arial" w:hAnsi="Arial"/>
          <w:b/>
          <w:bCs/>
          <w:color w:val="1F2A24"/>
          <w:sz w:val="21"/>
          <w:szCs w:val="21"/>
        </w:rPr>
        <w:t xml:space="preserve">Constat.</w:t>
      </w:r>
      <w:r>
        <w:rPr>
          <w:rFonts w:ascii="Arial" w:cs="Arial" w:eastAsia="Arial" w:hAnsi="Arial"/>
          <w:color w:val="1F2A24"/>
          <w:sz w:val="21"/>
          <w:szCs w:val="21"/>
        </w:rPr>
        <w:t xml:space="preserve"> Les annonces publiques doivent être consultables sans compte (CA-01) et les habitudes décrites passent par des groupes de messagerie. Une interface Flutter ne produit pas d’aperçu propre par annonce ni d’indexation fiable.</w:t>
      </w:r>
    </w:p>
    <w:p>
      <w:pPr>
        <w:spacing w:after="110" w:line="300"/>
      </w:pPr>
      <w:r>
        <w:rPr>
          <w:rFonts w:ascii="Arial" w:cs="Arial" w:eastAsia="Arial" w:hAnsi="Arial"/>
          <w:b/>
          <w:bCs/>
          <w:color w:val="1F2A24"/>
          <w:sz w:val="21"/>
          <w:szCs w:val="21"/>
        </w:rPr>
        <w:t xml:space="preserve">Proposition.</w:t>
      </w:r>
      <w:r>
        <w:rPr>
          <w:rFonts w:ascii="Arial" w:cs="Arial" w:eastAsia="Arial" w:hAnsi="Arial"/>
          <w:color w:val="1F2A24"/>
          <w:sz w:val="21"/>
          <w:szCs w:val="21"/>
        </w:rPr>
        <w:t xml:space="preserve"> Option à étudier, hors MVP strict : une route Laravel très légère /a/{id} renvoyant un HTML minimal (titre, commune, nature) avec les balises d’aperçu, puis redirigeant vers l’application. Décision T-13 : </w:t>
      </w:r>
      <w:r>
        <w:rPr>
          <w:rFonts w:ascii="Arial" w:cs="Arial" w:eastAsia="Arial" w:hAnsi="Arial"/>
          <w:b/>
          <w:bCs/>
          <w:color w:val="1F2A24"/>
          <w:sz w:val="21"/>
          <w:szCs w:val="21"/>
        </w:rPr>
        <w:t xml:space="preserve">validée pour après le MVP</w:t>
      </w:r>
      <w:r>
        <w:rPr>
          <w:rFonts w:ascii="Arial" w:cs="Arial" w:eastAsia="Arial" w:hAnsi="Arial"/>
          <w:color w:val="1F2A24"/>
          <w:sz w:val="21"/>
          <w:szCs w:val="21"/>
        </w:rPr>
        <w:t xml:space="preserve">.</w:t>
      </w:r>
    </w:p>
    <w:p>
      <w:pPr>
        <w:pStyle w:val="Heading3"/>
        <w:spacing w:after="80" w:before="160"/>
      </w:pPr>
      <w:r>
        <w:rPr>
          <w:rFonts w:ascii="Arial" w:cs="Arial" w:eastAsia="Arial" w:hAnsi="Arial"/>
          <w:b/>
          <w:bCs/>
          <w:color w:val="1F2A24"/>
          <w:sz w:val="22"/>
          <w:szCs w:val="22"/>
        </w:rPr>
        <w:t xml:space="preserve">P-05 — Session web Sanctum et Flutter web</w:t>
      </w:r>
    </w:p>
    <w:p>
      <w:pPr>
        <w:spacing w:after="110" w:line="300"/>
      </w:pPr>
      <w:r>
        <w:rPr>
          <w:rFonts w:ascii="Arial" w:cs="Arial" w:eastAsia="Arial" w:hAnsi="Arial"/>
          <w:b/>
          <w:bCs/>
          <w:color w:val="1F2A24"/>
          <w:sz w:val="21"/>
          <w:szCs w:val="21"/>
        </w:rPr>
        <w:t xml:space="preserve">Constat.</w:t>
      </w:r>
      <w:r>
        <w:rPr>
          <w:rFonts w:ascii="Arial" w:cs="Arial" w:eastAsia="Arial" w:hAnsi="Arial"/>
          <w:color w:val="1F2A24"/>
          <w:sz w:val="21"/>
          <w:szCs w:val="21"/>
        </w:rPr>
        <w:t xml:space="preserve"> Flutter web avec Sanctum en mode session exige des cookies, la protection CSRF, des origines autorisées avec échange d’identifiants, et un client HTTP configuré pour envoyer les cookies depuis le navigateur. README_TECHNIQUE signale déjà de ne pas valider les cookies sur un test isolé avec des ports différents.</w:t>
      </w:r>
    </w:p>
    <w:p>
      <w:pPr>
        <w:spacing w:after="110" w:line="300"/>
      </w:pPr>
      <w:r>
        <w:rPr>
          <w:rFonts w:ascii="Arial" w:cs="Arial" w:eastAsia="Arial" w:hAnsi="Arial"/>
          <w:b/>
          <w:bCs/>
          <w:color w:val="1F2A24"/>
          <w:sz w:val="21"/>
          <w:szCs w:val="21"/>
        </w:rPr>
        <w:t xml:space="preserve">Proposition.</w:t>
      </w:r>
      <w:r>
        <w:rPr>
          <w:rFonts w:ascii="Arial" w:cs="Arial" w:eastAsia="Arial" w:hAnsi="Arial"/>
          <w:color w:val="1F2A24"/>
          <w:sz w:val="21"/>
          <w:szCs w:val="21"/>
        </w:rPr>
        <w:t xml:space="preserve"> Dans le tir d’essai, valider de bout en bout : connexion, requête mutante avec CSRF, déconnexion, en développement (deux ports) </w:t>
      </w:r>
      <w:r>
        <w:rPr>
          <w:rFonts w:ascii="Arial" w:cs="Arial" w:eastAsia="Arial" w:hAnsi="Arial"/>
          <w:b/>
          <w:bCs/>
          <w:color w:val="1F2A24"/>
          <w:sz w:val="21"/>
          <w:szCs w:val="21"/>
        </w:rPr>
        <w:t xml:space="preserve">et</w:t>
      </w:r>
      <w:r>
        <w:rPr>
          <w:rFonts w:ascii="Arial" w:cs="Arial" w:eastAsia="Arial" w:hAnsi="Arial"/>
          <w:color w:val="1F2A24"/>
          <w:sz w:val="21"/>
          <w:szCs w:val="21"/>
        </w:rPr>
        <w:t xml:space="preserve"> sur build servi par la même origine. Je n’ai pas testé ce point.</w:t>
      </w:r>
    </w:p>
    <w:p>
      <w:pPr>
        <w:pStyle w:val="Heading3"/>
        <w:spacing w:after="80" w:before="160"/>
      </w:pPr>
      <w:r>
        <w:rPr>
          <w:rFonts w:ascii="Arial" w:cs="Arial" w:eastAsia="Arial" w:hAnsi="Arial"/>
          <w:b/>
          <w:bCs/>
          <w:color w:val="1F2A24"/>
          <w:sz w:val="22"/>
          <w:szCs w:val="22"/>
        </w:rPr>
        <w:t xml:space="preserve">P-06 — Lacunes du schéma par rapport au cahier des charges v2</w:t>
      </w:r>
    </w:p>
    <w:p>
      <w:pPr>
        <w:spacing w:after="110" w:line="300"/>
      </w:pPr>
      <w:r>
        <w:rPr>
          <w:rFonts w:ascii="Arial" w:cs="Arial" w:eastAsia="Arial" w:hAnsi="Arial"/>
          <w:b/>
          <w:bCs/>
          <w:color w:val="1F2A24"/>
          <w:sz w:val="21"/>
          <w:szCs w:val="21"/>
        </w:rPr>
        <w:t xml:space="preserve">Constat.</w:t>
      </w:r>
      <w:r>
        <w:rPr>
          <w:rFonts w:ascii="Arial" w:cs="Arial" w:eastAsia="Arial" w:hAnsi="Arial"/>
          <w:color w:val="1F2A24"/>
          <w:sz w:val="21"/>
          <w:szCs w:val="21"/>
        </w:rPr>
        <w:t xml:space="preserve"> Les tables de README_TECHNIQUE couvrent utilisateurs, catégories, communes, annonces, interactions, signalements et actions de modération. Le CDC v2 demande en plus que chaque utilisateur choisisse </w:t>
      </w:r>
      <w:r>
        <w:rPr>
          <w:rFonts w:ascii="Arial" w:cs="Arial" w:eastAsia="Arial" w:hAnsi="Arial"/>
          <w:b/>
          <w:bCs/>
          <w:color w:val="1F2A24"/>
          <w:sz w:val="21"/>
          <w:szCs w:val="21"/>
        </w:rPr>
        <w:t xml:space="preserve">quels canaux de contact sont visibles</w:t>
      </w:r>
      <w:r>
        <w:rPr>
          <w:rFonts w:ascii="Arial" w:cs="Arial" w:eastAsia="Arial" w:hAnsi="Arial"/>
          <w:color w:val="1F2A24"/>
          <w:sz w:val="21"/>
          <w:szCs w:val="21"/>
        </w:rPr>
        <w:t xml:space="preserve"> (F-02, RM-05) et prévoit le </w:t>
      </w:r>
      <w:r>
        <w:rPr>
          <w:rFonts w:ascii="Arial" w:cs="Arial" w:eastAsia="Arial" w:hAnsi="Arial"/>
          <w:b/>
          <w:bCs/>
          <w:color w:val="1F2A24"/>
          <w:sz w:val="21"/>
          <w:szCs w:val="21"/>
        </w:rPr>
        <w:t xml:space="preserve">blocage</w:t>
      </w:r>
      <w:r>
        <w:rPr>
          <w:rFonts w:ascii="Arial" w:cs="Arial" w:eastAsia="Arial" w:hAnsi="Arial"/>
          <w:color w:val="1F2A24"/>
          <w:sz w:val="21"/>
          <w:szCs w:val="21"/>
        </w:rPr>
        <w:t xml:space="preserve"> (UC-03).</w:t>
      </w:r>
    </w:p>
    <w:p>
      <w:pPr>
        <w:spacing w:after="110" w:line="300"/>
      </w:pPr>
      <w:r>
        <w:rPr>
          <w:rFonts w:ascii="Arial" w:cs="Arial" w:eastAsia="Arial" w:hAnsi="Arial"/>
          <w:b/>
          <w:bCs/>
          <w:color w:val="1F2A24"/>
          <w:sz w:val="21"/>
          <w:szCs w:val="21"/>
        </w:rPr>
        <w:t xml:space="preserve">Proposition.</w:t>
      </w:r>
      <w:r>
        <w:rPr>
          <w:rFonts w:ascii="Arial" w:cs="Arial" w:eastAsia="Arial" w:hAnsi="Arial"/>
          <w:color w:val="1F2A24"/>
          <w:sz w:val="21"/>
          <w:szCs w:val="21"/>
        </w:rPr>
        <w:t xml:space="preserve"> Ajouter une table de canaux de contact (type, valeur, visible aux connectés) et, si le blocage est retenu au MVP, une table de blocages. Décision T-14 : </w:t>
      </w:r>
      <w:r>
        <w:rPr>
          <w:rFonts w:ascii="Arial" w:cs="Arial" w:eastAsia="Arial" w:hAnsi="Arial"/>
          <w:b/>
          <w:bCs/>
          <w:color w:val="1F2A24"/>
          <w:sz w:val="21"/>
          <w:szCs w:val="21"/>
        </w:rPr>
        <w:t xml:space="preserve">validée</w:t>
      </w:r>
      <w:r>
        <w:rPr>
          <w:rFonts w:ascii="Arial" w:cs="Arial" w:eastAsia="Arial" w:hAnsi="Arial"/>
          <w:color w:val="1F2A24"/>
          <w:sz w:val="21"/>
          <w:szCs w:val="21"/>
        </w:rPr>
        <w:t xml:space="preserve">, les deux tables sont prévues au MVP.</w:t>
      </w:r>
    </w:p>
    <w:p>
      <w:pPr>
        <w:pStyle w:val="Heading3"/>
        <w:spacing w:after="80" w:before="160"/>
      </w:pPr>
      <w:r>
        <w:rPr>
          <w:rFonts w:ascii="Arial" w:cs="Arial" w:eastAsia="Arial" w:hAnsi="Arial"/>
          <w:b/>
          <w:bCs/>
          <w:color w:val="1F2A24"/>
          <w:sz w:val="22"/>
          <w:szCs w:val="22"/>
        </w:rPr>
        <w:t xml:space="preserve">P-07 — Inscription non décidée (D-04)</w:t>
      </w:r>
    </w:p>
    <w:p>
      <w:pPr>
        <w:spacing w:after="110" w:line="300"/>
      </w:pPr>
      <w:r>
        <w:rPr>
          <w:rFonts w:ascii="Arial" w:cs="Arial" w:eastAsia="Arial" w:hAnsi="Arial"/>
          <w:b/>
          <w:bCs/>
          <w:color w:val="1F2A24"/>
          <w:sz w:val="21"/>
          <w:szCs w:val="21"/>
        </w:rPr>
        <w:t xml:space="preserve">Constat.</w:t>
      </w:r>
      <w:r>
        <w:rPr>
          <w:rFonts w:ascii="Arial" w:cs="Arial" w:eastAsia="Arial" w:hAnsi="Arial"/>
          <w:color w:val="1F2A24"/>
          <w:sz w:val="21"/>
          <w:szCs w:val="21"/>
        </w:rPr>
        <w:t xml:space="preserve"> Téléphone avec code ou e-mail : le choix est ouvert, et un fournisseur de SMS ajouterait un coût.</w:t>
      </w:r>
    </w:p>
    <w:p>
      <w:pPr>
        <w:spacing w:after="110" w:line="300"/>
      </w:pPr>
      <w:r>
        <w:rPr>
          <w:rFonts w:ascii="Arial" w:cs="Arial" w:eastAsia="Arial" w:hAnsi="Arial"/>
          <w:b/>
          <w:bCs/>
          <w:color w:val="1F2A24"/>
          <w:sz w:val="21"/>
          <w:szCs w:val="21"/>
        </w:rPr>
        <w:t xml:space="preserve">Proposition.</w:t>
      </w:r>
      <w:r>
        <w:rPr>
          <w:rFonts w:ascii="Arial" w:cs="Arial" w:eastAsia="Arial" w:hAnsi="Arial"/>
          <w:color w:val="1F2A24"/>
          <w:sz w:val="21"/>
          <w:szCs w:val="21"/>
        </w:rPr>
        <w:t xml:space="preserve"> Concevoir la vérification derrière une interface unique à deux implémentations (e-mail, SMS) ; n’activer SMS qu’après décision et chiffrage. En local, envoyer les messages dans le journal de l’application, sans service de courrier.</w:t>
      </w:r>
    </w:p>
    <w:p>
      <w:pPr>
        <w:pStyle w:val="Heading3"/>
        <w:spacing w:after="80" w:before="160"/>
      </w:pPr>
      <w:r>
        <w:rPr>
          <w:rFonts w:ascii="Arial" w:cs="Arial" w:eastAsia="Arial" w:hAnsi="Arial"/>
          <w:b/>
          <w:bCs/>
          <w:color w:val="1F2A24"/>
          <w:sz w:val="22"/>
          <w:szCs w:val="22"/>
        </w:rPr>
        <w:t xml:space="preserve">P-08 — Polices et chargement</w:t>
      </w:r>
    </w:p>
    <w:p>
      <w:pPr>
        <w:spacing w:after="110" w:line="300"/>
      </w:pPr>
      <w:r>
        <w:rPr>
          <w:rFonts w:ascii="Arial" w:cs="Arial" w:eastAsia="Arial" w:hAnsi="Arial"/>
          <w:b/>
          <w:bCs/>
          <w:color w:val="1F2A24"/>
          <w:sz w:val="21"/>
          <w:szCs w:val="21"/>
        </w:rPr>
        <w:t xml:space="preserve">Constat.</w:t>
      </w:r>
      <w:r>
        <w:rPr>
          <w:rFonts w:ascii="Arial" w:cs="Arial" w:eastAsia="Arial" w:hAnsi="Arial"/>
          <w:color w:val="1F2A24"/>
          <w:sz w:val="21"/>
          <w:szCs w:val="21"/>
        </w:rPr>
        <w:t xml:space="preserve"> La charte demande des polices hébergées localement.</w:t>
      </w:r>
    </w:p>
    <w:p>
      <w:pPr>
        <w:spacing w:after="110" w:line="300"/>
      </w:pPr>
      <w:r>
        <w:rPr>
          <w:rFonts w:ascii="Arial" w:cs="Arial" w:eastAsia="Arial" w:hAnsi="Arial"/>
          <w:b/>
          <w:bCs/>
          <w:color w:val="1F2A24"/>
          <w:sz w:val="21"/>
          <w:szCs w:val="21"/>
        </w:rPr>
        <w:t xml:space="preserve">Proposition.</w:t>
      </w:r>
      <w:r>
        <w:rPr>
          <w:rFonts w:ascii="Arial" w:cs="Arial" w:eastAsia="Arial" w:hAnsi="Arial"/>
          <w:color w:val="1F2A24"/>
          <w:sz w:val="21"/>
          <w:szCs w:val="21"/>
        </w:rPr>
        <w:t xml:space="preserve"> Embarquer Manrope et Source Sans 3 comme ressources de l’application (licence à vérifier), sans chargement depuis Internet.</w:t>
      </w:r>
    </w:p>
    <w:p>
      <w:pPr>
        <w:pStyle w:val="Heading1"/>
        <w:pBdr>
          <w:bottom w:val="single" w:color="FE7402" w:sz="8" w:space="4"/>
        </w:pBdr>
        <w:spacing w:after="140" w:before="360"/>
      </w:pPr>
      <w:r>
        <w:rPr>
          <w:rFonts w:ascii="Arial" w:cs="Arial" w:eastAsia="Arial" w:hAnsi="Arial"/>
          <w:b/>
          <w:bCs/>
          <w:color w:val="0B5A2A"/>
          <w:sz w:val="32"/>
          <w:szCs w:val="32"/>
        </w:rPr>
        <w:t xml:space="preserve">6. Technologies proposées pour réaliser le projet</w:t>
      </w:r>
    </w:p>
    <w:p>
      <w:pPr>
        <w:spacing w:after="110" w:line="300"/>
      </w:pPr>
      <w:r>
        <w:rPr>
          <w:rFonts w:ascii="Arial" w:cs="Arial" w:eastAsia="Arial" w:hAnsi="Arial"/>
          <w:color w:val="1F2A24"/>
          <w:sz w:val="21"/>
          <w:szCs w:val="21"/>
        </w:rPr>
        <w:t xml:space="preserve">Principe de README_TECHNIQUE conservé : </w:t>
      </w:r>
      <w:r>
        <w:rPr>
          <w:rFonts w:ascii="Arial" w:cs="Arial" w:eastAsia="Arial" w:hAnsi="Arial"/>
          <w:b/>
          <w:bCs/>
          <w:color w:val="1F2A24"/>
          <w:sz w:val="21"/>
          <w:szCs w:val="21"/>
        </w:rPr>
        <w:t xml:space="preserve">pas de composant sans besoin démontré</w:t>
      </w:r>
      <w:r>
        <w:rPr>
          <w:rFonts w:ascii="Arial" w:cs="Arial" w:eastAsia="Arial" w:hAnsi="Arial"/>
          <w:color w:val="1F2A24"/>
          <w:sz w:val="21"/>
          <w:szCs w:val="21"/>
        </w:rPr>
        <w:t xml:space="preserve"> (ni Redis, ni microservices, ni moteur de recherche séparé au départ).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8"/>
        <w:gridCol w:w="3614"/>
        <w:gridCol w:w="1506"/>
        <w:gridCol w:w="2610"/>
      </w:tblGrid>
      <w:tr>
        <w:trPr>
          <w:tblHeader/>
        </w:trPr>
        <w:tc>
          <w:tcPr>
            <w:tcW w:type="dxa" w:w="1908"/>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Domaine</w:t>
            </w:r>
          </w:p>
        </w:tc>
        <w:tc>
          <w:tcPr>
            <w:tcW w:type="dxa" w:w="3614"/>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Outil</w:t>
            </w:r>
          </w:p>
        </w:tc>
        <w:tc>
          <w:tcPr>
            <w:tcW w:type="dxa" w:w="1506"/>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Statut</w:t>
            </w:r>
          </w:p>
        </w:tc>
        <w:tc>
          <w:tcPr>
            <w:tcW w:type="dxa" w:w="2610"/>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Raison</w:t>
            </w:r>
          </w:p>
        </w:tc>
      </w:tr>
      <w:tr>
        <w:trPr>
          <w:cantSplit/>
        </w:trPr>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Backend</w:t>
            </w:r>
          </w:p>
        </w:tc>
        <w:tc>
          <w:tcPr>
            <w:tcW w:type="dxa" w:w="36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PHP 8.3+, Laravel 13, Composer</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Monolithe simple, validation, politiques d’accès, migrations, tests intégrés</w:t>
            </w:r>
          </w:p>
        </w:tc>
      </w:tr>
      <w:tr>
        <w:trPr>
          <w:cantSplit/>
        </w:trPr>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Administration</w:t>
            </w:r>
          </w:p>
        </w:tc>
        <w:tc>
          <w:tcPr>
            <w:tcW w:type="dxa" w:w="36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Filament 5.x</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Modération, catégories, communes, rôles sans second front</w:t>
            </w:r>
          </w:p>
        </w:tc>
      </w:tr>
      <w:tr>
        <w:trPr>
          <w:cantSplit/>
        </w:trPr>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Authentification</w:t>
            </w:r>
          </w:p>
        </w:tc>
        <w:tc>
          <w:tcPr>
            <w:tcW w:type="dxa" w:w="36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Laravel Sanctum</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Session web et jetons Android</w:t>
            </w:r>
          </w:p>
        </w:tc>
      </w:tr>
      <w:tr>
        <w:trPr>
          <w:cantSplit/>
        </w:trPr>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Base de données</w:t>
            </w:r>
          </w:p>
        </w:tc>
        <w:tc>
          <w:tcPr>
            <w:tcW w:type="dxa" w:w="36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MySQL (MariaDB en local via XAMPP), phpMyAdmin local</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Voir P-02</w:t>
            </w:r>
          </w:p>
        </w:tc>
      </w:tr>
      <w:tr>
        <w:trPr>
          <w:cantSplit/>
        </w:trPr>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Interface</w:t>
            </w:r>
          </w:p>
        </w:tc>
        <w:tc>
          <w:tcPr>
            <w:tcW w:type="dxa" w:w="36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Flutter stable figé, Dart</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Validé</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Web puis Android, même code</w:t>
            </w:r>
          </w:p>
        </w:tc>
      </w:tr>
      <w:tr>
        <w:trPr>
          <w:cantSplit/>
        </w:trPr>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Navigation Flutter</w:t>
            </w:r>
          </w:p>
        </w:tc>
        <w:tc>
          <w:tcPr>
            <w:tcW w:type="dxa" w:w="36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go_router</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Routes, liens directs, redirection selon connexion</w:t>
            </w:r>
          </w:p>
        </w:tc>
      </w:tr>
      <w:tr>
        <w:trPr>
          <w:cantSplit/>
        </w:trPr>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Appels API</w:t>
            </w:r>
          </w:p>
        </w:tc>
        <w:tc>
          <w:tcPr>
            <w:tcW w:type="dxa" w:w="36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dio, avec envoi des cookies activé sur le web</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Erreurs centralisées, délais d’attente</w:t>
            </w:r>
          </w:p>
        </w:tc>
      </w:tr>
      <w:tr>
        <w:trPr>
          <w:cantSplit/>
        </w:trPr>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État Flutter</w:t>
            </w:r>
          </w:p>
        </w:tc>
        <w:tc>
          <w:tcPr>
            <w:tcW w:type="dxa" w:w="36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flutter_riverpod</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Une seule approche, bien documentée</w:t>
            </w:r>
          </w:p>
        </w:tc>
      </w:tr>
      <w:tr>
        <w:trPr>
          <w:cantSplit/>
        </w:trPr>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Session mobile</w:t>
            </w:r>
          </w:p>
        </w:tc>
        <w:tc>
          <w:tcPr>
            <w:tcW w:type="dxa" w:w="36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flutter_secure_storage</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Jeton Android dans le stockage protégé</w:t>
            </w:r>
          </w:p>
        </w:tc>
      </w:tr>
      <w:tr>
        <w:trPr>
          <w:cantSplit/>
        </w:trPr>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Liens externes</w:t>
            </w:r>
          </w:p>
        </w:tc>
        <w:tc>
          <w:tcPr>
            <w:tcW w:type="dxa" w:w="36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url_launcher</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Appel téléphonique, lien de messagerie (D-05)</w:t>
            </w:r>
          </w:p>
        </w:tc>
      </w:tr>
      <w:tr>
        <w:trPr>
          <w:cantSplit/>
        </w:trPr>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Langue et formats</w:t>
            </w:r>
          </w:p>
        </w:tc>
        <w:tc>
          <w:tcPr>
            <w:tcW w:type="dxa" w:w="36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flutter_localizations, intl</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Français, dates, montants en FCFA</w:t>
            </w:r>
          </w:p>
        </w:tc>
      </w:tr>
      <w:tr>
        <w:trPr>
          <w:cantSplit/>
        </w:trPr>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Configuration par environnement</w:t>
            </w:r>
          </w:p>
        </w:tc>
        <w:tc>
          <w:tcPr>
            <w:tcW w:type="dxa" w:w="36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Variables de compilation Flutter (--dart-define), fichier .env Laravel</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Pas de secret dans le client</w:t>
            </w:r>
          </w:p>
        </w:tc>
      </w:tr>
      <w:tr>
        <w:trPr>
          <w:cantSplit/>
        </w:trPr>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Qualité PHP</w:t>
            </w:r>
          </w:p>
        </w:tc>
        <w:tc>
          <w:tcPr>
            <w:tcW w:type="dxa" w:w="36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Laravel Pint, Larastan, Pest ou PHPUnit</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Style, analyse statique, tests</w:t>
            </w:r>
          </w:p>
        </w:tc>
      </w:tr>
      <w:tr>
        <w:trPr>
          <w:cantSplit/>
        </w:trPr>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Qualité Flutter</w:t>
            </w:r>
          </w:p>
        </w:tc>
        <w:tc>
          <w:tcPr>
            <w:tcW w:type="dxa" w:w="36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flutter analyze, flutter_test, tests d’intégration ciblés</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Parcours critiques</w:t>
            </w:r>
          </w:p>
        </w:tc>
      </w:tr>
      <w:tr>
        <w:trPr>
          <w:cantSplit/>
        </w:trPr>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Documentation API</w:t>
            </w:r>
          </w:p>
        </w:tc>
        <w:tc>
          <w:tcPr>
            <w:tcW w:type="dxa" w:w="36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Génération d’un fichier OpenAPI (par exemple avec Scramble) ou collection Bruno</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Contrat lisible pour une relève</w:t>
            </w:r>
          </w:p>
        </w:tc>
      </w:tr>
      <w:tr>
        <w:trPr>
          <w:cantSplit/>
        </w:trPr>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Intégration continue</w:t>
            </w:r>
          </w:p>
        </w:tc>
        <w:tc>
          <w:tcPr>
            <w:tcW w:type="dxa" w:w="36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GitHub Actions</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Tests, analyse, build web à chaque modification</w:t>
            </w:r>
          </w:p>
        </w:tc>
      </w:tr>
      <w:tr>
        <w:trPr>
          <w:cantSplit/>
        </w:trPr>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Mises à jour de sécurité</w:t>
            </w:r>
          </w:p>
        </w:tc>
        <w:tc>
          <w:tcPr>
            <w:tcW w:type="dxa" w:w="36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Alertes de dépendances du dépôt</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Traiter avant la production</w:t>
            </w:r>
          </w:p>
        </w:tc>
      </w:tr>
      <w:tr>
        <w:trPr>
          <w:cantSplit/>
        </w:trPr>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Maquettes</w:t>
            </w:r>
          </w:p>
        </w:tc>
        <w:tc>
          <w:tcPr>
            <w:tcW w:type="dxa" w:w="36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Figma</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Si validé par l’équipe</w:t>
            </w:r>
          </w:p>
        </w:tc>
      </w:tr>
      <w:tr>
        <w:trPr>
          <w:cantSplit/>
        </w:trPr>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Sauvegardes</w:t>
            </w:r>
          </w:p>
        </w:tc>
        <w:tc>
          <w:tcPr>
            <w:tcW w:type="dxa" w:w="36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Selon l’hébergeur ; outil Laravel dédié en option</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Validé</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Dépend du choix d’hébergement</w:t>
            </w:r>
          </w:p>
        </w:tc>
      </w:tr>
    </w:tbl>
    <w:p>
      <w:pPr>
        <w:pStyle w:val="Heading1"/>
        <w:pBdr>
          <w:bottom w:val="single" w:color="FE7402" w:sz="8" w:space="4"/>
        </w:pBdr>
        <w:spacing w:after="140" w:before="360"/>
      </w:pPr>
      <w:r>
        <w:rPr>
          <w:rFonts w:ascii="Arial" w:cs="Arial" w:eastAsia="Arial" w:hAnsi="Arial"/>
          <w:b/>
          <w:bCs/>
          <w:color w:val="0B5A2A"/>
          <w:sz w:val="32"/>
          <w:szCs w:val="32"/>
        </w:rPr>
        <w:t xml:space="preserve">7. Traçabilité : fonctionnalités → composants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4"/>
        <w:gridCol w:w="1770"/>
        <w:gridCol w:w="2557"/>
        <w:gridCol w:w="1967"/>
        <w:gridCol w:w="1770"/>
      </w:tblGrid>
      <w:tr>
        <w:trPr>
          <w:tblHeader/>
        </w:trPr>
        <w:tc>
          <w:tcPr>
            <w:tcW w:type="dxa" w:w="1574"/>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Fonction</w:t>
            </w:r>
          </w:p>
        </w:tc>
        <w:tc>
          <w:tcPr>
            <w:tcW w:type="dxa" w:w="1770"/>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Écrans Flutter</w:t>
            </w:r>
          </w:p>
        </w:tc>
        <w:tc>
          <w:tcPr>
            <w:tcW w:type="dxa" w:w="2557"/>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API (indicatif)</w:t>
            </w:r>
          </w:p>
        </w:tc>
        <w:tc>
          <w:tcPr>
            <w:tcW w:type="dxa" w:w="1967"/>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Tables</w:t>
            </w:r>
          </w:p>
        </w:tc>
        <w:tc>
          <w:tcPr>
            <w:tcW w:type="dxa" w:w="1770"/>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Règles serveur</w:t>
            </w:r>
          </w:p>
        </w:tc>
      </w:tr>
      <w:tr>
        <w:trPr>
          <w:cantSplit/>
        </w:trPr>
        <w:tc>
          <w:tcPr>
            <w:tcW w:type="dxa" w:w="157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F-01 Compte</w:t>
            </w:r>
          </w:p>
        </w:tc>
        <w:tc>
          <w:tcPr>
            <w:tcW w:type="dxa" w:w="177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Inscription, connexion</w:t>
            </w:r>
          </w:p>
        </w:tc>
        <w:tc>
          <w:tcPr>
            <w:tcW w:type="dxa" w:w="255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register, login, logout, me, récupération d’accès</w:t>
            </w:r>
          </w:p>
        </w:tc>
        <w:tc>
          <w:tcPr>
            <w:tcW w:type="dxa" w:w="196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users, sessions ou jetons</w:t>
            </w:r>
          </w:p>
        </w:tc>
        <w:tc>
          <w:tcPr>
            <w:tcW w:type="dxa" w:w="177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RM-01, RM-16, limitation de débit</w:t>
            </w:r>
          </w:p>
        </w:tc>
      </w:tr>
      <w:tr>
        <w:trPr>
          <w:cantSplit/>
        </w:trPr>
        <w:tc>
          <w:tcPr>
            <w:tcW w:type="dxa" w:w="157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F-02 Profil</w:t>
            </w:r>
          </w:p>
        </w:tc>
        <w:tc>
          <w:tcPr>
            <w:tcW w:type="dxa" w:w="177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Profil</w:t>
            </w:r>
          </w:p>
        </w:tc>
        <w:tc>
          <w:tcPr>
            <w:tcW w:type="dxa" w:w="255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GET/PATCH me, canaux de contact</w:t>
            </w:r>
          </w:p>
        </w:tc>
        <w:tc>
          <w:tcPr>
            <w:tcW w:type="dxa" w:w="196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users, canaux de contact (nouvelle)</w:t>
            </w:r>
          </w:p>
        </w:tc>
        <w:tc>
          <w:tcPr>
            <w:tcW w:type="dxa" w:w="177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RM-05, RM-12</w:t>
            </w:r>
          </w:p>
        </w:tc>
      </w:tr>
      <w:tr>
        <w:trPr>
          <w:cantSplit/>
        </w:trPr>
        <w:tc>
          <w:tcPr>
            <w:tcW w:type="dxa" w:w="157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F-03 Publier</w:t>
            </w:r>
          </w:p>
        </w:tc>
        <w:tc>
          <w:tcPr>
            <w:tcW w:type="dxa" w:w="177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Créer / modifier</w:t>
            </w:r>
          </w:p>
        </w:tc>
        <w:tc>
          <w:tcPr>
            <w:tcW w:type="dxa" w:w="255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POST/PATCH listings</w:t>
            </w:r>
          </w:p>
        </w:tc>
        <w:tc>
          <w:tcPr>
            <w:tcW w:type="dxa" w:w="196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listings</w:t>
            </w:r>
          </w:p>
        </w:tc>
        <w:tc>
          <w:tcPr>
            <w:tcW w:type="dxa" w:w="177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RM-03, 04, 09, 12, 13, 15</w:t>
            </w:r>
          </w:p>
        </w:tc>
      </w:tr>
      <w:tr>
        <w:trPr>
          <w:cantSplit/>
        </w:trPr>
        <w:tc>
          <w:tcPr>
            <w:tcW w:type="dxa" w:w="157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F-04 Explorer</w:t>
            </w:r>
          </w:p>
        </w:tc>
        <w:tc>
          <w:tcPr>
            <w:tcW w:type="dxa" w:w="177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Accueil, résultats, détail</w:t>
            </w:r>
          </w:p>
        </w:tc>
        <w:tc>
          <w:tcPr>
            <w:tcW w:type="dxa" w:w="255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GET listings (filtres), GET listings/{id}</w:t>
            </w:r>
          </w:p>
        </w:tc>
        <w:tc>
          <w:tcPr>
            <w:tcW w:type="dxa" w:w="196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listings, categories, communes</w:t>
            </w:r>
          </w:p>
        </w:tc>
        <w:tc>
          <w:tcPr>
            <w:tcW w:type="dxa" w:w="177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RM-05, RM-06 ; pagination imposée par le serveur</w:t>
            </w:r>
          </w:p>
        </w:tc>
      </w:tr>
      <w:tr>
        <w:trPr>
          <w:cantSplit/>
        </w:trPr>
        <w:tc>
          <w:tcPr>
            <w:tcW w:type="dxa" w:w="157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F-05 Gérer</w:t>
            </w:r>
          </w:p>
        </w:tc>
        <w:tc>
          <w:tcPr>
            <w:tcW w:type="dxa" w:w="177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Mes annonces</w:t>
            </w:r>
          </w:p>
        </w:tc>
        <w:tc>
          <w:tcPr>
            <w:tcW w:type="dxa" w:w="255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GET me/listings, PATCH, POST close (issue)</w:t>
            </w:r>
          </w:p>
        </w:tc>
        <w:tc>
          <w:tcPr>
            <w:tcW w:type="dxa" w:w="196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listings</w:t>
            </w:r>
          </w:p>
        </w:tc>
        <w:tc>
          <w:tcPr>
            <w:tcW w:type="dxa" w:w="177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RM-02, RM-06</w:t>
            </w:r>
          </w:p>
        </w:tc>
      </w:tr>
      <w:tr>
        <w:trPr>
          <w:cantSplit/>
        </w:trPr>
        <w:tc>
          <w:tcPr>
            <w:tcW w:type="dxa" w:w="157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F-06 Contacter</w:t>
            </w:r>
          </w:p>
        </w:tc>
        <w:tc>
          <w:tcPr>
            <w:tcW w:type="dxa" w:w="177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Détail</w:t>
            </w:r>
          </w:p>
        </w:tc>
        <w:tc>
          <w:tcPr>
            <w:tcW w:type="dxa" w:w="255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POST listings/{id}/interactions</w:t>
            </w:r>
          </w:p>
        </w:tc>
        <w:tc>
          <w:tcPr>
            <w:tcW w:type="dxa" w:w="196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interactions</w:t>
            </w:r>
          </w:p>
        </w:tc>
        <w:tc>
          <w:tcPr>
            <w:tcW w:type="dxa" w:w="177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RM-05, CA-13</w:t>
            </w:r>
          </w:p>
        </w:tc>
      </w:tr>
      <w:tr>
        <w:trPr>
          <w:cantSplit/>
        </w:trPr>
        <w:tc>
          <w:tcPr>
            <w:tcW w:type="dxa" w:w="157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F-07 Signaler</w:t>
            </w:r>
          </w:p>
        </w:tc>
        <w:tc>
          <w:tcPr>
            <w:tcW w:type="dxa" w:w="177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Signalement</w:t>
            </w:r>
          </w:p>
        </w:tc>
        <w:tc>
          <w:tcPr>
            <w:tcW w:type="dxa" w:w="255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POST listings/{id}/reports</w:t>
            </w:r>
          </w:p>
        </w:tc>
        <w:tc>
          <w:tcPr>
            <w:tcW w:type="dxa" w:w="196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reports</w:t>
            </w:r>
          </w:p>
        </w:tc>
        <w:tc>
          <w:tcPr>
            <w:tcW w:type="dxa" w:w="177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RM-08</w:t>
            </w:r>
          </w:p>
        </w:tc>
      </w:tr>
      <w:tr>
        <w:trPr>
          <w:cantSplit/>
        </w:trPr>
        <w:tc>
          <w:tcPr>
            <w:tcW w:type="dxa" w:w="157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F-08 Modérer</w:t>
            </w:r>
          </w:p>
        </w:tc>
        <w:tc>
          <w:tcPr>
            <w:tcW w:type="dxa" w:w="177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Filament</w:t>
            </w:r>
          </w:p>
        </w:tc>
        <w:tc>
          <w:tcPr>
            <w:tcW w:type="dxa" w:w="255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Filament</w:t>
            </w:r>
          </w:p>
        </w:tc>
        <w:tc>
          <w:tcPr>
            <w:tcW w:type="dxa" w:w="196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reports, moderation_actions, users</w:t>
            </w:r>
          </w:p>
        </w:tc>
        <w:tc>
          <w:tcPr>
            <w:tcW w:type="dxa" w:w="177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RM-07, RM-08, RM-16</w:t>
            </w:r>
          </w:p>
        </w:tc>
      </w:tr>
      <w:tr>
        <w:trPr>
          <w:cantSplit/>
        </w:trPr>
        <w:tc>
          <w:tcPr>
            <w:tcW w:type="dxa" w:w="157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F-13 Référentiels</w:t>
            </w:r>
          </w:p>
        </w:tc>
        <w:tc>
          <w:tcPr>
            <w:tcW w:type="dxa" w:w="177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Filament</w:t>
            </w:r>
          </w:p>
        </w:tc>
        <w:tc>
          <w:tcPr>
            <w:tcW w:type="dxa" w:w="255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GET categories, communes</w:t>
            </w:r>
          </w:p>
        </w:tc>
        <w:tc>
          <w:tcPr>
            <w:tcW w:type="dxa" w:w="196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categories, communes</w:t>
            </w:r>
          </w:p>
        </w:tc>
        <w:tc>
          <w:tcPr>
            <w:tcW w:type="dxa" w:w="177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CA-14</w:t>
            </w:r>
          </w:p>
        </w:tc>
      </w:tr>
      <w:tr>
        <w:trPr>
          <w:cantSplit/>
        </w:trPr>
        <w:tc>
          <w:tcPr>
            <w:tcW w:type="dxa" w:w="157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F-09 Notifications</w:t>
            </w:r>
          </w:p>
        </w:tc>
        <w:tc>
          <w:tcPr>
            <w:tcW w:type="dxa" w:w="177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w:t>
            </w:r>
          </w:p>
        </w:tc>
        <w:tc>
          <w:tcPr>
            <w:tcW w:type="dxa" w:w="255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w:t>
            </w:r>
          </w:p>
        </w:tc>
        <w:tc>
          <w:tcPr>
            <w:tcW w:type="dxa" w:w="196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Optionnel</w:t>
            </w:r>
          </w:p>
        </w:tc>
        <w:tc>
          <w:tcPr>
            <w:tcW w:type="dxa" w:w="177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Hors premier incrément (à confirmer)</w:t>
            </w:r>
          </w:p>
        </w:tc>
      </w:tr>
    </w:tbl>
    <w:p>
      <w:pPr>
        <w:pStyle w:val="Heading1"/>
        <w:pBdr>
          <w:bottom w:val="single" w:color="FE7402" w:sz="8" w:space="4"/>
        </w:pBdr>
        <w:spacing w:after="140" w:before="360"/>
      </w:pPr>
      <w:r>
        <w:rPr>
          <w:rFonts w:ascii="Arial" w:cs="Arial" w:eastAsia="Arial" w:hAnsi="Arial"/>
          <w:b/>
          <w:bCs/>
          <w:color w:val="0B5A2A"/>
          <w:sz w:val="32"/>
          <w:szCs w:val="32"/>
        </w:rPr>
        <w:t xml:space="preserve">8. Traduction de la charte graphique dans Flutter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17"/>
        <w:gridCol w:w="5421"/>
      </w:tblGrid>
      <w:tr>
        <w:trPr>
          <w:tblHeader/>
        </w:trPr>
        <w:tc>
          <w:tcPr>
            <w:tcW w:type="dxa" w:w="4217"/>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Élément de la charte v2</w:t>
            </w:r>
          </w:p>
        </w:tc>
        <w:tc>
          <w:tcPr>
            <w:tcW w:type="dxa" w:w="5421"/>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Mise en œuvre Flutter</w:t>
            </w:r>
          </w:p>
        </w:tc>
      </w:tr>
      <w:tr>
        <w:trPr>
          <w:cantSplit/>
        </w:trPr>
        <w:tc>
          <w:tcPr>
            <w:tcW w:type="dxa" w:w="42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Couleurs de marque #FE7402, #037C30, #0B5A2A</w:t>
            </w:r>
          </w:p>
        </w:tc>
        <w:tc>
          <w:tcPr>
            <w:tcW w:type="dxa" w:w="542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Palette centralisée dans un seul fichier de thème ; aucune couleur écrite dans les écrans</w:t>
            </w:r>
          </w:p>
        </w:tc>
      </w:tr>
      <w:tr>
        <w:trPr>
          <w:cantSplit/>
        </w:trPr>
        <w:tc>
          <w:tcPr>
            <w:tcW w:type="dxa" w:w="42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Texte sur orange : sombre #1F2A24 (jamais blanc)</w:t>
            </w:r>
          </w:p>
        </w:tc>
        <w:tc>
          <w:tcPr>
            <w:tcW w:type="dxa" w:w="542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Style de bouton principal orange avec texte sombre ; test de contraste dans les tests de widgets</w:t>
            </w:r>
          </w:p>
        </w:tc>
      </w:tr>
      <w:tr>
        <w:trPr>
          <w:cantSplit/>
        </w:trPr>
        <w:tc>
          <w:tcPr>
            <w:tcW w:type="dxa" w:w="42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Orange texte #B24A00, vert pour les titres et liens</w:t>
            </w:r>
          </w:p>
        </w:tc>
        <w:tc>
          <w:tcPr>
            <w:tcW w:type="dxa" w:w="542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Rôles de couleur nommés du thème</w:t>
            </w:r>
          </w:p>
        </w:tc>
      </w:tr>
      <w:tr>
        <w:trPr>
          <w:cantSplit/>
        </w:trPr>
        <w:tc>
          <w:tcPr>
            <w:tcW w:type="dxa" w:w="42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Polices Manrope (titres) et Source Sans 3 (texte), repli Arial</w:t>
            </w:r>
          </w:p>
        </w:tc>
        <w:tc>
          <w:tcPr>
            <w:tcW w:type="dxa" w:w="542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Ressources embarquées, échelle typographique de la charte dans le thème</w:t>
            </w:r>
          </w:p>
        </w:tc>
      </w:tr>
      <w:tr>
        <w:trPr>
          <w:cantSplit/>
        </w:trPr>
        <w:tc>
          <w:tcPr>
            <w:tcW w:type="dxa" w:w="42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Grille 4 px, rayons 8 à 16 px, zone tactile 44 px</w:t>
            </w:r>
          </w:p>
        </w:tc>
        <w:tc>
          <w:tcPr>
            <w:tcW w:type="dxa" w:w="542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Constantes d’espacement et de rayon ; tailles minimales sur les boutons et champs</w:t>
            </w:r>
          </w:p>
        </w:tc>
      </w:tr>
      <w:tr>
        <w:trPr>
          <w:cantSplit/>
        </w:trPr>
        <w:tc>
          <w:tcPr>
            <w:tcW w:type="dxa" w:w="42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Statut jamais indiqué par la couleur seule</w:t>
            </w:r>
          </w:p>
        </w:tc>
        <w:tc>
          <w:tcPr>
            <w:tcW w:type="dxa" w:w="542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Composants « nature » et « statut » avec libellé obligatoire</w:t>
            </w:r>
          </w:p>
        </w:tc>
      </w:tr>
      <w:tr>
        <w:trPr>
          <w:cantSplit/>
        </w:trPr>
        <w:tc>
          <w:tcPr>
            <w:tcW w:type="dxa" w:w="42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Icônes de l’application</w:t>
            </w:r>
          </w:p>
        </w:tc>
        <w:tc>
          <w:tcPr>
            <w:tcW w:type="dxa" w:w="542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Générées depuis le dossier brand/icons ; manifeste web avec icônes 192 et 512 (et variante maskable)</w:t>
            </w:r>
          </w:p>
        </w:tc>
      </w:tr>
    </w:tbl>
    <w:p>
      <w:pPr>
        <w:pStyle w:val="Heading1"/>
        <w:pBdr>
          <w:bottom w:val="single" w:color="FE7402" w:sz="8" w:space="4"/>
        </w:pBdr>
        <w:spacing w:after="140" w:before="360"/>
      </w:pPr>
      <w:r>
        <w:rPr>
          <w:rFonts w:ascii="Arial" w:cs="Arial" w:eastAsia="Arial" w:hAnsi="Arial"/>
          <w:b/>
          <w:bCs/>
          <w:color w:val="0B5A2A"/>
          <w:sz w:val="32"/>
          <w:szCs w:val="32"/>
        </w:rPr>
        <w:t xml:space="preserve">9. Environnement local (procédure révisée)</w:t>
      </w:r>
    </w:p>
    <w:p>
      <w:pPr>
        <w:pStyle w:val="ListParagraph"/>
        <w:numPr>
          <w:ilvl w:val="0"/>
          <w:numId w:val="2"/>
        </w:numPr>
        <w:spacing w:after="70" w:line="290"/>
      </w:pPr>
      <w:r>
        <w:rPr>
          <w:rFonts w:ascii="Arial" w:cs="Arial" w:eastAsia="Arial" w:hAnsi="Arial"/>
          <w:color w:val="1F2A24"/>
          <w:sz w:val="21"/>
          <w:szCs w:val="21"/>
        </w:rPr>
        <w:t xml:space="preserve">Installer Git, un éditeur, Flutter (version figée) et Composer.</w:t>
      </w:r>
    </w:p>
    <w:p>
      <w:pPr>
        <w:pStyle w:val="ListParagraph"/>
        <w:numPr>
          <w:ilvl w:val="0"/>
          <w:numId w:val="2"/>
        </w:numPr>
        <w:spacing w:after="70" w:line="290"/>
      </w:pPr>
      <w:r>
        <w:rPr>
          <w:rFonts w:ascii="Arial" w:cs="Arial" w:eastAsia="Arial" w:hAnsi="Arial"/>
          <w:color w:val="1F2A24"/>
          <w:sz w:val="21"/>
          <w:szCs w:val="21"/>
        </w:rPr>
        <w:t xml:space="preserve">Installer XAMPP et démarrer </w:t>
      </w:r>
      <w:r>
        <w:rPr>
          <w:rFonts w:ascii="Arial" w:cs="Arial" w:eastAsia="Arial" w:hAnsi="Arial"/>
          <w:b/>
          <w:bCs/>
          <w:color w:val="1F2A24"/>
          <w:sz w:val="21"/>
          <w:szCs w:val="21"/>
        </w:rPr>
        <w:t xml:space="preserve">uniquement MySQL/MariaDB</w:t>
      </w:r>
      <w:r>
        <w:rPr>
          <w:rFonts w:ascii="Arial" w:cs="Arial" w:eastAsia="Arial" w:hAnsi="Arial"/>
          <w:color w:val="1F2A24"/>
          <w:sz w:val="21"/>
          <w:szCs w:val="21"/>
        </w:rPr>
        <w:t xml:space="preserve"> (Apache facultatif). Noter le moteur et la version réels dans docs/INSTALLATION.md.</w:t>
      </w:r>
    </w:p>
    <w:p>
      <w:pPr>
        <w:pStyle w:val="ListParagraph"/>
        <w:numPr>
          <w:ilvl w:val="0"/>
          <w:numId w:val="2"/>
        </w:numPr>
        <w:spacing w:after="70" w:line="290"/>
      </w:pPr>
      <w:r>
        <w:rPr>
          <w:rFonts w:ascii="Arial" w:cs="Arial" w:eastAsia="Arial" w:hAnsi="Arial"/>
          <w:color w:val="1F2A24"/>
          <w:sz w:val="21"/>
          <w:szCs w:val="21"/>
        </w:rPr>
        <w:t xml:space="preserve">Installer séparément PHP 8.3 ou plus pour la ligne de commande ; vérifier php -v et les extensions exigées par Laravel 13.</w:t>
      </w:r>
    </w:p>
    <w:p>
      <w:pPr>
        <w:pStyle w:val="ListParagraph"/>
        <w:numPr>
          <w:ilvl w:val="0"/>
          <w:numId w:val="2"/>
        </w:numPr>
        <w:spacing w:after="70" w:line="290"/>
      </w:pPr>
      <w:r>
        <w:rPr>
          <w:rFonts w:ascii="Arial" w:cs="Arial" w:eastAsia="Arial" w:hAnsi="Arial"/>
          <w:color w:val="1F2A24"/>
          <w:sz w:val="21"/>
          <w:szCs w:val="21"/>
        </w:rPr>
        <w:t xml:space="preserve">Dans phpMyAdmin, créer une base dédiée et un utilisateur limité à cette base ; ne pas utiliser root dans l’application.</w:t>
      </w:r>
    </w:p>
    <w:p>
      <w:pPr>
        <w:pStyle w:val="ListParagraph"/>
        <w:numPr>
          <w:ilvl w:val="0"/>
          <w:numId w:val="2"/>
        </w:numPr>
        <w:spacing w:after="70" w:line="290"/>
      </w:pPr>
      <w:r>
        <w:rPr>
          <w:rFonts w:ascii="Arial" w:cs="Arial" w:eastAsia="Arial" w:hAnsi="Arial"/>
          <w:color w:val="1F2A24"/>
          <w:sz w:val="21"/>
          <w:szCs w:val="21"/>
        </w:rPr>
        <w:t xml:space="preserve">Créer le projet Laravel dans backend/ ; copier le modèle d’environnement en .env, jamais versionné ; générer la clé.</w:t>
      </w:r>
    </w:p>
    <w:p>
      <w:pPr>
        <w:pStyle w:val="ListParagraph"/>
        <w:numPr>
          <w:ilvl w:val="0"/>
          <w:numId w:val="2"/>
        </w:numPr>
        <w:spacing w:after="70" w:line="290"/>
      </w:pPr>
      <w:r>
        <w:rPr>
          <w:rFonts w:ascii="Arial" w:cs="Arial" w:eastAsia="Arial" w:hAnsi="Arial"/>
          <w:color w:val="1F2A24"/>
          <w:sz w:val="21"/>
          <w:szCs w:val="21"/>
        </w:rPr>
        <w:t xml:space="preserve">Exécuter les migrations et les graines de référence : les 13 communes d’Abidjan (liste à confirmer, D-03) et les 8 catégories proposées (D-07), sans donnée personnelle réelle.</w:t>
      </w:r>
    </w:p>
    <w:p>
      <w:pPr>
        <w:pStyle w:val="ListParagraph"/>
        <w:numPr>
          <w:ilvl w:val="0"/>
          <w:numId w:val="2"/>
        </w:numPr>
        <w:spacing w:after="70" w:line="290"/>
      </w:pPr>
      <w:r>
        <w:rPr>
          <w:rFonts w:ascii="Arial" w:cs="Arial" w:eastAsia="Arial" w:hAnsi="Arial"/>
          <w:color w:val="1F2A24"/>
          <w:sz w:val="21"/>
          <w:szCs w:val="21"/>
        </w:rPr>
        <w:t xml:space="preserve">Créer le projet Flutter dans app/ ; lancer Laravel avec php artisan serve et Flutter web en mode développement sur un port fixe déclaré dans la configuration d’origines autorisées.</w:t>
      </w:r>
    </w:p>
    <w:p>
      <w:pPr>
        <w:pStyle w:val="ListParagraph"/>
        <w:numPr>
          <w:ilvl w:val="0"/>
          <w:numId w:val="2"/>
        </w:numPr>
        <w:spacing w:after="70" w:line="290"/>
      </w:pPr>
      <w:r>
        <w:rPr>
          <w:rFonts w:ascii="Arial" w:cs="Arial" w:eastAsia="Arial" w:hAnsi="Arial"/>
          <w:color w:val="1F2A24"/>
          <w:sz w:val="21"/>
          <w:szCs w:val="21"/>
        </w:rPr>
        <w:t xml:space="preserve">Réaliser le </w:t>
      </w:r>
      <w:r>
        <w:rPr>
          <w:rFonts w:ascii="Arial" w:cs="Arial" w:eastAsia="Arial" w:hAnsi="Arial"/>
          <w:b/>
          <w:bCs/>
          <w:color w:val="1F2A24"/>
          <w:sz w:val="21"/>
          <w:szCs w:val="21"/>
        </w:rPr>
        <w:t xml:space="preserve">tir d’essai</w:t>
      </w:r>
      <w:r>
        <w:rPr>
          <w:rFonts w:ascii="Arial" w:cs="Arial" w:eastAsia="Arial" w:hAnsi="Arial"/>
          <w:color w:val="1F2A24"/>
          <w:sz w:val="21"/>
          <w:szCs w:val="21"/>
        </w:rPr>
        <w:t xml:space="preserve"> (P-03, P-05) puis construire le web et le servir depuis l’origine de Laravel pour valider la session.</w:t>
      </w:r>
    </w:p>
    <w:p>
      <w:pPr>
        <w:pStyle w:val="ListParagraph"/>
        <w:numPr>
          <w:ilvl w:val="0"/>
          <w:numId w:val="2"/>
        </w:numPr>
        <w:spacing w:after="70" w:line="290"/>
      </w:pPr>
      <w:r>
        <w:rPr>
          <w:rFonts w:ascii="Arial" w:cs="Arial" w:eastAsia="Arial" w:hAnsi="Arial"/>
          <w:color w:val="1F2A24"/>
          <w:sz w:val="21"/>
          <w:szCs w:val="21"/>
        </w:rPr>
        <w:t xml:space="preserve">Créer des comptes de test pour chaque rôle (utilisateur, modérateur, administrateur) avec des données fictives.</w:t>
      </w:r>
    </w:p>
    <w:p>
      <w:pPr>
        <w:spacing w:after="110" w:line="300"/>
      </w:pPr>
      <w:r>
        <w:rPr>
          <w:rFonts w:ascii="Arial" w:cs="Arial" w:eastAsia="Arial" w:hAnsi="Arial"/>
          <w:color w:val="1F2A24"/>
          <w:sz w:val="21"/>
          <w:szCs w:val="21"/>
        </w:rPr>
        <w:t xml:space="preserve">Le détail des commandes sera rédigé dans INSTALLATION.md une fois les versions figées. Aucun secret, mot de passe réel ou donnée personnelle dans les documents, tickets ou captures.</w:t>
      </w:r>
    </w:p>
    <w:p>
      <w:pPr>
        <w:pStyle w:val="Heading1"/>
        <w:pBdr>
          <w:bottom w:val="single" w:color="FE7402" w:sz="8" w:space="4"/>
        </w:pBdr>
        <w:spacing w:after="140" w:before="360"/>
      </w:pPr>
      <w:r>
        <w:rPr>
          <w:rFonts w:ascii="Arial" w:cs="Arial" w:eastAsia="Arial" w:hAnsi="Arial"/>
          <w:b/>
          <w:bCs/>
          <w:color w:val="0B5A2A"/>
          <w:sz w:val="32"/>
          <w:szCs w:val="32"/>
        </w:rPr>
        <w:t xml:space="preserve">10. Plan technique révisé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4618"/>
        <w:gridCol w:w="3012"/>
      </w:tblGrid>
      <w:tr>
        <w:trPr>
          <w:tblHeader/>
        </w:trPr>
        <w:tc>
          <w:tcPr>
            <w:tcW w:type="dxa" w:w="2008"/>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Étape</w:t>
            </w:r>
          </w:p>
        </w:tc>
        <w:tc>
          <w:tcPr>
            <w:tcW w:type="dxa" w:w="4618"/>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Contenu</w:t>
            </w:r>
          </w:p>
        </w:tc>
        <w:tc>
          <w:tcPr>
            <w:tcW w:type="dxa" w:w="3012"/>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Condition de passage</w:t>
            </w:r>
          </w:p>
        </w:tc>
      </w:tr>
      <w:tr>
        <w:trPr>
          <w:cantSplit/>
        </w:trPr>
        <w:tc>
          <w:tcPr>
            <w:tcW w:type="dxa" w:w="20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T0 Vérifications</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Trancher D-04 ; vérifier PHP de XAMPP et les versions ; les figer</w:t>
            </w:r>
          </w:p>
        </w:tc>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Versions et décision D-04 consignées dans le README</w:t>
            </w:r>
          </w:p>
        </w:tc>
      </w:tr>
      <w:tr>
        <w:trPr>
          <w:cantSplit/>
        </w:trPr>
        <w:tc>
          <w:tcPr>
            <w:tcW w:type="dxa" w:w="20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T1 Socle</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Dépôt, versions figées, Laravel + base locale, migrations, graines, CI, squelette Flutter avec thème</w:t>
            </w:r>
          </w:p>
        </w:tc>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Installation reproductible sur une machine propre</w:t>
            </w:r>
          </w:p>
        </w:tc>
      </w:tr>
      <w:tr>
        <w:trPr>
          <w:cantSplit/>
        </w:trPr>
        <w:tc>
          <w:tcPr>
            <w:tcW w:type="dxa" w:w="20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T1b Tir d’essai</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Un écran réel branché à l’API ; session web ; mesure du build web</w:t>
            </w:r>
          </w:p>
        </w:tc>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Seuils validés avec la MOA ; sinon rouvrir T-01 pour le web</w:t>
            </w:r>
          </w:p>
        </w:tc>
      </w:tr>
      <w:tr>
        <w:trPr>
          <w:cantSplit/>
        </w:trPr>
        <w:tc>
          <w:tcPr>
            <w:tcW w:type="dxa" w:w="20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T2 Comptes et admin</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Authentification, profils, rôles, Filament, catégories, communes</w:t>
            </w:r>
          </w:p>
        </w:tc>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Permissions validées par rôle</w:t>
            </w:r>
          </w:p>
        </w:tc>
      </w:tr>
      <w:tr>
        <w:trPr>
          <w:cantSplit/>
        </w:trPr>
        <w:tc>
          <w:tcPr>
            <w:tcW w:type="dxa" w:w="20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T3 Annonces</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Création, recherche filtrée, détail, modification, clôture avec issue</w:t>
            </w:r>
          </w:p>
        </w:tc>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CA-03 à CA-06, CA-11, CA-12, CA-15</w:t>
            </w:r>
          </w:p>
        </w:tc>
      </w:tr>
      <w:tr>
        <w:trPr>
          <w:cantSplit/>
        </w:trPr>
        <w:tc>
          <w:tcPr>
            <w:tcW w:type="dxa" w:w="20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T4 Confiance et contact</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Canaux de contact, interactions, signalements, modération traçable</w:t>
            </w:r>
          </w:p>
        </w:tc>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CA-07, CA-08, CA-13</w:t>
            </w:r>
          </w:p>
        </w:tc>
      </w:tr>
      <w:tr>
        <w:trPr>
          <w:cantSplit/>
        </w:trPr>
        <w:tc>
          <w:tcPr>
            <w:tcW w:type="dxa" w:w="20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T5 Flutter web</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Écrans MVP responsives, états réseau, intégration réelle</w:t>
            </w:r>
          </w:p>
        </w:tc>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Recette CA-01 à CA-15 en local</w:t>
            </w:r>
          </w:p>
        </w:tc>
      </w:tr>
      <w:tr>
        <w:trPr>
          <w:cantSplit/>
        </w:trPr>
        <w:tc>
          <w:tcPr>
            <w:tcW w:type="dxa" w:w="20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T6 Préproduction</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Hébergement choisi, HTTPS, secrets, sauvegardes et restauration testées</w:t>
            </w:r>
          </w:p>
        </w:tc>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Validation opérationnelle et sécurité de base</w:t>
            </w:r>
          </w:p>
        </w:tc>
      </w:tr>
      <w:tr>
        <w:trPr>
          <w:cantSplit/>
        </w:trPr>
        <w:tc>
          <w:tcPr>
            <w:tcW w:type="dxa" w:w="20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T7 Pilote web</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Mise en ligne limitée à Abidjan, suivi des incidents</w:t>
            </w:r>
          </w:p>
        </w:tc>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Décision du porteur après observation</w:t>
            </w:r>
          </w:p>
        </w:tc>
      </w:tr>
      <w:tr>
        <w:trPr>
          <w:cantSplit/>
        </w:trPr>
        <w:tc>
          <w:tcPr>
            <w:tcW w:type="dxa" w:w="20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T8 Android</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Build Android, stockage sécurisé, essais appareils et réseaux</w:t>
            </w:r>
          </w:p>
        </w:tc>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Parcours validés sur appareils réels</w:t>
            </w:r>
          </w:p>
        </w:tc>
      </w:tr>
    </w:tbl>
    <w:p>
      <w:pPr>
        <w:spacing w:after="110" w:line="300"/>
      </w:pPr>
      <w:r>
        <w:rPr>
          <w:rFonts w:ascii="Arial" w:cs="Arial" w:eastAsia="Arial" w:hAnsi="Arial"/>
          <w:color w:val="1F2A24"/>
          <w:sz w:val="21"/>
          <w:szCs w:val="21"/>
        </w:rPr>
        <w:t xml:space="preserve">Ces étapes ne fixent ni délai ni budget.</w:t>
      </w:r>
    </w:p>
    <w:p>
      <w:pPr>
        <w:pStyle w:val="Heading1"/>
        <w:pBdr>
          <w:bottom w:val="single" w:color="FE7402" w:sz="8" w:space="4"/>
        </w:pBdr>
        <w:spacing w:after="140" w:before="360"/>
      </w:pPr>
      <w:r>
        <w:rPr>
          <w:rFonts w:ascii="Arial" w:cs="Arial" w:eastAsia="Arial" w:hAnsi="Arial"/>
          <w:b/>
          <w:bCs/>
          <w:color w:val="0B5A2A"/>
          <w:sz w:val="32"/>
          <w:szCs w:val="32"/>
        </w:rPr>
        <w:t xml:space="preserve">11. Passage à l’hébergement</w:t>
      </w:r>
    </w:p>
    <w:p>
      <w:pPr>
        <w:spacing w:after="110" w:line="300"/>
      </w:pPr>
      <w:r>
        <w:rPr>
          <w:rFonts w:ascii="Arial" w:cs="Arial" w:eastAsia="Arial" w:hAnsi="Arial"/>
          <w:color w:val="1F2A24"/>
          <w:sz w:val="21"/>
          <w:szCs w:val="21"/>
        </w:rPr>
        <w:t xml:space="preserve">Reprise de README_TECHNIQUE §13 : XAMPP n’est jamais l’environnement de production. À vérifier chez l’hébergeur : </w:t>
      </w:r>
      <w:r>
        <w:rPr>
          <w:rFonts w:ascii="Arial" w:cs="Arial" w:eastAsia="Arial" w:hAnsi="Arial"/>
          <w:b/>
          <w:bCs/>
          <w:color w:val="1F2A24"/>
          <w:sz w:val="21"/>
          <w:szCs w:val="21"/>
        </w:rPr>
        <w:t xml:space="preserve">PHP 8.3 ou plus</w:t>
      </w:r>
      <w:r>
        <w:rPr>
          <w:rFonts w:ascii="Arial" w:cs="Arial" w:eastAsia="Arial" w:hAnsi="Arial"/>
          <w:color w:val="1F2A24"/>
          <w:sz w:val="21"/>
          <w:szCs w:val="21"/>
        </w:rPr>
        <w:t xml:space="preserve"> et extensions de Laravel 13 ; Composer ou procédure de build ; MySQL compatible ; racine web pointée vers public ; HTTPS ; variables d’environnement sécurisées ; accès aux journaux ; accès SSH ou équivalent pour migrations ; réécriture d’URL pour les routes Flutter ; sauvegardes et restauration testée. phpMyAdmin n’est jamais exposé publiquement. Hébergeur, domaine, région des données et coûts : </w:t>
      </w:r>
      <w:r>
        <w:rPr>
          <w:rFonts w:ascii="Arial" w:cs="Arial" w:eastAsia="Arial" w:hAnsi="Arial"/>
          <w:b/>
          <w:bCs/>
          <w:color w:val="1F2A24"/>
          <w:sz w:val="21"/>
          <w:szCs w:val="21"/>
        </w:rPr>
        <w:t xml:space="preserve">ouverts (D-09)</w:t>
      </w:r>
      <w:r>
        <w:rPr>
          <w:rFonts w:ascii="Arial" w:cs="Arial" w:eastAsia="Arial" w:hAnsi="Arial"/>
          <w:color w:val="1F2A24"/>
          <w:sz w:val="21"/>
          <w:szCs w:val="21"/>
        </w:rPr>
        <w:t xml:space="preserve">, aucun prix n’est donné ici.</w:t>
      </w:r>
    </w:p>
    <w:p>
      <w:pPr>
        <w:pStyle w:val="Heading1"/>
        <w:pBdr>
          <w:bottom w:val="single" w:color="FE7402" w:sz="8" w:space="4"/>
        </w:pBdr>
        <w:spacing w:after="140" w:before="360"/>
      </w:pPr>
      <w:r>
        <w:rPr>
          <w:rFonts w:ascii="Arial" w:cs="Arial" w:eastAsia="Arial" w:hAnsi="Arial"/>
          <w:b/>
          <w:bCs/>
          <w:color w:val="0B5A2A"/>
          <w:sz w:val="32"/>
          <w:szCs w:val="32"/>
        </w:rPr>
        <w:t xml:space="preserve">12. Décisions prises le 20 octobre 2026</w:t>
      </w:r>
    </w:p>
    <w:p>
      <w:pPr>
        <w:spacing w:after="110" w:line="300"/>
      </w:pPr>
      <w:r>
        <w:rPr>
          <w:rFonts w:ascii="Arial" w:cs="Arial" w:eastAsia="Arial" w:hAnsi="Arial"/>
          <w:color w:val="1F2A24"/>
          <w:sz w:val="21"/>
          <w:szCs w:val="21"/>
        </w:rPr>
        <w:t xml:space="preserve">Le porteur du projet a validé l’ensemble des propositions. Interprétation retenue, à corriger si elle ne convient pas :</w:t>
      </w:r>
    </w:p>
    <w:p>
      <w:pPr>
        <w:pStyle w:val="ListParagraph"/>
        <w:numPr>
          <w:ilvl w:val="0"/>
          <w:numId w:val="3"/>
        </w:numPr>
        <w:spacing w:after="70" w:line="290"/>
      </w:pPr>
      <w:r>
        <w:rPr>
          <w:rFonts w:ascii="Arial" w:cs="Arial" w:eastAsia="Arial" w:hAnsi="Arial"/>
          <w:b/>
          <w:bCs/>
          <w:color w:val="1F2A24"/>
          <w:sz w:val="21"/>
          <w:szCs w:val="21"/>
        </w:rPr>
        <w:t xml:space="preserve">Laravel 13</w:t>
      </w:r>
      <w:r>
        <w:rPr>
          <w:rFonts w:ascii="Arial" w:cs="Arial" w:eastAsia="Arial" w:hAnsi="Arial"/>
          <w:color w:val="1F2A24"/>
          <w:sz w:val="21"/>
          <w:szCs w:val="21"/>
        </w:rPr>
        <w:t xml:space="preserve"> avec un PHP 8.3 ou plus installé séparément de XAMPP (T-07).</w:t>
      </w:r>
    </w:p>
    <w:p>
      <w:pPr>
        <w:pStyle w:val="ListParagraph"/>
        <w:numPr>
          <w:ilvl w:val="0"/>
          <w:numId w:val="3"/>
        </w:numPr>
        <w:spacing w:after="70" w:line="290"/>
      </w:pPr>
      <w:r>
        <w:rPr>
          <w:rFonts w:ascii="Arial" w:cs="Arial" w:eastAsia="Arial" w:hAnsi="Arial"/>
          <w:b/>
          <w:bCs/>
          <w:color w:val="1F2A24"/>
          <w:sz w:val="21"/>
          <w:szCs w:val="21"/>
        </w:rPr>
        <w:t xml:space="preserve">Tir d’essai</w:t>
      </w:r>
      <w:r>
        <w:rPr>
          <w:rFonts w:ascii="Arial" w:cs="Arial" w:eastAsia="Arial" w:hAnsi="Arial"/>
          <w:color w:val="1F2A24"/>
          <w:sz w:val="21"/>
          <w:szCs w:val="21"/>
        </w:rPr>
        <w:t xml:space="preserve"> et critère de bascule acceptés (T-09, P-03).</w:t>
      </w:r>
    </w:p>
    <w:p>
      <w:pPr>
        <w:pStyle w:val="ListParagraph"/>
        <w:numPr>
          <w:ilvl w:val="0"/>
          <w:numId w:val="3"/>
        </w:numPr>
        <w:spacing w:after="70" w:line="290"/>
      </w:pPr>
      <w:r>
        <w:rPr>
          <w:rFonts w:ascii="Arial" w:cs="Arial" w:eastAsia="Arial" w:hAnsi="Arial"/>
          <w:b/>
          <w:bCs/>
          <w:color w:val="1F2A24"/>
          <w:sz w:val="21"/>
          <w:szCs w:val="21"/>
        </w:rPr>
        <w:t xml:space="preserve">Riverpod</w:t>
      </w:r>
      <w:r>
        <w:rPr>
          <w:rFonts w:ascii="Arial" w:cs="Arial" w:eastAsia="Arial" w:hAnsi="Arial"/>
          <w:color w:val="1F2A24"/>
          <w:sz w:val="21"/>
          <w:szCs w:val="21"/>
        </w:rPr>
        <w:t xml:space="preserve"> pour la gestion d’état Flutter (T-10) ; </w:t>
      </w:r>
      <w:r>
        <w:rPr>
          <w:rFonts w:ascii="Arial" w:cs="Arial" w:eastAsia="Arial" w:hAnsi="Arial"/>
          <w:b/>
          <w:bCs/>
          <w:color w:val="1F2A24"/>
          <w:sz w:val="21"/>
          <w:szCs w:val="21"/>
        </w:rPr>
        <w:t xml:space="preserve">Pest</w:t>
      </w:r>
      <w:r>
        <w:rPr>
          <w:rFonts w:ascii="Arial" w:cs="Arial" w:eastAsia="Arial" w:hAnsi="Arial"/>
          <w:color w:val="1F2A24"/>
          <w:sz w:val="21"/>
          <w:szCs w:val="21"/>
        </w:rPr>
        <w:t xml:space="preserve"> pour les tests backend (T-11).</w:t>
      </w:r>
    </w:p>
    <w:p>
      <w:pPr>
        <w:pStyle w:val="ListParagraph"/>
        <w:numPr>
          <w:ilvl w:val="0"/>
          <w:numId w:val="3"/>
        </w:numPr>
        <w:spacing w:after="70" w:line="290"/>
      </w:pPr>
      <w:r>
        <w:rPr>
          <w:rFonts w:ascii="Arial" w:cs="Arial" w:eastAsia="Arial" w:hAnsi="Arial"/>
          <w:b/>
          <w:bCs/>
          <w:color w:val="1F2A24"/>
          <w:sz w:val="21"/>
          <w:szCs w:val="21"/>
        </w:rPr>
        <w:t xml:space="preserve">Page de partage légère</w:t>
      </w:r>
      <w:r>
        <w:rPr>
          <w:rFonts w:ascii="Arial" w:cs="Arial" w:eastAsia="Arial" w:hAnsi="Arial"/>
          <w:color w:val="1F2A24"/>
          <w:sz w:val="21"/>
          <w:szCs w:val="21"/>
        </w:rPr>
        <w:t xml:space="preserve"> : après le MVP (T-13).</w:t>
      </w:r>
    </w:p>
    <w:p>
      <w:pPr>
        <w:pStyle w:val="ListParagraph"/>
        <w:numPr>
          <w:ilvl w:val="0"/>
          <w:numId w:val="3"/>
        </w:numPr>
        <w:spacing w:after="70" w:line="290"/>
      </w:pPr>
      <w:r>
        <w:rPr>
          <w:rFonts w:ascii="Arial" w:cs="Arial" w:eastAsia="Arial" w:hAnsi="Arial"/>
          <w:b/>
          <w:bCs/>
          <w:color w:val="1F2A24"/>
          <w:sz w:val="21"/>
          <w:szCs w:val="21"/>
        </w:rPr>
        <w:t xml:space="preserve">Tables de canaux de contact et de blocage</w:t>
      </w:r>
      <w:r>
        <w:rPr>
          <w:rFonts w:ascii="Arial" w:cs="Arial" w:eastAsia="Arial" w:hAnsi="Arial"/>
          <w:color w:val="1F2A24"/>
          <w:sz w:val="21"/>
          <w:szCs w:val="21"/>
        </w:rPr>
        <w:t xml:space="preserve"> prévues au MVP (T-14), en cohérence avec le cahier des charges v2.</w:t>
      </w:r>
    </w:p>
    <w:p>
      <w:pPr>
        <w:pStyle w:val="ListParagraph"/>
        <w:numPr>
          <w:ilvl w:val="0"/>
          <w:numId w:val="3"/>
        </w:numPr>
        <w:spacing w:after="70" w:line="290"/>
      </w:pPr>
      <w:r>
        <w:rPr>
          <w:rFonts w:ascii="Arial" w:cs="Arial" w:eastAsia="Arial" w:hAnsi="Arial"/>
          <w:b/>
          <w:bCs/>
          <w:color w:val="1F2A24"/>
          <w:sz w:val="21"/>
          <w:szCs w:val="21"/>
        </w:rPr>
        <w:t xml:space="preserve">Modération</w:t>
      </w:r>
      <w:r>
        <w:rPr>
          <w:rFonts w:ascii="Arial" w:cs="Arial" w:eastAsia="Arial" w:hAnsi="Arial"/>
          <w:color w:val="1F2A24"/>
          <w:sz w:val="21"/>
          <w:szCs w:val="21"/>
        </w:rPr>
        <w:t xml:space="preserve"> : Filament sur ordinateur, sans interface mobile dédiée au MVP.</w:t>
      </w:r>
    </w:p>
    <w:p>
      <w:pPr>
        <w:pStyle w:val="ListParagraph"/>
        <w:numPr>
          <w:ilvl w:val="0"/>
          <w:numId w:val="3"/>
        </w:numPr>
        <w:spacing w:after="70" w:line="290"/>
      </w:pPr>
      <w:r>
        <w:rPr>
          <w:rFonts w:ascii="Arial" w:cs="Arial" w:eastAsia="Arial" w:hAnsi="Arial"/>
          <w:b/>
          <w:bCs/>
          <w:color w:val="1F2A24"/>
          <w:sz w:val="21"/>
          <w:szCs w:val="21"/>
        </w:rPr>
        <w:t xml:space="preserve">Vérification d’inscription</w:t>
      </w:r>
      <w:r>
        <w:rPr>
          <w:rFonts w:ascii="Arial" w:cs="Arial" w:eastAsia="Arial" w:hAnsi="Arial"/>
          <w:color w:val="1F2A24"/>
          <w:sz w:val="21"/>
          <w:szCs w:val="21"/>
        </w:rPr>
        <w:t xml:space="preserve"> derrière une interface unique (e-mail et SMS) ; le </w:t>
      </w:r>
      <w:r>
        <w:rPr>
          <w:rFonts w:ascii="Arial" w:cs="Arial" w:eastAsia="Arial" w:hAnsi="Arial"/>
          <w:b/>
          <w:bCs/>
          <w:color w:val="1F2A24"/>
          <w:sz w:val="21"/>
          <w:szCs w:val="21"/>
        </w:rPr>
        <w:t xml:space="preserve">choix téléphone ou e-mail (D-04) reste à trancher</w:t>
      </w:r>
      <w:r>
        <w:rPr>
          <w:rFonts w:ascii="Arial" w:cs="Arial" w:eastAsia="Arial" w:hAnsi="Arial"/>
          <w:color w:val="1F2A24"/>
          <w:sz w:val="21"/>
          <w:szCs w:val="21"/>
        </w:rPr>
        <w:t xml:space="preserve">.</w:t>
      </w:r>
    </w:p>
    <w:p>
      <w:pPr>
        <w:pStyle w:val="Heading1"/>
        <w:pBdr>
          <w:bottom w:val="single" w:color="FE7402" w:sz="8" w:space="4"/>
        </w:pBdr>
        <w:spacing w:after="140" w:before="360"/>
      </w:pPr>
      <w:r>
        <w:rPr>
          <w:rFonts w:ascii="Arial" w:cs="Arial" w:eastAsia="Arial" w:hAnsi="Arial"/>
          <w:b/>
          <w:bCs/>
          <w:color w:val="0B5A2A"/>
          <w:sz w:val="32"/>
          <w:szCs w:val="32"/>
        </w:rPr>
        <w:t xml:space="preserve">Annexe A — Corrections proposées à README_TECHNIQUE.md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6"/>
        <w:gridCol w:w="3514"/>
        <w:gridCol w:w="4718"/>
      </w:tblGrid>
      <w:tr>
        <w:trPr>
          <w:tblHeader/>
        </w:trPr>
        <w:tc>
          <w:tcPr>
            <w:tcW w:type="dxa" w:w="1406"/>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Section</w:t>
            </w:r>
          </w:p>
        </w:tc>
        <w:tc>
          <w:tcPr>
            <w:tcW w:type="dxa" w:w="3514"/>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Constat</w:t>
            </w:r>
          </w:p>
        </w:tc>
        <w:tc>
          <w:tcPr>
            <w:tcW w:type="dxa" w:w="4718"/>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Correction proposée</w:t>
            </w:r>
          </w:p>
        </w:tc>
      </w:tr>
      <w:tr>
        <w:trPr>
          <w:cantSplit/>
        </w:trPr>
        <w:tc>
          <w:tcPr>
            <w:tcW w:type="dxa" w:w="14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§1, §3</w:t>
            </w:r>
          </w:p>
        </w:tc>
        <w:tc>
          <w:tcPr>
            <w:tcW w:type="dxa" w:w="35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Versions non fixées</w:t>
            </w:r>
          </w:p>
        </w:tc>
        <w:tc>
          <w:tcPr>
            <w:tcW w:type="dxa" w:w="47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Inscrire Laravel 13, PHP 8.3+, Flutter 3.47.x (dernier correctif) après confirmation en T0</w:t>
            </w:r>
          </w:p>
        </w:tc>
      </w:tr>
      <w:tr>
        <w:trPr>
          <w:cantSplit/>
        </w:trPr>
        <w:tc>
          <w:tcPr>
            <w:tcW w:type="dxa" w:w="14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§3, §8</w:t>
            </w:r>
          </w:p>
        </w:tc>
        <w:tc>
          <w:tcPr>
            <w:tcW w:type="dxa" w:w="35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XAMPP présenté comme fournisseur du PHP</w:t>
            </w:r>
          </w:p>
        </w:tc>
        <w:tc>
          <w:tcPr>
            <w:tcW w:type="dxa" w:w="47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Préciser que le PHP de XAMPP peut être trop ancien ; PHP en ligne de commande séparé (P-01)</w:t>
            </w:r>
          </w:p>
        </w:tc>
      </w:tr>
      <w:tr>
        <w:trPr>
          <w:cantSplit/>
        </w:trPr>
        <w:tc>
          <w:tcPr>
            <w:tcW w:type="dxa" w:w="14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§6</w:t>
            </w:r>
          </w:p>
        </w:tc>
        <w:tc>
          <w:tcPr>
            <w:tcW w:type="dxa" w:w="35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Schéma sans canaux de contact ni blocage</w:t>
            </w:r>
          </w:p>
        </w:tc>
        <w:tc>
          <w:tcPr>
            <w:tcW w:type="dxa" w:w="47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Ajouter les tables de T-14 si retenues</w:t>
            </w:r>
          </w:p>
        </w:tc>
      </w:tr>
      <w:tr>
        <w:trPr>
          <w:cantSplit/>
        </w:trPr>
        <w:tc>
          <w:tcPr>
            <w:tcW w:type="dxa" w:w="14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§9, §10</w:t>
            </w:r>
          </w:p>
        </w:tc>
        <w:tc>
          <w:tcPr>
            <w:tcW w:type="dxa" w:w="35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Pas de mesure du build web</w:t>
            </w:r>
          </w:p>
        </w:tc>
        <w:tc>
          <w:tcPr>
            <w:tcW w:type="dxa" w:w="47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Ajouter l’étape « tir d’essai » (T1b) et le critère de bascule</w:t>
            </w:r>
          </w:p>
        </w:tc>
      </w:tr>
      <w:tr>
        <w:trPr>
          <w:cantSplit/>
        </w:trPr>
        <w:tc>
          <w:tcPr>
            <w:tcW w:type="dxa" w:w="14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§10</w:t>
            </w:r>
          </w:p>
        </w:tc>
        <w:tc>
          <w:tcPr>
            <w:tcW w:type="dxa" w:w="35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Critère « CA-01 à CA-15 du README »</w:t>
            </w:r>
          </w:p>
        </w:tc>
        <w:tc>
          <w:tcPr>
            <w:tcW w:type="dxa" w:w="47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Cohérent avec le README actuel ; conserver</w:t>
            </w:r>
          </w:p>
        </w:tc>
      </w:tr>
      <w:tr>
        <w:trPr>
          <w:cantSplit/>
        </w:trPr>
        <w:tc>
          <w:tcPr>
            <w:tcW w:type="dxa" w:w="14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§7</w:t>
            </w:r>
          </w:p>
        </w:tc>
        <w:tc>
          <w:tcPr>
            <w:tcW w:type="dxa" w:w="3514"/>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Laisse le choix de gestion d’état ouvert</w:t>
            </w:r>
          </w:p>
        </w:tc>
        <w:tc>
          <w:tcPr>
            <w:tcW w:type="dxa" w:w="47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Consigner la décision T-10 une fois prise</w:t>
            </w:r>
          </w:p>
        </w:tc>
      </w:tr>
    </w:tbl>
    <w:p>
      <w:pPr>
        <w:spacing w:after="110" w:line="300"/>
      </w:pPr>
      <w:r>
        <w:rPr>
          <w:rFonts w:ascii="Arial" w:cs="Arial" w:eastAsia="Arial" w:hAnsi="Arial"/>
          <w:color w:val="1F2A24"/>
          <w:sz w:val="21"/>
          <w:szCs w:val="21"/>
        </w:rPr>
        <w:t xml:space="preserve">Je peux appliquer ces corrections à README_TECHNIQUE.md sur votre accord ; je ne l’ai pas modifié.</w:t>
      </w:r>
    </w:p>
    <w:p>
      <w:pPr>
        <w:pStyle w:val="Heading1"/>
        <w:pBdr>
          <w:bottom w:val="single" w:color="FE7402" w:sz="8" w:space="4"/>
        </w:pBdr>
        <w:spacing w:after="140" w:before="360"/>
      </w:pPr>
      <w:r>
        <w:rPr>
          <w:rFonts w:ascii="Arial" w:cs="Arial" w:eastAsia="Arial" w:hAnsi="Arial"/>
          <w:b/>
          <w:bCs/>
          <w:color w:val="0B5A2A"/>
          <w:sz w:val="32"/>
          <w:szCs w:val="32"/>
        </w:rPr>
        <w:t xml:space="preserve">Annexe B — Sources consultées le 20 octobre 2026</w:t>
      </w:r>
    </w:p>
    <w:p>
      <w:pPr>
        <w:pStyle w:val="ListParagraph"/>
        <w:numPr>
          <w:ilvl w:val="0"/>
          <w:numId w:val="3"/>
        </w:numPr>
        <w:spacing w:after="70" w:line="290"/>
      </w:pPr>
      <w:r>
        <w:rPr>
          <w:rFonts w:ascii="Arial" w:cs="Arial" w:eastAsia="Arial" w:hAnsi="Arial"/>
          <w:color w:val="1F2A24"/>
          <w:sz w:val="21"/>
          <w:szCs w:val="21"/>
        </w:rPr>
        <w:t xml:space="preserve">Flutter : page des versions stables de Shorebird (3.47.1, 19 août 2026) ; calendrier des versions 2026 sur docs.flutter.dev.</w:t>
      </w:r>
    </w:p>
    <w:p>
      <w:pPr>
        <w:pStyle w:val="ListParagraph"/>
        <w:numPr>
          <w:ilvl w:val="0"/>
          <w:numId w:val="3"/>
        </w:numPr>
        <w:spacing w:after="70" w:line="290"/>
      </w:pPr>
      <w:r>
        <w:rPr>
          <w:rFonts w:ascii="Arial" w:cs="Arial" w:eastAsia="Arial" w:hAnsi="Arial"/>
          <w:color w:val="1F2A24"/>
          <w:sz w:val="21"/>
          <w:szCs w:val="21"/>
        </w:rPr>
        <w:t xml:space="preserve">Flutter web : docs.flutter.dev, page « Web renderers » ; billet « CanvasKit vs skwasm in 2026 » (retrait du moteur HTML depuis la 3.29).</w:t>
      </w:r>
    </w:p>
    <w:p>
      <w:pPr>
        <w:pStyle w:val="ListParagraph"/>
        <w:numPr>
          <w:ilvl w:val="0"/>
          <w:numId w:val="3"/>
        </w:numPr>
        <w:spacing w:after="70" w:line="290"/>
      </w:pPr>
      <w:r>
        <w:rPr>
          <w:rFonts w:ascii="Arial" w:cs="Arial" w:eastAsia="Arial" w:hAnsi="Arial"/>
          <w:color w:val="1F2A24"/>
          <w:sz w:val="21"/>
          <w:szCs w:val="21"/>
        </w:rPr>
        <w:t xml:space="preserve">Laravel : laravel.com/docs/13.x/releases (politique de support, PHP 8.3 à 8.5).</w:t>
      </w:r>
    </w:p>
    <w:p>
      <w:pPr>
        <w:pStyle w:val="ListParagraph"/>
        <w:numPr>
          <w:ilvl w:val="0"/>
          <w:numId w:val="3"/>
        </w:numPr>
        <w:spacing w:after="70" w:line="290"/>
      </w:pPr>
      <w:r>
        <w:rPr>
          <w:rFonts w:ascii="Arial" w:cs="Arial" w:eastAsia="Arial" w:hAnsi="Arial"/>
          <w:color w:val="1F2A24"/>
          <w:sz w:val="21"/>
          <w:szCs w:val="21"/>
        </w:rPr>
        <w:t xml:space="preserve">Filament 5.x : compatibilité Laravel 13 déduite de fiches d’extensions (filamentphp.com, packagist.org) ; à confirmer sur la documentation officielle.</w:t>
      </w:r>
    </w:p>
    <w:p>
      <w:pPr>
        <w:pStyle w:val="ListParagraph"/>
        <w:numPr>
          <w:ilvl w:val="0"/>
          <w:numId w:val="3"/>
        </w:numPr>
        <w:spacing w:after="70" w:line="290"/>
      </w:pPr>
      <w:r>
        <w:rPr>
          <w:rFonts w:ascii="Arial" w:cs="Arial" w:eastAsia="Arial" w:hAnsi="Arial"/>
          <w:color w:val="1F2A24"/>
          <w:sz w:val="21"/>
          <w:szCs w:val="21"/>
        </w:rPr>
        <w:t xml:space="preserve">XAMPP : apachefriends.org/download.html (copie datée), non confirmée comme actuelle.</w:t>
      </w:r>
    </w:p>
    <w:sectPr>
      <w:footerReference w:type="default" r:id="rId7"/>
      <w:pgSz w:w="11906" w:h="16838" w:orient="portrait"/>
      <w:pgMar w:top="1134" w:right="1134" w:bottom="1134" w:left="1134"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62"/>
        <w:sz w:val="16"/>
        <w:szCs w:val="16"/>
      </w:rPr>
      <w:t xml:space="preserve">SOUTRALI — L’entraide à porter de main   |   Stack technique v3.1   |   page </w:t>
    </w:r>
    <w:r>
      <w:rPr>
        <w:rFonts w:ascii="Arial" w:cs="Arial" w:eastAsia="Arial" w:hAnsi="Arial"/>
        <w:color w:val="5A6B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0655eb6d4d6301aa38b556b0e1cc3470a81e0c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Soutrali – Stack technique</dc:title>
  <dc:creator>Soutrali</dc:creator>
  <cp:lastModifiedBy>Un-named</cp:lastModifiedBy>
  <cp:revision>1</cp:revision>
  <dcterms:created xsi:type="dcterms:W3CDTF">2026-10-20T11:59:12.487Z</dcterms:created>
  <dcterms:modified xsi:type="dcterms:W3CDTF">2026-10-20T11:59:12.490Z</dcterms:modified>
</cp:coreProperties>
</file>

<file path=docProps/custom.xml><?xml version="1.0" encoding="utf-8"?>
<Properties xmlns="http://schemas.openxmlformats.org/officeDocument/2006/custom-properties" xmlns:vt="http://schemas.openxmlformats.org/officeDocument/2006/docPropsVTypes"/>
</file>