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SWTID-2026-3718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 Marks</w:t>
            </w:r>
          </w:p>
        </w:tc>
      </w:tr>
    </w:tbl>
    <w:p/>
    <w:p>
      <w:pPr>
        <w:pStyle w:val="Heading1"/>
      </w:pPr>
      <w:r>
        <w:t>Customer Journey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Phase of Journey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Actions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Touchpoint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 Thought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Customer Feeling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Process Ownership</w:t>
            </w:r>
          </w:p>
        </w:tc>
        <w:tc>
          <w:tcPr>
            <w:tcW w:type="dxa" w:w="1975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4"/>
              </w:rPr>
              <w:t>Opportunities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1 — Create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Enter story prompt, character, setting, tone and art style.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ComicCraft home page form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Will my idea be enough?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Curious / motivated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User + UI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Clear fields, examples and validation.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2 — Generate &amp; Review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Submit request and wait while outline, story and images are generated.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FastAPI workflow, Gemini services, image generation, preview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Are all five panels ready?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Anticipation / uncertainty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Application workflow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Progress messaging, warnings and fallbacks.</w:t>
            </w:r>
          </w:p>
        </w:tc>
      </w:tr>
      <w:tr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Stage 3 — Export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Review panels and download the completed PDF.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Preview, download and export-success page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Can I share the finished comic?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Satisfied / accomplished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Preview/export flow</w:t>
            </w:r>
          </w:p>
        </w:tc>
        <w:tc>
          <w:tcPr>
            <w:tcW w:type="dxa" w:w="197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Keep download safe and easy.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