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pPr>
        <w:pStyle w:val="Heading1"/>
      </w:pPr>
      <w:r>
        <w:t>Communication Plan</w:t>
      </w:r>
    </w:p>
    <w:p>
      <w:r>
        <w:t>The supplied package does not contain a historical communication log, so the following is a project communication plan rather than invented meeting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S.No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Communication Type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Frequency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Channel / Tool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Participants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Standup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Daily / active development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chat / meeting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team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Coordinate implementation and blockers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Progress Update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Weekly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chat / shared documentation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team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Review modules and next tasks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Issue / Bug Discussion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needed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Issue tracker / team chat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Developers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Resolve API, image, UI and testing issues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Stakeholder Review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 milestones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Demo / review meeting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team + evaluator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Validate workflow and documentation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Final Demo Rehearsal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Local application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team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Verify generation, preview, PDF download and explanation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Documentation Review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Before submission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Shared review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team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Cross-check all eight phases</w:t>
            </w:r>
          </w:p>
        </w:tc>
      </w:tr>
    </w:tbl>
    <w:p/>
    <w:p>
      <w:pPr>
        <w:pStyle w:val="Heading1"/>
      </w:pPr>
      <w:r>
        <w:t>Communication Challenges &amp; Resolutions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Challenge Faced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Resolution / Action Taken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generation can fail due to provider availability/access/quota.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Fallback providers, warnings and placeholders.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Preview images may not load through only static URLs.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Base64 embedding plus static URL fallback.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responses may vary in JSON formatting.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Tolerant JSON extraction and Pydantic validation.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