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Demo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SWTID-2026-3718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Mark</w:t>
            </w:r>
          </w:p>
        </w:tc>
      </w:tr>
    </w:tbl>
    <w:p/>
    <w:p>
      <w:pPr>
        <w:pStyle w:val="Heading1"/>
      </w:pPr>
      <w:r>
        <w:t>Project Demo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Demo Section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Duration (mins)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Responsible Member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Introduction &amp; Problem Statement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Explain the manual comic-creation problem and ComicCraft objective.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Solution Overview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Explain FastAPI, Gemini, image generation, layout and PDF architecture.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Live Feature Demonstration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Enter prompt, generate five panels, review preview and download PDF.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Reliability / Demo Mode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Show DEMO_MODE, warnings/fallbacks and health endpoint.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Testing Evidence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Show automated test structure and 10-test result.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Q&amp;A Session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Discuss implementation, limitations and future scope.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</w:t>
            </w:r>
          </w:p>
        </w:tc>
      </w:tr>
    </w:tbl>
    <w:p/>
    <w:p>
      <w:pPr>
        <w:pStyle w:val="Heading1"/>
      </w:pPr>
      <w:r>
        <w:t>Demo Flow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Step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Activity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Introduction &amp; Problem Statement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State need for a single workflow from idea to illustrated comic.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Solution Overview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Show architecture and service flow.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Live Feature Demonstration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form, generate comic, inspect five panels and download PDF.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Q&amp;A Session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Discuss fallbacks, testing and future enhancements.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