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FA268" w14:textId="77777777" w:rsidR="007B6412" w:rsidRDefault="00000000">
      <w:pPr>
        <w:pStyle w:val="1"/>
        <w:rPr>
          <w:lang w:eastAsia="zh-CN"/>
        </w:rPr>
      </w:pPr>
      <w:r>
        <w:rPr>
          <w:rFonts w:ascii="Times New Roman" w:eastAsia="黑体" w:hAnsi="Times New Roman"/>
          <w:sz w:val="32"/>
          <w:lang w:eastAsia="zh-CN"/>
        </w:rPr>
        <w:t>六、</w:t>
      </w:r>
      <w:r>
        <w:rPr>
          <w:rFonts w:ascii="Times New Roman" w:eastAsia="黑体" w:hAnsi="Times New Roman"/>
          <w:sz w:val="32"/>
          <w:lang w:eastAsia="zh-CN"/>
        </w:rPr>
        <w:t xml:space="preserve"> </w:t>
      </w:r>
      <w:r>
        <w:rPr>
          <w:rFonts w:ascii="Times New Roman" w:eastAsia="黑体" w:hAnsi="Times New Roman"/>
          <w:sz w:val="32"/>
          <w:lang w:eastAsia="zh-CN"/>
        </w:rPr>
        <w:t>项目财务评价</w:t>
      </w:r>
    </w:p>
    <w:p w14:paraId="1F162342" w14:textId="77777777" w:rsidR="007B6412" w:rsidRDefault="00000000">
      <w:pPr>
        <w:pStyle w:val="21"/>
        <w:rPr>
          <w:lang w:eastAsia="zh-CN"/>
        </w:rPr>
      </w:pPr>
      <w:r>
        <w:rPr>
          <w:rFonts w:ascii="Times New Roman" w:eastAsia="黑体" w:hAnsi="Times New Roman"/>
          <w:sz w:val="28"/>
          <w:lang w:eastAsia="zh-CN"/>
        </w:rPr>
        <w:t xml:space="preserve">6.1 </w:t>
      </w:r>
      <w:r>
        <w:rPr>
          <w:rFonts w:ascii="Times New Roman" w:eastAsia="黑体" w:hAnsi="Times New Roman"/>
          <w:sz w:val="28"/>
          <w:lang w:eastAsia="zh-CN"/>
        </w:rPr>
        <w:t>测算</w:t>
      </w:r>
      <w:r>
        <w:rPr>
          <w:rFonts w:ascii="Times New Roman" w:eastAsia="黑体" w:hAnsi="Times New Roman"/>
          <w:sz w:val="28"/>
          <w:lang w:eastAsia="zh-CN"/>
        </w:rPr>
        <w:t>NPV</w:t>
      </w:r>
    </w:p>
    <w:p w14:paraId="2F536CA6" w14:textId="77777777" w:rsidR="007B6412" w:rsidRDefault="00000000">
      <w:pPr>
        <w:spacing w:line="360" w:lineRule="auto"/>
        <w:ind w:firstLine="420"/>
        <w:jc w:val="both"/>
        <w:rPr>
          <w:lang w:eastAsia="zh-CN"/>
        </w:rPr>
      </w:pPr>
      <w:r>
        <w:rPr>
          <w:rFonts w:ascii="Times New Roman" w:eastAsia="宋体" w:hAnsi="Times New Roman"/>
          <w:sz w:val="24"/>
          <w:lang w:eastAsia="zh-CN"/>
        </w:rPr>
        <w:t>根据表</w:t>
      </w:r>
      <w:r>
        <w:rPr>
          <w:rFonts w:ascii="Times New Roman" w:eastAsia="宋体" w:hAnsi="Times New Roman"/>
          <w:sz w:val="24"/>
          <w:lang w:eastAsia="zh-CN"/>
        </w:rPr>
        <w:t>12</w:t>
      </w:r>
      <w:r>
        <w:rPr>
          <w:rFonts w:ascii="Times New Roman" w:eastAsia="宋体" w:hAnsi="Times New Roman"/>
          <w:sz w:val="24"/>
          <w:lang w:eastAsia="zh-CN"/>
        </w:rPr>
        <w:t>中累计净现金流量现值的计算，可知项目</w:t>
      </w:r>
      <w:r>
        <w:rPr>
          <w:rFonts w:ascii="Times New Roman" w:eastAsia="宋体" w:hAnsi="Times New Roman"/>
          <w:sz w:val="24"/>
          <w:lang w:eastAsia="zh-CN"/>
        </w:rPr>
        <w:t>5</w:t>
      </w:r>
      <w:r>
        <w:rPr>
          <w:rFonts w:ascii="Times New Roman" w:eastAsia="宋体" w:hAnsi="Times New Roman"/>
          <w:sz w:val="24"/>
          <w:lang w:eastAsia="zh-CN"/>
        </w:rPr>
        <w:t>年的净现值为</w:t>
      </w:r>
      <w:r>
        <w:rPr>
          <w:rFonts w:ascii="Times New Roman" w:eastAsia="宋体" w:hAnsi="Times New Roman"/>
          <w:sz w:val="24"/>
          <w:lang w:eastAsia="zh-CN"/>
        </w:rPr>
        <w:t>928,991.69</w:t>
      </w:r>
      <w:r>
        <w:rPr>
          <w:rFonts w:ascii="Times New Roman" w:eastAsia="宋体" w:hAnsi="Times New Roman"/>
          <w:sz w:val="24"/>
          <w:lang w:eastAsia="zh-CN"/>
        </w:rPr>
        <w:t>元，满足</w:t>
      </w:r>
      <w:r>
        <w:rPr>
          <w:rFonts w:ascii="Times New Roman" w:eastAsia="宋体" w:hAnsi="Times New Roman"/>
          <w:sz w:val="24"/>
          <w:lang w:eastAsia="zh-CN"/>
        </w:rPr>
        <w:t>NPV&gt;0</w:t>
      </w:r>
      <w:r>
        <w:rPr>
          <w:rFonts w:ascii="Times New Roman" w:eastAsia="宋体" w:hAnsi="Times New Roman"/>
          <w:sz w:val="24"/>
          <w:lang w:eastAsia="zh-CN"/>
        </w:rPr>
        <w:t>，说明该项目在经济上可以接受。</w:t>
      </w:r>
    </w:p>
    <w:p w14:paraId="2E7BF5B2" w14:textId="77777777" w:rsidR="007B6412" w:rsidRDefault="00000000">
      <w:pPr>
        <w:jc w:val="center"/>
        <w:rPr>
          <w:lang w:eastAsia="zh-CN"/>
        </w:rPr>
      </w:pPr>
      <w:r>
        <w:rPr>
          <w:rFonts w:ascii="Times New Roman" w:eastAsia="宋体" w:hAnsi="Times New Roman"/>
          <w:sz w:val="21"/>
          <w:lang w:eastAsia="zh-CN"/>
        </w:rPr>
        <w:t>表</w:t>
      </w:r>
      <w:r>
        <w:rPr>
          <w:rFonts w:ascii="Times New Roman" w:eastAsia="宋体" w:hAnsi="Times New Roman"/>
          <w:sz w:val="21"/>
          <w:lang w:eastAsia="zh-CN"/>
        </w:rPr>
        <w:t xml:space="preserve">12  </w:t>
      </w:r>
      <w:r>
        <w:rPr>
          <w:rFonts w:ascii="Times New Roman" w:eastAsia="宋体" w:hAnsi="Times New Roman"/>
          <w:sz w:val="21"/>
          <w:lang w:eastAsia="zh-CN"/>
        </w:rPr>
        <w:t>每年的现金流入、流出、净现金流量</w:t>
      </w:r>
    </w:p>
    <w:tbl>
      <w:tblPr>
        <w:tblStyle w:val="aff1"/>
        <w:tblW w:w="0" w:type="auto"/>
        <w:tblLook w:val="04A0" w:firstRow="1" w:lastRow="0" w:firstColumn="1" w:lastColumn="0" w:noHBand="0" w:noVBand="1"/>
      </w:tblPr>
      <w:tblGrid>
        <w:gridCol w:w="1440"/>
        <w:gridCol w:w="1440"/>
        <w:gridCol w:w="1440"/>
        <w:gridCol w:w="1440"/>
        <w:gridCol w:w="1440"/>
        <w:gridCol w:w="1440"/>
      </w:tblGrid>
      <w:tr w:rsidR="007B6412" w14:paraId="2832BBFB" w14:textId="77777777">
        <w:tc>
          <w:tcPr>
            <w:tcW w:w="1440" w:type="dxa"/>
          </w:tcPr>
          <w:p w14:paraId="648D7BE3" w14:textId="77777777" w:rsidR="007B6412" w:rsidRDefault="00000000">
            <w:pPr>
              <w:jc w:val="center"/>
            </w:pPr>
            <w:proofErr w:type="spellStart"/>
            <w:r>
              <w:rPr>
                <w:rFonts w:ascii="Times New Roman" w:eastAsia="宋体" w:hAnsi="Times New Roman"/>
                <w:b/>
                <w:sz w:val="21"/>
              </w:rPr>
              <w:t>年份</w:t>
            </w:r>
            <w:proofErr w:type="spellEnd"/>
          </w:p>
        </w:tc>
        <w:tc>
          <w:tcPr>
            <w:tcW w:w="1440" w:type="dxa"/>
          </w:tcPr>
          <w:p w14:paraId="22D6A595" w14:textId="77777777" w:rsidR="007B6412" w:rsidRDefault="00000000">
            <w:pPr>
              <w:jc w:val="center"/>
            </w:pPr>
            <w:r>
              <w:rPr>
                <w:rFonts w:ascii="Times New Roman" w:eastAsia="宋体" w:hAnsi="Times New Roman"/>
                <w:b/>
                <w:sz w:val="21"/>
              </w:rPr>
              <w:t>1</w:t>
            </w:r>
          </w:p>
        </w:tc>
        <w:tc>
          <w:tcPr>
            <w:tcW w:w="1440" w:type="dxa"/>
          </w:tcPr>
          <w:p w14:paraId="1F9B111C" w14:textId="77777777" w:rsidR="007B6412" w:rsidRDefault="00000000">
            <w:pPr>
              <w:jc w:val="center"/>
            </w:pPr>
            <w:r>
              <w:rPr>
                <w:rFonts w:ascii="Times New Roman" w:eastAsia="宋体" w:hAnsi="Times New Roman"/>
                <w:b/>
                <w:sz w:val="21"/>
              </w:rPr>
              <w:t>2</w:t>
            </w:r>
          </w:p>
        </w:tc>
        <w:tc>
          <w:tcPr>
            <w:tcW w:w="1440" w:type="dxa"/>
          </w:tcPr>
          <w:p w14:paraId="1AEC19B2" w14:textId="77777777" w:rsidR="007B6412" w:rsidRDefault="00000000">
            <w:pPr>
              <w:jc w:val="center"/>
            </w:pPr>
            <w:r>
              <w:rPr>
                <w:rFonts w:ascii="Times New Roman" w:eastAsia="宋体" w:hAnsi="Times New Roman"/>
                <w:b/>
                <w:sz w:val="21"/>
              </w:rPr>
              <w:t>3</w:t>
            </w:r>
          </w:p>
        </w:tc>
        <w:tc>
          <w:tcPr>
            <w:tcW w:w="1440" w:type="dxa"/>
          </w:tcPr>
          <w:p w14:paraId="6EA26FD1" w14:textId="77777777" w:rsidR="007B6412" w:rsidRDefault="00000000">
            <w:pPr>
              <w:jc w:val="center"/>
            </w:pPr>
            <w:r>
              <w:rPr>
                <w:rFonts w:ascii="Times New Roman" w:eastAsia="宋体" w:hAnsi="Times New Roman"/>
                <w:b/>
                <w:sz w:val="21"/>
              </w:rPr>
              <w:t>4</w:t>
            </w:r>
          </w:p>
        </w:tc>
        <w:tc>
          <w:tcPr>
            <w:tcW w:w="1440" w:type="dxa"/>
          </w:tcPr>
          <w:p w14:paraId="68A8A0EE" w14:textId="77777777" w:rsidR="007B6412" w:rsidRDefault="00000000">
            <w:pPr>
              <w:jc w:val="center"/>
            </w:pPr>
            <w:r>
              <w:rPr>
                <w:rFonts w:ascii="Times New Roman" w:eastAsia="宋体" w:hAnsi="Times New Roman"/>
                <w:b/>
                <w:sz w:val="21"/>
              </w:rPr>
              <w:t>5</w:t>
            </w:r>
          </w:p>
        </w:tc>
      </w:tr>
      <w:tr w:rsidR="007B6412" w14:paraId="69A4DE6C" w14:textId="77777777">
        <w:tc>
          <w:tcPr>
            <w:tcW w:w="1440" w:type="dxa"/>
          </w:tcPr>
          <w:p w14:paraId="3D6246C7" w14:textId="77777777" w:rsidR="007B6412" w:rsidRDefault="00000000">
            <w:pPr>
              <w:jc w:val="center"/>
            </w:pPr>
            <w:r>
              <w:rPr>
                <w:rFonts w:ascii="Times New Roman" w:eastAsia="宋体" w:hAnsi="Times New Roman"/>
                <w:sz w:val="21"/>
              </w:rPr>
              <w:t>销售量（件）</w:t>
            </w:r>
          </w:p>
        </w:tc>
        <w:tc>
          <w:tcPr>
            <w:tcW w:w="1440" w:type="dxa"/>
          </w:tcPr>
          <w:p w14:paraId="7E421BC7" w14:textId="77777777" w:rsidR="007B6412" w:rsidRDefault="00000000">
            <w:pPr>
              <w:jc w:val="center"/>
            </w:pPr>
            <w:r>
              <w:rPr>
                <w:rFonts w:ascii="Times New Roman" w:eastAsia="宋体" w:hAnsi="Times New Roman"/>
                <w:sz w:val="21"/>
              </w:rPr>
              <w:t>2,000</w:t>
            </w:r>
          </w:p>
        </w:tc>
        <w:tc>
          <w:tcPr>
            <w:tcW w:w="1440" w:type="dxa"/>
          </w:tcPr>
          <w:p w14:paraId="4930992E" w14:textId="77777777" w:rsidR="007B6412" w:rsidRDefault="00000000">
            <w:pPr>
              <w:jc w:val="center"/>
            </w:pPr>
            <w:r>
              <w:rPr>
                <w:rFonts w:ascii="Times New Roman" w:eastAsia="宋体" w:hAnsi="Times New Roman"/>
                <w:sz w:val="21"/>
              </w:rPr>
              <w:t>5,000</w:t>
            </w:r>
          </w:p>
        </w:tc>
        <w:tc>
          <w:tcPr>
            <w:tcW w:w="1440" w:type="dxa"/>
          </w:tcPr>
          <w:p w14:paraId="68714529" w14:textId="77777777" w:rsidR="007B6412" w:rsidRDefault="00000000">
            <w:pPr>
              <w:jc w:val="center"/>
            </w:pPr>
            <w:r>
              <w:rPr>
                <w:rFonts w:ascii="Times New Roman" w:eastAsia="宋体" w:hAnsi="Times New Roman"/>
                <w:sz w:val="21"/>
              </w:rPr>
              <w:t>8,000</w:t>
            </w:r>
          </w:p>
        </w:tc>
        <w:tc>
          <w:tcPr>
            <w:tcW w:w="1440" w:type="dxa"/>
          </w:tcPr>
          <w:p w14:paraId="5C7732B9" w14:textId="77777777" w:rsidR="007B6412" w:rsidRDefault="00000000">
            <w:pPr>
              <w:jc w:val="center"/>
            </w:pPr>
            <w:r>
              <w:rPr>
                <w:rFonts w:ascii="Times New Roman" w:eastAsia="宋体" w:hAnsi="Times New Roman"/>
                <w:sz w:val="21"/>
              </w:rPr>
              <w:t>12,000</w:t>
            </w:r>
          </w:p>
        </w:tc>
        <w:tc>
          <w:tcPr>
            <w:tcW w:w="1440" w:type="dxa"/>
          </w:tcPr>
          <w:p w14:paraId="63E1D492" w14:textId="77777777" w:rsidR="007B6412" w:rsidRDefault="00000000">
            <w:pPr>
              <w:jc w:val="center"/>
            </w:pPr>
            <w:r>
              <w:rPr>
                <w:rFonts w:ascii="Times New Roman" w:eastAsia="宋体" w:hAnsi="Times New Roman"/>
                <w:sz w:val="21"/>
              </w:rPr>
              <w:t>15,000</w:t>
            </w:r>
          </w:p>
        </w:tc>
      </w:tr>
      <w:tr w:rsidR="007B6412" w14:paraId="52E7342C" w14:textId="77777777">
        <w:tc>
          <w:tcPr>
            <w:tcW w:w="1440" w:type="dxa"/>
          </w:tcPr>
          <w:p w14:paraId="74F5B8F6" w14:textId="77777777" w:rsidR="007B6412" w:rsidRDefault="00000000">
            <w:pPr>
              <w:jc w:val="center"/>
            </w:pPr>
            <w:r>
              <w:rPr>
                <w:rFonts w:ascii="Times New Roman" w:eastAsia="宋体" w:hAnsi="Times New Roman"/>
                <w:sz w:val="21"/>
              </w:rPr>
              <w:t>年销售额（元）</w:t>
            </w:r>
          </w:p>
        </w:tc>
        <w:tc>
          <w:tcPr>
            <w:tcW w:w="1440" w:type="dxa"/>
          </w:tcPr>
          <w:p w14:paraId="11C5AC82" w14:textId="77777777" w:rsidR="007B6412" w:rsidRDefault="00000000">
            <w:pPr>
              <w:jc w:val="center"/>
            </w:pPr>
            <w:r>
              <w:rPr>
                <w:rFonts w:ascii="Times New Roman" w:eastAsia="宋体" w:hAnsi="Times New Roman"/>
                <w:sz w:val="21"/>
              </w:rPr>
              <w:t>398,000</w:t>
            </w:r>
          </w:p>
        </w:tc>
        <w:tc>
          <w:tcPr>
            <w:tcW w:w="1440" w:type="dxa"/>
          </w:tcPr>
          <w:p w14:paraId="6777A382" w14:textId="77777777" w:rsidR="007B6412" w:rsidRDefault="00000000">
            <w:pPr>
              <w:jc w:val="center"/>
            </w:pPr>
            <w:r>
              <w:rPr>
                <w:rFonts w:ascii="Times New Roman" w:eastAsia="宋体" w:hAnsi="Times New Roman"/>
                <w:sz w:val="21"/>
              </w:rPr>
              <w:t>995,000</w:t>
            </w:r>
          </w:p>
        </w:tc>
        <w:tc>
          <w:tcPr>
            <w:tcW w:w="1440" w:type="dxa"/>
          </w:tcPr>
          <w:p w14:paraId="73C8997A" w14:textId="77777777" w:rsidR="007B6412" w:rsidRDefault="00000000">
            <w:pPr>
              <w:jc w:val="center"/>
            </w:pPr>
            <w:r>
              <w:rPr>
                <w:rFonts w:ascii="Times New Roman" w:eastAsia="宋体" w:hAnsi="Times New Roman"/>
                <w:sz w:val="21"/>
              </w:rPr>
              <w:t>1,592,000</w:t>
            </w:r>
          </w:p>
        </w:tc>
        <w:tc>
          <w:tcPr>
            <w:tcW w:w="1440" w:type="dxa"/>
          </w:tcPr>
          <w:p w14:paraId="71B4C2B2" w14:textId="77777777" w:rsidR="007B6412" w:rsidRDefault="00000000">
            <w:pPr>
              <w:jc w:val="center"/>
            </w:pPr>
            <w:r>
              <w:rPr>
                <w:rFonts w:ascii="Times New Roman" w:eastAsia="宋体" w:hAnsi="Times New Roman"/>
                <w:sz w:val="21"/>
              </w:rPr>
              <w:t>2,388,000</w:t>
            </w:r>
          </w:p>
        </w:tc>
        <w:tc>
          <w:tcPr>
            <w:tcW w:w="1440" w:type="dxa"/>
          </w:tcPr>
          <w:p w14:paraId="3E9E1DBA" w14:textId="77777777" w:rsidR="007B6412" w:rsidRDefault="00000000">
            <w:pPr>
              <w:jc w:val="center"/>
            </w:pPr>
            <w:r>
              <w:rPr>
                <w:rFonts w:ascii="Times New Roman" w:eastAsia="宋体" w:hAnsi="Times New Roman"/>
                <w:sz w:val="21"/>
              </w:rPr>
              <w:t>2,985,000</w:t>
            </w:r>
          </w:p>
        </w:tc>
      </w:tr>
      <w:tr w:rsidR="007B6412" w14:paraId="5444AFA2" w14:textId="77777777">
        <w:tc>
          <w:tcPr>
            <w:tcW w:w="1440" w:type="dxa"/>
          </w:tcPr>
          <w:p w14:paraId="0AC96064" w14:textId="77777777" w:rsidR="007B6412" w:rsidRDefault="00000000">
            <w:pPr>
              <w:jc w:val="center"/>
            </w:pPr>
            <w:r>
              <w:rPr>
                <w:rFonts w:ascii="Times New Roman" w:eastAsia="宋体" w:hAnsi="Times New Roman"/>
                <w:sz w:val="21"/>
              </w:rPr>
              <w:t>年均成本（元）</w:t>
            </w:r>
          </w:p>
        </w:tc>
        <w:tc>
          <w:tcPr>
            <w:tcW w:w="1440" w:type="dxa"/>
          </w:tcPr>
          <w:p w14:paraId="6A839F16" w14:textId="77777777" w:rsidR="007B6412" w:rsidRDefault="00000000">
            <w:pPr>
              <w:jc w:val="center"/>
            </w:pPr>
            <w:r>
              <w:rPr>
                <w:rFonts w:ascii="Times New Roman" w:eastAsia="宋体" w:hAnsi="Times New Roman"/>
                <w:sz w:val="21"/>
              </w:rPr>
              <w:t>554,718</w:t>
            </w:r>
          </w:p>
        </w:tc>
        <w:tc>
          <w:tcPr>
            <w:tcW w:w="1440" w:type="dxa"/>
          </w:tcPr>
          <w:p w14:paraId="567B0920" w14:textId="77777777" w:rsidR="007B6412" w:rsidRDefault="00000000">
            <w:pPr>
              <w:jc w:val="center"/>
            </w:pPr>
            <w:r>
              <w:rPr>
                <w:rFonts w:ascii="Times New Roman" w:eastAsia="宋体" w:hAnsi="Times New Roman"/>
                <w:sz w:val="21"/>
              </w:rPr>
              <w:t>922,968</w:t>
            </w:r>
          </w:p>
        </w:tc>
        <w:tc>
          <w:tcPr>
            <w:tcW w:w="1440" w:type="dxa"/>
          </w:tcPr>
          <w:p w14:paraId="4919ED50" w14:textId="77777777" w:rsidR="007B6412" w:rsidRDefault="00000000">
            <w:pPr>
              <w:jc w:val="center"/>
            </w:pPr>
            <w:r>
              <w:rPr>
                <w:rFonts w:ascii="Times New Roman" w:eastAsia="宋体" w:hAnsi="Times New Roman"/>
                <w:sz w:val="21"/>
              </w:rPr>
              <w:t>1,291,218</w:t>
            </w:r>
          </w:p>
        </w:tc>
        <w:tc>
          <w:tcPr>
            <w:tcW w:w="1440" w:type="dxa"/>
          </w:tcPr>
          <w:p w14:paraId="02B1E3FE" w14:textId="77777777" w:rsidR="007B6412" w:rsidRDefault="00000000">
            <w:pPr>
              <w:jc w:val="center"/>
            </w:pPr>
            <w:r>
              <w:rPr>
                <w:rFonts w:ascii="Times New Roman" w:eastAsia="宋体" w:hAnsi="Times New Roman"/>
                <w:sz w:val="21"/>
              </w:rPr>
              <w:t>1,840,218</w:t>
            </w:r>
          </w:p>
        </w:tc>
        <w:tc>
          <w:tcPr>
            <w:tcW w:w="1440" w:type="dxa"/>
          </w:tcPr>
          <w:p w14:paraId="7D843726" w14:textId="77777777" w:rsidR="007B6412" w:rsidRDefault="00000000">
            <w:pPr>
              <w:jc w:val="center"/>
            </w:pPr>
            <w:r>
              <w:rPr>
                <w:rFonts w:ascii="Times New Roman" w:eastAsia="宋体" w:hAnsi="Times New Roman"/>
                <w:sz w:val="21"/>
              </w:rPr>
              <w:t>2,205,468</w:t>
            </w:r>
          </w:p>
        </w:tc>
      </w:tr>
      <w:tr w:rsidR="007B6412" w14:paraId="7C9EA43B" w14:textId="77777777">
        <w:tc>
          <w:tcPr>
            <w:tcW w:w="1440" w:type="dxa"/>
          </w:tcPr>
          <w:p w14:paraId="6A12A9F3" w14:textId="77777777" w:rsidR="007B6412" w:rsidRDefault="00000000">
            <w:pPr>
              <w:jc w:val="center"/>
            </w:pPr>
            <w:r>
              <w:rPr>
                <w:rFonts w:ascii="Times New Roman" w:eastAsia="宋体" w:hAnsi="Times New Roman"/>
                <w:sz w:val="21"/>
              </w:rPr>
              <w:t>净现金流量（元）</w:t>
            </w:r>
          </w:p>
        </w:tc>
        <w:tc>
          <w:tcPr>
            <w:tcW w:w="1440" w:type="dxa"/>
          </w:tcPr>
          <w:p w14:paraId="690EAFC8" w14:textId="77777777" w:rsidR="007B6412" w:rsidRDefault="00000000">
            <w:pPr>
              <w:jc w:val="center"/>
            </w:pPr>
            <w:r>
              <w:rPr>
                <w:rFonts w:ascii="Times New Roman" w:eastAsia="宋体" w:hAnsi="Times New Roman"/>
                <w:sz w:val="21"/>
              </w:rPr>
              <w:t>-156,718</w:t>
            </w:r>
          </w:p>
        </w:tc>
        <w:tc>
          <w:tcPr>
            <w:tcW w:w="1440" w:type="dxa"/>
          </w:tcPr>
          <w:p w14:paraId="737A8A0F" w14:textId="77777777" w:rsidR="007B6412" w:rsidRDefault="00000000">
            <w:pPr>
              <w:jc w:val="center"/>
            </w:pPr>
            <w:r>
              <w:rPr>
                <w:rFonts w:ascii="Times New Roman" w:eastAsia="宋体" w:hAnsi="Times New Roman"/>
                <w:sz w:val="21"/>
              </w:rPr>
              <w:t>72,032</w:t>
            </w:r>
          </w:p>
        </w:tc>
        <w:tc>
          <w:tcPr>
            <w:tcW w:w="1440" w:type="dxa"/>
          </w:tcPr>
          <w:p w14:paraId="3F0F4BB3" w14:textId="77777777" w:rsidR="007B6412" w:rsidRDefault="00000000">
            <w:pPr>
              <w:jc w:val="center"/>
            </w:pPr>
            <w:r>
              <w:rPr>
                <w:rFonts w:ascii="Times New Roman" w:eastAsia="宋体" w:hAnsi="Times New Roman"/>
                <w:sz w:val="21"/>
              </w:rPr>
              <w:t>300,782</w:t>
            </w:r>
          </w:p>
        </w:tc>
        <w:tc>
          <w:tcPr>
            <w:tcW w:w="1440" w:type="dxa"/>
          </w:tcPr>
          <w:p w14:paraId="48D7DB62" w14:textId="77777777" w:rsidR="007B6412" w:rsidRDefault="00000000">
            <w:pPr>
              <w:jc w:val="center"/>
            </w:pPr>
            <w:r>
              <w:rPr>
                <w:rFonts w:ascii="Times New Roman" w:eastAsia="宋体" w:hAnsi="Times New Roman"/>
                <w:sz w:val="21"/>
              </w:rPr>
              <w:t>547,782</w:t>
            </w:r>
          </w:p>
        </w:tc>
        <w:tc>
          <w:tcPr>
            <w:tcW w:w="1440" w:type="dxa"/>
          </w:tcPr>
          <w:p w14:paraId="1C0811C6" w14:textId="77777777" w:rsidR="007B6412" w:rsidRDefault="00000000">
            <w:pPr>
              <w:jc w:val="center"/>
            </w:pPr>
            <w:r>
              <w:rPr>
                <w:rFonts w:ascii="Times New Roman" w:eastAsia="宋体" w:hAnsi="Times New Roman"/>
                <w:sz w:val="21"/>
              </w:rPr>
              <w:t>779,532</w:t>
            </w:r>
          </w:p>
        </w:tc>
      </w:tr>
      <w:tr w:rsidR="007B6412" w14:paraId="0874B821" w14:textId="77777777">
        <w:tc>
          <w:tcPr>
            <w:tcW w:w="1440" w:type="dxa"/>
          </w:tcPr>
          <w:p w14:paraId="6D0F5A53" w14:textId="77777777" w:rsidR="007B6412" w:rsidRDefault="00000000">
            <w:pPr>
              <w:jc w:val="center"/>
              <w:rPr>
                <w:lang w:eastAsia="zh-CN"/>
              </w:rPr>
            </w:pPr>
            <w:r>
              <w:rPr>
                <w:rFonts w:ascii="Times New Roman" w:eastAsia="宋体" w:hAnsi="Times New Roman"/>
                <w:sz w:val="21"/>
                <w:lang w:eastAsia="zh-CN"/>
              </w:rPr>
              <w:t>净现金流量现值（元）</w:t>
            </w:r>
          </w:p>
        </w:tc>
        <w:tc>
          <w:tcPr>
            <w:tcW w:w="1440" w:type="dxa"/>
          </w:tcPr>
          <w:p w14:paraId="01091BC4" w14:textId="77777777" w:rsidR="007B6412" w:rsidRDefault="00000000">
            <w:pPr>
              <w:jc w:val="center"/>
            </w:pPr>
            <w:r>
              <w:rPr>
                <w:rFonts w:ascii="Times New Roman" w:eastAsia="宋体" w:hAnsi="Times New Roman"/>
                <w:sz w:val="21"/>
              </w:rPr>
              <w:t>-139,931</w:t>
            </w:r>
          </w:p>
        </w:tc>
        <w:tc>
          <w:tcPr>
            <w:tcW w:w="1440" w:type="dxa"/>
          </w:tcPr>
          <w:p w14:paraId="557ADA2F" w14:textId="77777777" w:rsidR="007B6412" w:rsidRDefault="00000000">
            <w:pPr>
              <w:jc w:val="center"/>
            </w:pPr>
            <w:r>
              <w:rPr>
                <w:rFonts w:ascii="Times New Roman" w:eastAsia="宋体" w:hAnsi="Times New Roman"/>
                <w:sz w:val="21"/>
              </w:rPr>
              <w:t>64,351</w:t>
            </w:r>
          </w:p>
        </w:tc>
        <w:tc>
          <w:tcPr>
            <w:tcW w:w="1440" w:type="dxa"/>
          </w:tcPr>
          <w:p w14:paraId="65112ED1" w14:textId="77777777" w:rsidR="007B6412" w:rsidRDefault="00000000">
            <w:pPr>
              <w:jc w:val="center"/>
            </w:pPr>
            <w:r>
              <w:rPr>
                <w:rFonts w:ascii="Times New Roman" w:eastAsia="宋体" w:hAnsi="Times New Roman"/>
                <w:sz w:val="21"/>
              </w:rPr>
              <w:t>214,089</w:t>
            </w:r>
          </w:p>
        </w:tc>
        <w:tc>
          <w:tcPr>
            <w:tcW w:w="1440" w:type="dxa"/>
          </w:tcPr>
          <w:p w14:paraId="5F3DE2E3" w14:textId="77777777" w:rsidR="007B6412" w:rsidRDefault="00000000">
            <w:pPr>
              <w:jc w:val="center"/>
            </w:pPr>
            <w:r>
              <w:rPr>
                <w:rFonts w:ascii="Times New Roman" w:eastAsia="宋体" w:hAnsi="Times New Roman"/>
                <w:sz w:val="21"/>
              </w:rPr>
              <w:t>348,149</w:t>
            </w:r>
          </w:p>
        </w:tc>
        <w:tc>
          <w:tcPr>
            <w:tcW w:w="1440" w:type="dxa"/>
          </w:tcPr>
          <w:p w14:paraId="64360BEF" w14:textId="77777777" w:rsidR="007B6412" w:rsidRDefault="00000000">
            <w:pPr>
              <w:jc w:val="center"/>
            </w:pPr>
            <w:r>
              <w:rPr>
                <w:rFonts w:ascii="Times New Roman" w:eastAsia="宋体" w:hAnsi="Times New Roman"/>
                <w:sz w:val="21"/>
              </w:rPr>
              <w:t>442,333</w:t>
            </w:r>
          </w:p>
        </w:tc>
      </w:tr>
      <w:tr w:rsidR="007B6412" w14:paraId="23171887" w14:textId="77777777">
        <w:tc>
          <w:tcPr>
            <w:tcW w:w="1440" w:type="dxa"/>
          </w:tcPr>
          <w:p w14:paraId="00C87779" w14:textId="77777777" w:rsidR="007B6412" w:rsidRDefault="00000000">
            <w:pPr>
              <w:jc w:val="center"/>
              <w:rPr>
                <w:lang w:eastAsia="zh-CN"/>
              </w:rPr>
            </w:pPr>
            <w:r>
              <w:rPr>
                <w:rFonts w:ascii="Times New Roman" w:eastAsia="宋体" w:hAnsi="Times New Roman"/>
                <w:sz w:val="21"/>
                <w:lang w:eastAsia="zh-CN"/>
              </w:rPr>
              <w:t>累计净现金流量现值（元）</w:t>
            </w:r>
          </w:p>
        </w:tc>
        <w:tc>
          <w:tcPr>
            <w:tcW w:w="1440" w:type="dxa"/>
          </w:tcPr>
          <w:p w14:paraId="259C1A40" w14:textId="77777777" w:rsidR="007B6412" w:rsidRDefault="00000000">
            <w:pPr>
              <w:jc w:val="center"/>
            </w:pPr>
            <w:r>
              <w:rPr>
                <w:rFonts w:ascii="Times New Roman" w:eastAsia="宋体" w:hAnsi="Times New Roman"/>
                <w:sz w:val="21"/>
              </w:rPr>
              <w:t>-139,931</w:t>
            </w:r>
          </w:p>
        </w:tc>
        <w:tc>
          <w:tcPr>
            <w:tcW w:w="1440" w:type="dxa"/>
          </w:tcPr>
          <w:p w14:paraId="70A7D30E" w14:textId="77777777" w:rsidR="007B6412" w:rsidRDefault="00000000">
            <w:pPr>
              <w:jc w:val="center"/>
            </w:pPr>
            <w:r>
              <w:rPr>
                <w:rFonts w:ascii="Times New Roman" w:eastAsia="宋体" w:hAnsi="Times New Roman"/>
                <w:sz w:val="21"/>
              </w:rPr>
              <w:t>-75,580</w:t>
            </w:r>
          </w:p>
        </w:tc>
        <w:tc>
          <w:tcPr>
            <w:tcW w:w="1440" w:type="dxa"/>
          </w:tcPr>
          <w:p w14:paraId="7158A234" w14:textId="77777777" w:rsidR="007B6412" w:rsidRDefault="00000000">
            <w:pPr>
              <w:jc w:val="center"/>
            </w:pPr>
            <w:r>
              <w:rPr>
                <w:rFonts w:ascii="Times New Roman" w:eastAsia="宋体" w:hAnsi="Times New Roman"/>
                <w:sz w:val="21"/>
              </w:rPr>
              <w:t>138,509</w:t>
            </w:r>
          </w:p>
        </w:tc>
        <w:tc>
          <w:tcPr>
            <w:tcW w:w="1440" w:type="dxa"/>
          </w:tcPr>
          <w:p w14:paraId="70538C84" w14:textId="77777777" w:rsidR="007B6412" w:rsidRDefault="00000000">
            <w:pPr>
              <w:jc w:val="center"/>
            </w:pPr>
            <w:r>
              <w:rPr>
                <w:rFonts w:ascii="Times New Roman" w:eastAsia="宋体" w:hAnsi="Times New Roman"/>
                <w:sz w:val="21"/>
              </w:rPr>
              <w:t>486,658</w:t>
            </w:r>
          </w:p>
        </w:tc>
        <w:tc>
          <w:tcPr>
            <w:tcW w:w="1440" w:type="dxa"/>
          </w:tcPr>
          <w:p w14:paraId="504285E2" w14:textId="77777777" w:rsidR="007B6412" w:rsidRDefault="00000000">
            <w:pPr>
              <w:jc w:val="center"/>
            </w:pPr>
            <w:r>
              <w:rPr>
                <w:rFonts w:ascii="Times New Roman" w:eastAsia="宋体" w:hAnsi="Times New Roman"/>
                <w:sz w:val="21"/>
              </w:rPr>
              <w:t>928,992</w:t>
            </w:r>
          </w:p>
        </w:tc>
      </w:tr>
    </w:tbl>
    <w:p w14:paraId="4814BC53" w14:textId="77777777" w:rsidR="007B6412" w:rsidRDefault="00000000">
      <w:pPr>
        <w:rPr>
          <w:lang w:eastAsia="zh-CN"/>
        </w:rPr>
      </w:pPr>
      <w:r>
        <w:rPr>
          <w:rFonts w:ascii="Times New Roman" w:eastAsia="宋体" w:hAnsi="Times New Roman"/>
          <w:sz w:val="21"/>
          <w:lang w:eastAsia="zh-CN"/>
        </w:rPr>
        <w:t>注：现金单位为元，折现率取</w:t>
      </w:r>
      <w:r>
        <w:rPr>
          <w:rFonts w:ascii="Times New Roman" w:eastAsia="宋体" w:hAnsi="Times New Roman"/>
          <w:sz w:val="21"/>
          <w:lang w:eastAsia="zh-CN"/>
        </w:rPr>
        <w:t>12%</w:t>
      </w:r>
      <w:r>
        <w:rPr>
          <w:rFonts w:ascii="Times New Roman" w:eastAsia="宋体" w:hAnsi="Times New Roman"/>
          <w:sz w:val="21"/>
          <w:lang w:eastAsia="zh-CN"/>
        </w:rPr>
        <w:t>。</w:t>
      </w:r>
    </w:p>
    <w:p w14:paraId="5E89885A" w14:textId="77777777" w:rsidR="007B6412" w:rsidRDefault="00000000">
      <w:pPr>
        <w:pStyle w:val="21"/>
        <w:rPr>
          <w:lang w:eastAsia="zh-CN"/>
        </w:rPr>
      </w:pPr>
      <w:r>
        <w:rPr>
          <w:rFonts w:ascii="Times New Roman" w:eastAsia="黑体" w:hAnsi="Times New Roman"/>
          <w:sz w:val="28"/>
          <w:lang w:eastAsia="zh-CN"/>
        </w:rPr>
        <w:t xml:space="preserve">6.2 </w:t>
      </w:r>
      <w:r>
        <w:rPr>
          <w:rFonts w:ascii="Times New Roman" w:eastAsia="黑体" w:hAnsi="Times New Roman"/>
          <w:sz w:val="28"/>
          <w:lang w:eastAsia="zh-CN"/>
        </w:rPr>
        <w:t>测算动态回收期</w:t>
      </w:r>
    </w:p>
    <w:p w14:paraId="5D40DA7B" w14:textId="77777777" w:rsidR="007B6412" w:rsidRDefault="00000000">
      <w:pPr>
        <w:spacing w:line="360" w:lineRule="auto"/>
        <w:ind w:firstLine="420"/>
        <w:jc w:val="both"/>
      </w:pPr>
      <w:r>
        <w:rPr>
          <w:rFonts w:ascii="Times New Roman" w:eastAsia="宋体" w:hAnsi="Times New Roman"/>
          <w:sz w:val="24"/>
          <w:lang w:eastAsia="zh-CN"/>
        </w:rPr>
        <w:t>根据表</w:t>
      </w:r>
      <w:r>
        <w:rPr>
          <w:rFonts w:ascii="Times New Roman" w:eastAsia="宋体" w:hAnsi="Times New Roman"/>
          <w:sz w:val="24"/>
          <w:lang w:eastAsia="zh-CN"/>
        </w:rPr>
        <w:t>12</w:t>
      </w:r>
      <w:r>
        <w:rPr>
          <w:rFonts w:ascii="Times New Roman" w:eastAsia="宋体" w:hAnsi="Times New Roman"/>
          <w:sz w:val="24"/>
          <w:lang w:eastAsia="zh-CN"/>
        </w:rPr>
        <w:t>中的累计净现金流量现值数据，做出动态投资回收期曲线，如图</w:t>
      </w:r>
      <w:r>
        <w:rPr>
          <w:rFonts w:ascii="Times New Roman" w:eastAsia="宋体" w:hAnsi="Times New Roman"/>
          <w:sz w:val="24"/>
          <w:lang w:eastAsia="zh-CN"/>
        </w:rPr>
        <w:t>9</w:t>
      </w:r>
      <w:r>
        <w:rPr>
          <w:rFonts w:ascii="Times New Roman" w:eastAsia="宋体" w:hAnsi="Times New Roman"/>
          <w:sz w:val="24"/>
          <w:lang w:eastAsia="zh-CN"/>
        </w:rPr>
        <w:t>所示。动态投资回收期曲线采用二次拟合的方式，可得与</w:t>
      </w:r>
      <w:r>
        <w:rPr>
          <w:rFonts w:ascii="Times New Roman" w:eastAsia="宋体" w:hAnsi="Times New Roman"/>
          <w:sz w:val="24"/>
          <w:lang w:eastAsia="zh-CN"/>
        </w:rPr>
        <w:t>x</w:t>
      </w:r>
      <w:r>
        <w:rPr>
          <w:rFonts w:ascii="Times New Roman" w:eastAsia="宋体" w:hAnsi="Times New Roman"/>
          <w:sz w:val="24"/>
          <w:lang w:eastAsia="zh-CN"/>
        </w:rPr>
        <w:t>轴的交点</w:t>
      </w:r>
      <w:r>
        <w:rPr>
          <w:rFonts w:ascii="Times New Roman" w:eastAsia="宋体" w:hAnsi="Times New Roman"/>
          <w:sz w:val="24"/>
          <w:lang w:eastAsia="zh-CN"/>
        </w:rPr>
        <w:t>(3.24, 0)</w:t>
      </w:r>
      <w:r>
        <w:rPr>
          <w:rFonts w:ascii="Times New Roman" w:eastAsia="宋体" w:hAnsi="Times New Roman"/>
          <w:sz w:val="24"/>
          <w:lang w:eastAsia="zh-CN"/>
        </w:rPr>
        <w:t>。该点表示累计净现金流量现值为</w:t>
      </w:r>
      <w:r>
        <w:rPr>
          <w:rFonts w:ascii="Times New Roman" w:eastAsia="宋体" w:hAnsi="Times New Roman"/>
          <w:sz w:val="24"/>
          <w:lang w:eastAsia="zh-CN"/>
        </w:rPr>
        <w:t>0</w:t>
      </w:r>
      <w:r>
        <w:rPr>
          <w:rFonts w:ascii="Times New Roman" w:eastAsia="宋体" w:hAnsi="Times New Roman"/>
          <w:sz w:val="24"/>
          <w:lang w:eastAsia="zh-CN"/>
        </w:rPr>
        <w:t>，实现动态收支平衡。</w:t>
      </w:r>
      <w:r>
        <w:rPr>
          <w:rFonts w:ascii="Times New Roman" w:eastAsia="宋体" w:hAnsi="Times New Roman"/>
          <w:sz w:val="24"/>
        </w:rPr>
        <w:t>所以动态投资回收期为</w:t>
      </w:r>
      <w:r>
        <w:rPr>
          <w:rFonts w:ascii="Times New Roman" w:eastAsia="宋体" w:hAnsi="Times New Roman"/>
          <w:sz w:val="24"/>
        </w:rPr>
        <w:t>3.24</w:t>
      </w:r>
      <w:r>
        <w:rPr>
          <w:rFonts w:ascii="Times New Roman" w:eastAsia="宋体" w:hAnsi="Times New Roman"/>
          <w:sz w:val="24"/>
        </w:rPr>
        <w:t>年。</w:t>
      </w:r>
    </w:p>
    <w:p w14:paraId="1C0A8F35" w14:textId="77777777" w:rsidR="007B6412" w:rsidRDefault="00000000">
      <w:pPr>
        <w:jc w:val="center"/>
      </w:pPr>
      <w:r>
        <w:rPr>
          <w:noProof/>
        </w:rPr>
        <w:lastRenderedPageBreak/>
        <w:drawing>
          <wp:inline distT="0" distB="0" distL="0" distR="0" wp14:anchorId="1A9F92E1" wp14:editId="76D278BC">
            <wp:extent cx="5029200" cy="3233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payback.png"/>
                    <pic:cNvPicPr/>
                  </pic:nvPicPr>
                  <pic:blipFill>
                    <a:blip r:embed="rId6"/>
                    <a:stretch>
                      <a:fillRect/>
                    </a:stretch>
                  </pic:blipFill>
                  <pic:spPr>
                    <a:xfrm>
                      <a:off x="0" y="0"/>
                      <a:ext cx="5029200" cy="3233057"/>
                    </a:xfrm>
                    <a:prstGeom prst="rect">
                      <a:avLst/>
                    </a:prstGeom>
                  </pic:spPr>
                </pic:pic>
              </a:graphicData>
            </a:graphic>
          </wp:inline>
        </w:drawing>
      </w:r>
    </w:p>
    <w:p w14:paraId="5C2494A8" w14:textId="77777777" w:rsidR="007B6412" w:rsidRDefault="00000000">
      <w:pPr>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9  </w:t>
      </w:r>
      <w:r>
        <w:rPr>
          <w:rFonts w:ascii="Times New Roman" w:eastAsia="宋体" w:hAnsi="Times New Roman"/>
          <w:sz w:val="21"/>
          <w:lang w:eastAsia="zh-CN"/>
        </w:rPr>
        <w:t>动态投资回收期曲线</w:t>
      </w:r>
    </w:p>
    <w:p w14:paraId="0267D7E9" w14:textId="77777777" w:rsidR="007B6412" w:rsidRDefault="00000000">
      <w:pPr>
        <w:pStyle w:val="21"/>
        <w:rPr>
          <w:lang w:eastAsia="zh-CN"/>
        </w:rPr>
      </w:pPr>
      <w:r>
        <w:rPr>
          <w:rFonts w:ascii="Times New Roman" w:eastAsia="黑体" w:hAnsi="Times New Roman"/>
          <w:sz w:val="28"/>
          <w:lang w:eastAsia="zh-CN"/>
        </w:rPr>
        <w:t xml:space="preserve">6.3 </w:t>
      </w:r>
      <w:r>
        <w:rPr>
          <w:rFonts w:ascii="Times New Roman" w:eastAsia="黑体" w:hAnsi="Times New Roman"/>
          <w:sz w:val="28"/>
          <w:lang w:eastAsia="zh-CN"/>
        </w:rPr>
        <w:t>测算内部收益率</w:t>
      </w:r>
    </w:p>
    <w:p w14:paraId="64D2C82E" w14:textId="77777777" w:rsidR="007B6412" w:rsidRDefault="00000000">
      <w:pPr>
        <w:spacing w:line="360" w:lineRule="auto"/>
        <w:ind w:firstLine="420"/>
        <w:jc w:val="both"/>
        <w:rPr>
          <w:lang w:eastAsia="zh-CN"/>
        </w:rPr>
      </w:pPr>
      <w:r>
        <w:rPr>
          <w:rFonts w:ascii="Times New Roman" w:eastAsia="宋体" w:hAnsi="Times New Roman"/>
          <w:sz w:val="24"/>
          <w:lang w:eastAsia="zh-CN"/>
        </w:rPr>
        <w:t>根据表</w:t>
      </w:r>
      <w:r>
        <w:rPr>
          <w:rFonts w:ascii="Times New Roman" w:eastAsia="宋体" w:hAnsi="Times New Roman"/>
          <w:sz w:val="24"/>
          <w:lang w:eastAsia="zh-CN"/>
        </w:rPr>
        <w:t>12</w:t>
      </w:r>
      <w:r>
        <w:rPr>
          <w:rFonts w:ascii="Times New Roman" w:eastAsia="宋体" w:hAnsi="Times New Roman"/>
          <w:sz w:val="24"/>
          <w:lang w:eastAsia="zh-CN"/>
        </w:rPr>
        <w:t>中的净现金流量数据，做出净现值曲线，如图</w:t>
      </w:r>
      <w:r>
        <w:rPr>
          <w:rFonts w:ascii="Times New Roman" w:eastAsia="宋体" w:hAnsi="Times New Roman"/>
          <w:sz w:val="24"/>
          <w:lang w:eastAsia="zh-CN"/>
        </w:rPr>
        <w:t>10</w:t>
      </w:r>
      <w:r>
        <w:rPr>
          <w:rFonts w:ascii="Times New Roman" w:eastAsia="宋体" w:hAnsi="Times New Roman"/>
          <w:sz w:val="24"/>
          <w:lang w:eastAsia="zh-CN"/>
        </w:rPr>
        <w:t>所示。净现值曲线整体</w:t>
      </w:r>
      <w:proofErr w:type="gramStart"/>
      <w:r>
        <w:rPr>
          <w:rFonts w:ascii="Times New Roman" w:eastAsia="宋体" w:hAnsi="Times New Roman"/>
          <w:sz w:val="24"/>
          <w:lang w:eastAsia="zh-CN"/>
        </w:rPr>
        <w:t>采用描点绘制</w:t>
      </w:r>
      <w:proofErr w:type="gramEnd"/>
      <w:r>
        <w:rPr>
          <w:rFonts w:ascii="Times New Roman" w:eastAsia="宋体" w:hAnsi="Times New Roman"/>
          <w:sz w:val="24"/>
          <w:lang w:eastAsia="zh-CN"/>
        </w:rPr>
        <w:t>的方式，零点通过</w:t>
      </w:r>
      <w:proofErr w:type="spellStart"/>
      <w:r>
        <w:rPr>
          <w:rFonts w:ascii="Times New Roman" w:eastAsia="宋体" w:hAnsi="Times New Roman"/>
          <w:sz w:val="24"/>
          <w:lang w:eastAsia="zh-CN"/>
        </w:rPr>
        <w:t>fsolve</w:t>
      </w:r>
      <w:proofErr w:type="spellEnd"/>
      <w:r>
        <w:rPr>
          <w:rFonts w:ascii="Times New Roman" w:eastAsia="宋体" w:hAnsi="Times New Roman"/>
          <w:sz w:val="24"/>
          <w:lang w:eastAsia="zh-CN"/>
        </w:rPr>
        <w:t>函数求解，可得与</w:t>
      </w:r>
      <w:r>
        <w:rPr>
          <w:rFonts w:ascii="Times New Roman" w:eastAsia="宋体" w:hAnsi="Times New Roman"/>
          <w:sz w:val="24"/>
          <w:lang w:eastAsia="zh-CN"/>
        </w:rPr>
        <w:t>x</w:t>
      </w:r>
      <w:r>
        <w:rPr>
          <w:rFonts w:ascii="Times New Roman" w:eastAsia="宋体" w:hAnsi="Times New Roman"/>
          <w:sz w:val="24"/>
          <w:lang w:eastAsia="zh-CN"/>
        </w:rPr>
        <w:t>轴的交点</w:t>
      </w:r>
      <w:r>
        <w:rPr>
          <w:rFonts w:ascii="Times New Roman" w:eastAsia="宋体" w:hAnsi="Times New Roman"/>
          <w:sz w:val="24"/>
          <w:lang w:eastAsia="zh-CN"/>
        </w:rPr>
        <w:t>(0.2834, 0)</w:t>
      </w:r>
      <w:r>
        <w:rPr>
          <w:rFonts w:ascii="Times New Roman" w:eastAsia="宋体" w:hAnsi="Times New Roman"/>
          <w:sz w:val="24"/>
          <w:lang w:eastAsia="zh-CN"/>
        </w:rPr>
        <w:t>。该点表示净现值为</w:t>
      </w:r>
      <w:r>
        <w:rPr>
          <w:rFonts w:ascii="Times New Roman" w:eastAsia="宋体" w:hAnsi="Times New Roman"/>
          <w:sz w:val="24"/>
          <w:lang w:eastAsia="zh-CN"/>
        </w:rPr>
        <w:t>0</w:t>
      </w:r>
      <w:r>
        <w:rPr>
          <w:rFonts w:ascii="Times New Roman" w:eastAsia="宋体" w:hAnsi="Times New Roman"/>
          <w:sz w:val="24"/>
          <w:lang w:eastAsia="zh-CN"/>
        </w:rPr>
        <w:t>，即内部收益率。所以内部收益率为</w:t>
      </w:r>
      <w:r>
        <w:rPr>
          <w:rFonts w:ascii="Times New Roman" w:eastAsia="宋体" w:hAnsi="Times New Roman"/>
          <w:sz w:val="24"/>
          <w:lang w:eastAsia="zh-CN"/>
        </w:rPr>
        <w:t>28.34%</w:t>
      </w:r>
      <w:r>
        <w:rPr>
          <w:rFonts w:ascii="Times New Roman" w:eastAsia="宋体" w:hAnsi="Times New Roman"/>
          <w:sz w:val="24"/>
          <w:lang w:eastAsia="zh-CN"/>
        </w:rPr>
        <w:t>，满足</w:t>
      </w:r>
      <w:r>
        <w:rPr>
          <w:rFonts w:ascii="Times New Roman" w:eastAsia="宋体" w:hAnsi="Times New Roman"/>
          <w:sz w:val="24"/>
          <w:lang w:eastAsia="zh-CN"/>
        </w:rPr>
        <w:t>IRR&gt;12%</w:t>
      </w:r>
      <w:r>
        <w:rPr>
          <w:rFonts w:ascii="Times New Roman" w:eastAsia="宋体" w:hAnsi="Times New Roman"/>
          <w:sz w:val="24"/>
          <w:lang w:eastAsia="zh-CN"/>
        </w:rPr>
        <w:t>，说明该项目经济上可以接受。</w:t>
      </w:r>
    </w:p>
    <w:p w14:paraId="055671F2" w14:textId="1657840C" w:rsidR="007B6412" w:rsidRDefault="00F50CD7">
      <w:pPr>
        <w:jc w:val="center"/>
      </w:pPr>
      <w:r w:rsidRPr="00F50CD7">
        <w:rPr>
          <w:noProof/>
        </w:rPr>
        <w:lastRenderedPageBreak/>
        <w:drawing>
          <wp:inline distT="0" distB="0" distL="0" distR="0" wp14:anchorId="7ED9DA12" wp14:editId="4EAE78A7">
            <wp:extent cx="5486400" cy="3526790"/>
            <wp:effectExtent l="0" t="0" r="0" b="0"/>
            <wp:docPr id="8467200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20015" name=""/>
                    <pic:cNvPicPr/>
                  </pic:nvPicPr>
                  <pic:blipFill>
                    <a:blip r:embed="rId7"/>
                    <a:stretch>
                      <a:fillRect/>
                    </a:stretch>
                  </pic:blipFill>
                  <pic:spPr>
                    <a:xfrm>
                      <a:off x="0" y="0"/>
                      <a:ext cx="5486400" cy="3526790"/>
                    </a:xfrm>
                    <a:prstGeom prst="rect">
                      <a:avLst/>
                    </a:prstGeom>
                  </pic:spPr>
                </pic:pic>
              </a:graphicData>
            </a:graphic>
          </wp:inline>
        </w:drawing>
      </w:r>
    </w:p>
    <w:p w14:paraId="605E043D" w14:textId="77777777" w:rsidR="007B6412" w:rsidRDefault="00000000">
      <w:pPr>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10  </w:t>
      </w:r>
      <w:r>
        <w:rPr>
          <w:rFonts w:ascii="Times New Roman" w:eastAsia="宋体" w:hAnsi="Times New Roman"/>
          <w:sz w:val="21"/>
          <w:lang w:eastAsia="zh-CN"/>
        </w:rPr>
        <w:t>净现值曲线</w:t>
      </w:r>
    </w:p>
    <w:p w14:paraId="11D58243" w14:textId="77777777" w:rsidR="007B6412" w:rsidRDefault="00000000">
      <w:pPr>
        <w:pStyle w:val="21"/>
        <w:rPr>
          <w:lang w:eastAsia="zh-CN"/>
        </w:rPr>
      </w:pPr>
      <w:r>
        <w:rPr>
          <w:rFonts w:ascii="Times New Roman" w:eastAsia="黑体" w:hAnsi="Times New Roman"/>
          <w:sz w:val="28"/>
          <w:lang w:eastAsia="zh-CN"/>
        </w:rPr>
        <w:t xml:space="preserve">6.4 </w:t>
      </w:r>
      <w:r>
        <w:rPr>
          <w:rFonts w:ascii="Times New Roman" w:eastAsia="黑体" w:hAnsi="Times New Roman"/>
          <w:sz w:val="28"/>
          <w:lang w:eastAsia="zh-CN"/>
        </w:rPr>
        <w:t>测算敏感性</w:t>
      </w:r>
    </w:p>
    <w:p w14:paraId="46F2FF9C" w14:textId="77777777" w:rsidR="007B6412" w:rsidRDefault="00000000">
      <w:pPr>
        <w:spacing w:line="360" w:lineRule="auto"/>
        <w:ind w:firstLine="420"/>
        <w:jc w:val="both"/>
        <w:rPr>
          <w:lang w:eastAsia="zh-CN"/>
        </w:rPr>
      </w:pPr>
      <w:r>
        <w:rPr>
          <w:rFonts w:ascii="Times New Roman" w:eastAsia="宋体" w:hAnsi="Times New Roman"/>
          <w:sz w:val="24"/>
          <w:lang w:eastAsia="zh-CN"/>
        </w:rPr>
        <w:t>项目成本中的用人成本、设备成本、原材料成本、其他成本和销售价格存在不确定性。使用经过不确定变化的总成本，可求内部收益率，进而求出敏感度系数和临界值，如表</w:t>
      </w:r>
      <w:r>
        <w:rPr>
          <w:rFonts w:ascii="Times New Roman" w:eastAsia="宋体" w:hAnsi="Times New Roman"/>
          <w:sz w:val="24"/>
          <w:lang w:eastAsia="zh-CN"/>
        </w:rPr>
        <w:t>13</w:t>
      </w:r>
      <w:r>
        <w:rPr>
          <w:rFonts w:ascii="Times New Roman" w:eastAsia="宋体" w:hAnsi="Times New Roman"/>
          <w:sz w:val="24"/>
          <w:lang w:eastAsia="zh-CN"/>
        </w:rPr>
        <w:t>所示。可以看出，销售价格变化的不确定因素敏感程度高，提示项目应该重视销售价格对项目分析指标的影响；各种成本变化的敏感度系数均为负数，而销售价格变化的敏感度系数为正数，说明在不影响销售量的情况下，项目需要控制各部分成本，成本越低越好，并且需要控制销售价格，价格越高越好；各种成本变化的临界点均为正，表示允许各成本的不确定因素升高，销售价格变化的临界点均为负，表示允许销售价格的不确定因素降低。</w:t>
      </w:r>
    </w:p>
    <w:p w14:paraId="7344D125" w14:textId="77777777" w:rsidR="007B6412" w:rsidRDefault="00000000">
      <w:pPr>
        <w:jc w:val="center"/>
      </w:pPr>
      <w:r>
        <w:rPr>
          <w:rFonts w:ascii="Times New Roman" w:eastAsia="宋体" w:hAnsi="Times New Roman"/>
          <w:sz w:val="21"/>
        </w:rPr>
        <w:t>表</w:t>
      </w:r>
      <w:proofErr w:type="gramStart"/>
      <w:r>
        <w:rPr>
          <w:rFonts w:ascii="Times New Roman" w:eastAsia="宋体" w:hAnsi="Times New Roman"/>
          <w:sz w:val="21"/>
        </w:rPr>
        <w:t xml:space="preserve">13  </w:t>
      </w:r>
      <w:proofErr w:type="spellStart"/>
      <w:r>
        <w:rPr>
          <w:rFonts w:ascii="Times New Roman" w:eastAsia="宋体" w:hAnsi="Times New Roman"/>
          <w:sz w:val="21"/>
        </w:rPr>
        <w:t>敏感性分析表</w:t>
      </w:r>
      <w:proofErr w:type="spellEnd"/>
      <w:proofErr w:type="gramEnd"/>
    </w:p>
    <w:tbl>
      <w:tblPr>
        <w:tblStyle w:val="aff1"/>
        <w:tblW w:w="0" w:type="auto"/>
        <w:tblLook w:val="04A0" w:firstRow="1" w:lastRow="0" w:firstColumn="1" w:lastColumn="0" w:noHBand="0" w:noVBand="1"/>
      </w:tblPr>
      <w:tblGrid>
        <w:gridCol w:w="1440"/>
        <w:gridCol w:w="1440"/>
        <w:gridCol w:w="1440"/>
        <w:gridCol w:w="1440"/>
        <w:gridCol w:w="1440"/>
        <w:gridCol w:w="1440"/>
      </w:tblGrid>
      <w:tr w:rsidR="007B6412" w14:paraId="2103FEA4" w14:textId="77777777">
        <w:tc>
          <w:tcPr>
            <w:tcW w:w="1440" w:type="dxa"/>
          </w:tcPr>
          <w:p w14:paraId="3218719A" w14:textId="77777777" w:rsidR="007B6412" w:rsidRDefault="00000000">
            <w:pPr>
              <w:jc w:val="center"/>
            </w:pPr>
            <w:r>
              <w:rPr>
                <w:rFonts w:ascii="Times New Roman" w:eastAsia="宋体" w:hAnsi="Times New Roman"/>
                <w:b/>
                <w:sz w:val="21"/>
              </w:rPr>
              <w:t>序号</w:t>
            </w:r>
          </w:p>
        </w:tc>
        <w:tc>
          <w:tcPr>
            <w:tcW w:w="1440" w:type="dxa"/>
          </w:tcPr>
          <w:p w14:paraId="6ECAEFD8" w14:textId="77777777" w:rsidR="007B6412" w:rsidRDefault="00000000">
            <w:pPr>
              <w:jc w:val="center"/>
            </w:pPr>
            <w:r>
              <w:rPr>
                <w:rFonts w:ascii="Times New Roman" w:eastAsia="宋体" w:hAnsi="Times New Roman"/>
                <w:b/>
                <w:sz w:val="21"/>
              </w:rPr>
              <w:t>不确定因素</w:t>
            </w:r>
          </w:p>
        </w:tc>
        <w:tc>
          <w:tcPr>
            <w:tcW w:w="1440" w:type="dxa"/>
          </w:tcPr>
          <w:p w14:paraId="7A601592" w14:textId="77777777" w:rsidR="007B6412" w:rsidRDefault="00000000">
            <w:pPr>
              <w:jc w:val="center"/>
            </w:pPr>
            <w:r>
              <w:rPr>
                <w:rFonts w:ascii="Times New Roman" w:eastAsia="宋体" w:hAnsi="Times New Roman"/>
                <w:b/>
                <w:sz w:val="21"/>
              </w:rPr>
              <w:t>变化率</w:t>
            </w:r>
          </w:p>
        </w:tc>
        <w:tc>
          <w:tcPr>
            <w:tcW w:w="1440" w:type="dxa"/>
          </w:tcPr>
          <w:p w14:paraId="532875A7" w14:textId="77777777" w:rsidR="007B6412" w:rsidRDefault="00000000">
            <w:pPr>
              <w:jc w:val="center"/>
            </w:pPr>
            <w:r>
              <w:rPr>
                <w:rFonts w:ascii="Times New Roman" w:eastAsia="宋体" w:hAnsi="Times New Roman"/>
                <w:b/>
                <w:sz w:val="21"/>
              </w:rPr>
              <w:t>内部收益率</w:t>
            </w:r>
          </w:p>
        </w:tc>
        <w:tc>
          <w:tcPr>
            <w:tcW w:w="1440" w:type="dxa"/>
          </w:tcPr>
          <w:p w14:paraId="52366BFF" w14:textId="77777777" w:rsidR="007B6412" w:rsidRDefault="00000000">
            <w:pPr>
              <w:jc w:val="center"/>
            </w:pPr>
            <w:r>
              <w:rPr>
                <w:rFonts w:ascii="Times New Roman" w:eastAsia="宋体" w:hAnsi="Times New Roman"/>
                <w:b/>
                <w:sz w:val="21"/>
              </w:rPr>
              <w:t>敏感度系数</w:t>
            </w:r>
          </w:p>
        </w:tc>
        <w:tc>
          <w:tcPr>
            <w:tcW w:w="1440" w:type="dxa"/>
          </w:tcPr>
          <w:p w14:paraId="0CD9F7CC" w14:textId="77777777" w:rsidR="007B6412" w:rsidRDefault="00000000">
            <w:pPr>
              <w:jc w:val="center"/>
            </w:pPr>
            <w:r>
              <w:rPr>
                <w:rFonts w:ascii="Times New Roman" w:eastAsia="宋体" w:hAnsi="Times New Roman"/>
                <w:b/>
                <w:sz w:val="21"/>
              </w:rPr>
              <w:t>临界值</w:t>
            </w:r>
          </w:p>
        </w:tc>
      </w:tr>
      <w:tr w:rsidR="007B6412" w14:paraId="7CDAF3B5" w14:textId="77777777">
        <w:tc>
          <w:tcPr>
            <w:tcW w:w="1440" w:type="dxa"/>
          </w:tcPr>
          <w:p w14:paraId="314C8F87" w14:textId="77777777" w:rsidR="007B6412" w:rsidRDefault="007B6412">
            <w:pPr>
              <w:jc w:val="center"/>
            </w:pPr>
          </w:p>
        </w:tc>
        <w:tc>
          <w:tcPr>
            <w:tcW w:w="1440" w:type="dxa"/>
          </w:tcPr>
          <w:p w14:paraId="612AFF7D" w14:textId="77777777" w:rsidR="007B6412" w:rsidRDefault="00000000">
            <w:pPr>
              <w:jc w:val="center"/>
            </w:pPr>
            <w:r>
              <w:rPr>
                <w:rFonts w:ascii="Times New Roman" w:eastAsia="宋体" w:hAnsi="Times New Roman"/>
                <w:sz w:val="21"/>
              </w:rPr>
              <w:t>基本方案</w:t>
            </w:r>
          </w:p>
        </w:tc>
        <w:tc>
          <w:tcPr>
            <w:tcW w:w="1440" w:type="dxa"/>
          </w:tcPr>
          <w:p w14:paraId="49984942" w14:textId="77777777" w:rsidR="007B6412" w:rsidRDefault="007B6412">
            <w:pPr>
              <w:jc w:val="center"/>
            </w:pPr>
          </w:p>
        </w:tc>
        <w:tc>
          <w:tcPr>
            <w:tcW w:w="1440" w:type="dxa"/>
          </w:tcPr>
          <w:p w14:paraId="723F4390" w14:textId="77777777" w:rsidR="007B6412" w:rsidRDefault="00000000">
            <w:pPr>
              <w:jc w:val="center"/>
            </w:pPr>
            <w:r>
              <w:rPr>
                <w:rFonts w:ascii="Times New Roman" w:eastAsia="宋体" w:hAnsi="Times New Roman"/>
                <w:sz w:val="21"/>
              </w:rPr>
              <w:t>28.34%</w:t>
            </w:r>
          </w:p>
        </w:tc>
        <w:tc>
          <w:tcPr>
            <w:tcW w:w="1440" w:type="dxa"/>
          </w:tcPr>
          <w:p w14:paraId="000FDC4F" w14:textId="77777777" w:rsidR="007B6412" w:rsidRDefault="007B6412">
            <w:pPr>
              <w:jc w:val="center"/>
            </w:pPr>
          </w:p>
        </w:tc>
        <w:tc>
          <w:tcPr>
            <w:tcW w:w="1440" w:type="dxa"/>
          </w:tcPr>
          <w:p w14:paraId="7B8372E0" w14:textId="77777777" w:rsidR="007B6412" w:rsidRDefault="007B6412">
            <w:pPr>
              <w:jc w:val="center"/>
            </w:pPr>
          </w:p>
        </w:tc>
      </w:tr>
      <w:tr w:rsidR="007B6412" w14:paraId="260CC651" w14:textId="77777777">
        <w:tc>
          <w:tcPr>
            <w:tcW w:w="1440" w:type="dxa"/>
          </w:tcPr>
          <w:p w14:paraId="76C469CD" w14:textId="77777777" w:rsidR="007B6412" w:rsidRDefault="00000000">
            <w:pPr>
              <w:jc w:val="center"/>
            </w:pPr>
            <w:r>
              <w:rPr>
                <w:rFonts w:ascii="Times New Roman" w:eastAsia="宋体" w:hAnsi="Times New Roman"/>
                <w:sz w:val="21"/>
              </w:rPr>
              <w:t>1</w:t>
            </w:r>
          </w:p>
        </w:tc>
        <w:tc>
          <w:tcPr>
            <w:tcW w:w="1440" w:type="dxa"/>
          </w:tcPr>
          <w:p w14:paraId="681BD1D6" w14:textId="77777777" w:rsidR="007B6412" w:rsidRDefault="00000000">
            <w:pPr>
              <w:jc w:val="center"/>
            </w:pPr>
            <w:r>
              <w:rPr>
                <w:rFonts w:ascii="Times New Roman" w:eastAsia="宋体" w:hAnsi="Times New Roman"/>
                <w:sz w:val="21"/>
              </w:rPr>
              <w:t>用人成本变化</w:t>
            </w:r>
          </w:p>
        </w:tc>
        <w:tc>
          <w:tcPr>
            <w:tcW w:w="1440" w:type="dxa"/>
          </w:tcPr>
          <w:p w14:paraId="0E4DDC08" w14:textId="77777777" w:rsidR="007B6412" w:rsidRDefault="00000000">
            <w:pPr>
              <w:jc w:val="center"/>
            </w:pPr>
            <w:r>
              <w:rPr>
                <w:rFonts w:ascii="Times New Roman" w:eastAsia="宋体" w:hAnsi="Times New Roman"/>
                <w:sz w:val="21"/>
              </w:rPr>
              <w:t>+10%</w:t>
            </w:r>
          </w:p>
        </w:tc>
        <w:tc>
          <w:tcPr>
            <w:tcW w:w="1440" w:type="dxa"/>
          </w:tcPr>
          <w:p w14:paraId="5BFED7DA" w14:textId="77777777" w:rsidR="007B6412" w:rsidRDefault="00000000">
            <w:pPr>
              <w:jc w:val="center"/>
            </w:pPr>
            <w:r>
              <w:rPr>
                <w:rFonts w:ascii="Times New Roman" w:eastAsia="宋体" w:hAnsi="Times New Roman"/>
                <w:sz w:val="21"/>
              </w:rPr>
              <w:t>18.52%</w:t>
            </w:r>
          </w:p>
        </w:tc>
        <w:tc>
          <w:tcPr>
            <w:tcW w:w="1440" w:type="dxa"/>
          </w:tcPr>
          <w:p w14:paraId="5AABA1D5" w14:textId="77777777" w:rsidR="007B6412" w:rsidRDefault="00000000">
            <w:pPr>
              <w:jc w:val="center"/>
            </w:pPr>
            <w:r>
              <w:rPr>
                <w:rFonts w:ascii="Times New Roman" w:eastAsia="宋体" w:hAnsi="Times New Roman"/>
                <w:sz w:val="21"/>
              </w:rPr>
              <w:t>-3.46</w:t>
            </w:r>
          </w:p>
        </w:tc>
        <w:tc>
          <w:tcPr>
            <w:tcW w:w="1440" w:type="dxa"/>
          </w:tcPr>
          <w:p w14:paraId="056C47D7" w14:textId="77777777" w:rsidR="007B6412" w:rsidRDefault="00000000">
            <w:pPr>
              <w:jc w:val="center"/>
            </w:pPr>
            <w:r>
              <w:rPr>
                <w:rFonts w:ascii="Times New Roman" w:eastAsia="宋体" w:hAnsi="Times New Roman"/>
                <w:sz w:val="21"/>
              </w:rPr>
              <w:t>8.19%</w:t>
            </w:r>
          </w:p>
        </w:tc>
      </w:tr>
      <w:tr w:rsidR="007B6412" w14:paraId="1FAEFC7C" w14:textId="77777777">
        <w:tc>
          <w:tcPr>
            <w:tcW w:w="1440" w:type="dxa"/>
          </w:tcPr>
          <w:p w14:paraId="5320E8A4" w14:textId="77777777" w:rsidR="007B6412" w:rsidRDefault="00000000">
            <w:pPr>
              <w:jc w:val="center"/>
            </w:pPr>
            <w:r>
              <w:rPr>
                <w:rFonts w:ascii="Times New Roman" w:eastAsia="宋体" w:hAnsi="Times New Roman"/>
                <w:sz w:val="21"/>
              </w:rPr>
              <w:t>1</w:t>
            </w:r>
          </w:p>
        </w:tc>
        <w:tc>
          <w:tcPr>
            <w:tcW w:w="1440" w:type="dxa"/>
          </w:tcPr>
          <w:p w14:paraId="3089C5E7" w14:textId="77777777" w:rsidR="007B6412" w:rsidRDefault="00000000">
            <w:pPr>
              <w:jc w:val="center"/>
            </w:pPr>
            <w:r>
              <w:rPr>
                <w:rFonts w:ascii="Times New Roman" w:eastAsia="宋体" w:hAnsi="Times New Roman"/>
                <w:sz w:val="21"/>
              </w:rPr>
              <w:t>用人成本变化</w:t>
            </w:r>
          </w:p>
        </w:tc>
        <w:tc>
          <w:tcPr>
            <w:tcW w:w="1440" w:type="dxa"/>
          </w:tcPr>
          <w:p w14:paraId="3079FF18" w14:textId="77777777" w:rsidR="007B6412" w:rsidRDefault="00000000">
            <w:pPr>
              <w:jc w:val="center"/>
            </w:pPr>
            <w:r>
              <w:rPr>
                <w:rFonts w:ascii="Times New Roman" w:eastAsia="宋体" w:hAnsi="Times New Roman"/>
                <w:sz w:val="21"/>
              </w:rPr>
              <w:t>-10%</w:t>
            </w:r>
          </w:p>
        </w:tc>
        <w:tc>
          <w:tcPr>
            <w:tcW w:w="1440" w:type="dxa"/>
          </w:tcPr>
          <w:p w14:paraId="533BFCD5" w14:textId="77777777" w:rsidR="007B6412" w:rsidRDefault="00000000">
            <w:pPr>
              <w:jc w:val="center"/>
            </w:pPr>
            <w:r>
              <w:rPr>
                <w:rFonts w:ascii="Times New Roman" w:eastAsia="宋体" w:hAnsi="Times New Roman"/>
                <w:sz w:val="21"/>
              </w:rPr>
              <w:t>39.12%</w:t>
            </w:r>
          </w:p>
        </w:tc>
        <w:tc>
          <w:tcPr>
            <w:tcW w:w="1440" w:type="dxa"/>
          </w:tcPr>
          <w:p w14:paraId="3F5F4B4D" w14:textId="77777777" w:rsidR="007B6412" w:rsidRDefault="00000000">
            <w:pPr>
              <w:jc w:val="center"/>
            </w:pPr>
            <w:r>
              <w:rPr>
                <w:rFonts w:ascii="Times New Roman" w:eastAsia="宋体" w:hAnsi="Times New Roman"/>
                <w:sz w:val="21"/>
              </w:rPr>
              <w:t>-3.81</w:t>
            </w:r>
          </w:p>
        </w:tc>
        <w:tc>
          <w:tcPr>
            <w:tcW w:w="1440" w:type="dxa"/>
          </w:tcPr>
          <w:p w14:paraId="45D88D3B" w14:textId="77777777" w:rsidR="007B6412" w:rsidRDefault="00000000">
            <w:pPr>
              <w:jc w:val="center"/>
            </w:pPr>
            <w:r>
              <w:rPr>
                <w:rFonts w:ascii="Times New Roman" w:eastAsia="宋体" w:hAnsi="Times New Roman"/>
                <w:sz w:val="21"/>
              </w:rPr>
              <w:t>8.19%</w:t>
            </w:r>
          </w:p>
        </w:tc>
      </w:tr>
      <w:tr w:rsidR="007B6412" w14:paraId="06762377" w14:textId="77777777">
        <w:tc>
          <w:tcPr>
            <w:tcW w:w="1440" w:type="dxa"/>
          </w:tcPr>
          <w:p w14:paraId="1718D1AE" w14:textId="77777777" w:rsidR="007B6412" w:rsidRDefault="00000000">
            <w:pPr>
              <w:jc w:val="center"/>
            </w:pPr>
            <w:r>
              <w:rPr>
                <w:rFonts w:ascii="Times New Roman" w:eastAsia="宋体" w:hAnsi="Times New Roman"/>
                <w:sz w:val="21"/>
              </w:rPr>
              <w:lastRenderedPageBreak/>
              <w:t>2</w:t>
            </w:r>
          </w:p>
        </w:tc>
        <w:tc>
          <w:tcPr>
            <w:tcW w:w="1440" w:type="dxa"/>
          </w:tcPr>
          <w:p w14:paraId="2E30AF44" w14:textId="77777777" w:rsidR="007B6412" w:rsidRDefault="00000000">
            <w:pPr>
              <w:jc w:val="center"/>
            </w:pPr>
            <w:r>
              <w:rPr>
                <w:rFonts w:ascii="Times New Roman" w:eastAsia="宋体" w:hAnsi="Times New Roman"/>
                <w:sz w:val="21"/>
              </w:rPr>
              <w:t>设备成本变化</w:t>
            </w:r>
          </w:p>
        </w:tc>
        <w:tc>
          <w:tcPr>
            <w:tcW w:w="1440" w:type="dxa"/>
          </w:tcPr>
          <w:p w14:paraId="1CC0A03E" w14:textId="77777777" w:rsidR="007B6412" w:rsidRDefault="00000000">
            <w:pPr>
              <w:jc w:val="center"/>
            </w:pPr>
            <w:r>
              <w:rPr>
                <w:rFonts w:ascii="Times New Roman" w:eastAsia="宋体" w:hAnsi="Times New Roman"/>
                <w:sz w:val="21"/>
              </w:rPr>
              <w:t>+10%</w:t>
            </w:r>
          </w:p>
        </w:tc>
        <w:tc>
          <w:tcPr>
            <w:tcW w:w="1440" w:type="dxa"/>
          </w:tcPr>
          <w:p w14:paraId="24D02A84" w14:textId="77777777" w:rsidR="007B6412" w:rsidRDefault="00000000">
            <w:pPr>
              <w:jc w:val="center"/>
            </w:pPr>
            <w:r>
              <w:rPr>
                <w:rFonts w:ascii="Times New Roman" w:eastAsia="宋体" w:hAnsi="Times New Roman"/>
                <w:sz w:val="21"/>
              </w:rPr>
              <w:t>28.21%</w:t>
            </w:r>
          </w:p>
        </w:tc>
        <w:tc>
          <w:tcPr>
            <w:tcW w:w="1440" w:type="dxa"/>
          </w:tcPr>
          <w:p w14:paraId="60FBC213" w14:textId="77777777" w:rsidR="007B6412" w:rsidRDefault="00000000">
            <w:pPr>
              <w:jc w:val="center"/>
            </w:pPr>
            <w:r>
              <w:rPr>
                <w:rFonts w:ascii="Times New Roman" w:eastAsia="宋体" w:hAnsi="Times New Roman"/>
                <w:sz w:val="21"/>
              </w:rPr>
              <w:t>-0.05</w:t>
            </w:r>
          </w:p>
        </w:tc>
        <w:tc>
          <w:tcPr>
            <w:tcW w:w="1440" w:type="dxa"/>
          </w:tcPr>
          <w:p w14:paraId="35512E9E" w14:textId="77777777" w:rsidR="007B6412" w:rsidRDefault="00000000">
            <w:pPr>
              <w:jc w:val="center"/>
            </w:pPr>
            <w:r>
              <w:rPr>
                <w:rFonts w:ascii="Times New Roman" w:eastAsia="宋体" w:hAnsi="Times New Roman"/>
                <w:sz w:val="21"/>
              </w:rPr>
              <w:t>998.50%</w:t>
            </w:r>
          </w:p>
        </w:tc>
      </w:tr>
      <w:tr w:rsidR="007B6412" w14:paraId="6B998061" w14:textId="77777777">
        <w:tc>
          <w:tcPr>
            <w:tcW w:w="1440" w:type="dxa"/>
          </w:tcPr>
          <w:p w14:paraId="7D3B4B51" w14:textId="77777777" w:rsidR="007B6412" w:rsidRDefault="00000000">
            <w:pPr>
              <w:jc w:val="center"/>
            </w:pPr>
            <w:r>
              <w:rPr>
                <w:rFonts w:ascii="Times New Roman" w:eastAsia="宋体" w:hAnsi="Times New Roman"/>
                <w:sz w:val="21"/>
              </w:rPr>
              <w:t>2</w:t>
            </w:r>
          </w:p>
        </w:tc>
        <w:tc>
          <w:tcPr>
            <w:tcW w:w="1440" w:type="dxa"/>
          </w:tcPr>
          <w:p w14:paraId="66C56061" w14:textId="77777777" w:rsidR="007B6412" w:rsidRDefault="00000000">
            <w:pPr>
              <w:jc w:val="center"/>
            </w:pPr>
            <w:r>
              <w:rPr>
                <w:rFonts w:ascii="Times New Roman" w:eastAsia="宋体" w:hAnsi="Times New Roman"/>
                <w:sz w:val="21"/>
              </w:rPr>
              <w:t>设备成本变化</w:t>
            </w:r>
          </w:p>
        </w:tc>
        <w:tc>
          <w:tcPr>
            <w:tcW w:w="1440" w:type="dxa"/>
          </w:tcPr>
          <w:p w14:paraId="3D0F501E" w14:textId="77777777" w:rsidR="007B6412" w:rsidRDefault="00000000">
            <w:pPr>
              <w:jc w:val="center"/>
            </w:pPr>
            <w:r>
              <w:rPr>
                <w:rFonts w:ascii="Times New Roman" w:eastAsia="宋体" w:hAnsi="Times New Roman"/>
                <w:sz w:val="21"/>
              </w:rPr>
              <w:t>-10%</w:t>
            </w:r>
          </w:p>
        </w:tc>
        <w:tc>
          <w:tcPr>
            <w:tcW w:w="1440" w:type="dxa"/>
          </w:tcPr>
          <w:p w14:paraId="0F815170" w14:textId="77777777" w:rsidR="007B6412" w:rsidRDefault="00000000">
            <w:pPr>
              <w:jc w:val="center"/>
            </w:pPr>
            <w:r>
              <w:rPr>
                <w:rFonts w:ascii="Times New Roman" w:eastAsia="宋体" w:hAnsi="Times New Roman"/>
                <w:sz w:val="21"/>
              </w:rPr>
              <w:t>28.47%</w:t>
            </w:r>
          </w:p>
        </w:tc>
        <w:tc>
          <w:tcPr>
            <w:tcW w:w="1440" w:type="dxa"/>
          </w:tcPr>
          <w:p w14:paraId="6F1DF48D" w14:textId="77777777" w:rsidR="007B6412" w:rsidRDefault="00000000">
            <w:pPr>
              <w:jc w:val="center"/>
            </w:pPr>
            <w:r>
              <w:rPr>
                <w:rFonts w:ascii="Times New Roman" w:eastAsia="宋体" w:hAnsi="Times New Roman"/>
                <w:sz w:val="21"/>
              </w:rPr>
              <w:t>-0.05</w:t>
            </w:r>
          </w:p>
        </w:tc>
        <w:tc>
          <w:tcPr>
            <w:tcW w:w="1440" w:type="dxa"/>
          </w:tcPr>
          <w:p w14:paraId="6B3BAE45" w14:textId="77777777" w:rsidR="007B6412" w:rsidRDefault="00000000">
            <w:pPr>
              <w:jc w:val="center"/>
            </w:pPr>
            <w:r>
              <w:rPr>
                <w:rFonts w:ascii="Times New Roman" w:eastAsia="宋体" w:hAnsi="Times New Roman"/>
                <w:sz w:val="21"/>
              </w:rPr>
              <w:t>998.50%</w:t>
            </w:r>
          </w:p>
        </w:tc>
      </w:tr>
      <w:tr w:rsidR="007B6412" w14:paraId="1B34C63A" w14:textId="77777777">
        <w:tc>
          <w:tcPr>
            <w:tcW w:w="1440" w:type="dxa"/>
          </w:tcPr>
          <w:p w14:paraId="7ADEF80E" w14:textId="77777777" w:rsidR="007B6412" w:rsidRDefault="00000000">
            <w:pPr>
              <w:jc w:val="center"/>
            </w:pPr>
            <w:r>
              <w:rPr>
                <w:rFonts w:ascii="Times New Roman" w:eastAsia="宋体" w:hAnsi="Times New Roman"/>
                <w:sz w:val="21"/>
              </w:rPr>
              <w:t>3</w:t>
            </w:r>
          </w:p>
        </w:tc>
        <w:tc>
          <w:tcPr>
            <w:tcW w:w="1440" w:type="dxa"/>
          </w:tcPr>
          <w:p w14:paraId="56DF23CD" w14:textId="77777777" w:rsidR="007B6412" w:rsidRDefault="00000000">
            <w:pPr>
              <w:jc w:val="center"/>
            </w:pPr>
            <w:r>
              <w:rPr>
                <w:rFonts w:ascii="Times New Roman" w:eastAsia="宋体" w:hAnsi="Times New Roman"/>
                <w:sz w:val="21"/>
              </w:rPr>
              <w:t>原材料成本变化</w:t>
            </w:r>
          </w:p>
        </w:tc>
        <w:tc>
          <w:tcPr>
            <w:tcW w:w="1440" w:type="dxa"/>
          </w:tcPr>
          <w:p w14:paraId="496D4CE8" w14:textId="77777777" w:rsidR="007B6412" w:rsidRDefault="00000000">
            <w:pPr>
              <w:jc w:val="center"/>
            </w:pPr>
            <w:r>
              <w:rPr>
                <w:rFonts w:ascii="Times New Roman" w:eastAsia="宋体" w:hAnsi="Times New Roman"/>
                <w:sz w:val="21"/>
              </w:rPr>
              <w:t>+10%</w:t>
            </w:r>
          </w:p>
        </w:tc>
        <w:tc>
          <w:tcPr>
            <w:tcW w:w="1440" w:type="dxa"/>
          </w:tcPr>
          <w:p w14:paraId="012C4D88" w14:textId="77777777" w:rsidR="007B6412" w:rsidRDefault="00000000">
            <w:pPr>
              <w:jc w:val="center"/>
            </w:pPr>
            <w:r>
              <w:rPr>
                <w:rFonts w:ascii="Times New Roman" w:eastAsia="宋体" w:hAnsi="Times New Roman"/>
                <w:sz w:val="21"/>
              </w:rPr>
              <w:t>22.15%</w:t>
            </w:r>
          </w:p>
        </w:tc>
        <w:tc>
          <w:tcPr>
            <w:tcW w:w="1440" w:type="dxa"/>
          </w:tcPr>
          <w:p w14:paraId="1BA70771" w14:textId="77777777" w:rsidR="007B6412" w:rsidRDefault="00000000">
            <w:pPr>
              <w:jc w:val="center"/>
            </w:pPr>
            <w:r>
              <w:rPr>
                <w:rFonts w:ascii="Times New Roman" w:eastAsia="宋体" w:hAnsi="Times New Roman"/>
                <w:sz w:val="21"/>
              </w:rPr>
              <w:t>-2.18</w:t>
            </w:r>
          </w:p>
        </w:tc>
        <w:tc>
          <w:tcPr>
            <w:tcW w:w="1440" w:type="dxa"/>
          </w:tcPr>
          <w:p w14:paraId="71D533E5" w14:textId="77777777" w:rsidR="007B6412" w:rsidRDefault="00000000">
            <w:pPr>
              <w:jc w:val="center"/>
            </w:pPr>
            <w:r>
              <w:rPr>
                <w:rFonts w:ascii="Times New Roman" w:eastAsia="宋体" w:hAnsi="Times New Roman"/>
                <w:sz w:val="21"/>
              </w:rPr>
              <w:t>15.12%</w:t>
            </w:r>
          </w:p>
        </w:tc>
      </w:tr>
      <w:tr w:rsidR="007B6412" w14:paraId="21D2EB13" w14:textId="77777777">
        <w:tc>
          <w:tcPr>
            <w:tcW w:w="1440" w:type="dxa"/>
          </w:tcPr>
          <w:p w14:paraId="52A55BD6" w14:textId="77777777" w:rsidR="007B6412" w:rsidRDefault="00000000">
            <w:pPr>
              <w:jc w:val="center"/>
            </w:pPr>
            <w:r>
              <w:rPr>
                <w:rFonts w:ascii="Times New Roman" w:eastAsia="宋体" w:hAnsi="Times New Roman"/>
                <w:sz w:val="21"/>
              </w:rPr>
              <w:t>3</w:t>
            </w:r>
          </w:p>
        </w:tc>
        <w:tc>
          <w:tcPr>
            <w:tcW w:w="1440" w:type="dxa"/>
          </w:tcPr>
          <w:p w14:paraId="2CC1067F" w14:textId="77777777" w:rsidR="007B6412" w:rsidRDefault="00000000">
            <w:pPr>
              <w:jc w:val="center"/>
            </w:pPr>
            <w:r>
              <w:rPr>
                <w:rFonts w:ascii="Times New Roman" w:eastAsia="宋体" w:hAnsi="Times New Roman"/>
                <w:sz w:val="21"/>
              </w:rPr>
              <w:t>原材料成本变化</w:t>
            </w:r>
          </w:p>
        </w:tc>
        <w:tc>
          <w:tcPr>
            <w:tcW w:w="1440" w:type="dxa"/>
          </w:tcPr>
          <w:p w14:paraId="0423033E" w14:textId="77777777" w:rsidR="007B6412" w:rsidRDefault="00000000">
            <w:pPr>
              <w:jc w:val="center"/>
            </w:pPr>
            <w:r>
              <w:rPr>
                <w:rFonts w:ascii="Times New Roman" w:eastAsia="宋体" w:hAnsi="Times New Roman"/>
                <w:sz w:val="21"/>
              </w:rPr>
              <w:t>-10%</w:t>
            </w:r>
          </w:p>
        </w:tc>
        <w:tc>
          <w:tcPr>
            <w:tcW w:w="1440" w:type="dxa"/>
          </w:tcPr>
          <w:p w14:paraId="4E40117A" w14:textId="77777777" w:rsidR="007B6412" w:rsidRDefault="00000000">
            <w:pPr>
              <w:jc w:val="center"/>
            </w:pPr>
            <w:r>
              <w:rPr>
                <w:rFonts w:ascii="Times New Roman" w:eastAsia="宋体" w:hAnsi="Times New Roman"/>
                <w:sz w:val="21"/>
              </w:rPr>
              <w:t>35.18%</w:t>
            </w:r>
          </w:p>
        </w:tc>
        <w:tc>
          <w:tcPr>
            <w:tcW w:w="1440" w:type="dxa"/>
          </w:tcPr>
          <w:p w14:paraId="0AEB58C1" w14:textId="77777777" w:rsidR="007B6412" w:rsidRDefault="00000000">
            <w:pPr>
              <w:jc w:val="center"/>
            </w:pPr>
            <w:r>
              <w:rPr>
                <w:rFonts w:ascii="Times New Roman" w:eastAsia="宋体" w:hAnsi="Times New Roman"/>
                <w:sz w:val="21"/>
              </w:rPr>
              <w:t>-2.42</w:t>
            </w:r>
          </w:p>
        </w:tc>
        <w:tc>
          <w:tcPr>
            <w:tcW w:w="1440" w:type="dxa"/>
          </w:tcPr>
          <w:p w14:paraId="01B89904" w14:textId="77777777" w:rsidR="007B6412" w:rsidRDefault="00000000">
            <w:pPr>
              <w:jc w:val="center"/>
            </w:pPr>
            <w:r>
              <w:rPr>
                <w:rFonts w:ascii="Times New Roman" w:eastAsia="宋体" w:hAnsi="Times New Roman"/>
                <w:sz w:val="21"/>
              </w:rPr>
              <w:t>15.12%</w:t>
            </w:r>
          </w:p>
        </w:tc>
      </w:tr>
      <w:tr w:rsidR="007B6412" w14:paraId="610FE3E7" w14:textId="77777777">
        <w:tc>
          <w:tcPr>
            <w:tcW w:w="1440" w:type="dxa"/>
          </w:tcPr>
          <w:p w14:paraId="3390E95C" w14:textId="77777777" w:rsidR="007B6412" w:rsidRDefault="00000000">
            <w:pPr>
              <w:jc w:val="center"/>
            </w:pPr>
            <w:r>
              <w:rPr>
                <w:rFonts w:ascii="Times New Roman" w:eastAsia="宋体" w:hAnsi="Times New Roman"/>
                <w:sz w:val="21"/>
              </w:rPr>
              <w:t>4</w:t>
            </w:r>
          </w:p>
        </w:tc>
        <w:tc>
          <w:tcPr>
            <w:tcW w:w="1440" w:type="dxa"/>
          </w:tcPr>
          <w:p w14:paraId="59553467" w14:textId="77777777" w:rsidR="007B6412" w:rsidRDefault="00000000">
            <w:pPr>
              <w:jc w:val="center"/>
            </w:pPr>
            <w:r>
              <w:rPr>
                <w:rFonts w:ascii="Times New Roman" w:eastAsia="宋体" w:hAnsi="Times New Roman"/>
                <w:sz w:val="21"/>
              </w:rPr>
              <w:t>其他成本变化</w:t>
            </w:r>
          </w:p>
        </w:tc>
        <w:tc>
          <w:tcPr>
            <w:tcW w:w="1440" w:type="dxa"/>
          </w:tcPr>
          <w:p w14:paraId="34C84649" w14:textId="77777777" w:rsidR="007B6412" w:rsidRDefault="00000000">
            <w:pPr>
              <w:jc w:val="center"/>
            </w:pPr>
            <w:r>
              <w:rPr>
                <w:rFonts w:ascii="Times New Roman" w:eastAsia="宋体" w:hAnsi="Times New Roman"/>
                <w:sz w:val="21"/>
              </w:rPr>
              <w:t>+10%</w:t>
            </w:r>
          </w:p>
        </w:tc>
        <w:tc>
          <w:tcPr>
            <w:tcW w:w="1440" w:type="dxa"/>
          </w:tcPr>
          <w:p w14:paraId="023D2375" w14:textId="77777777" w:rsidR="007B6412" w:rsidRDefault="00000000">
            <w:pPr>
              <w:jc w:val="center"/>
            </w:pPr>
            <w:r>
              <w:rPr>
                <w:rFonts w:ascii="Times New Roman" w:eastAsia="宋体" w:hAnsi="Times New Roman"/>
                <w:sz w:val="21"/>
              </w:rPr>
              <w:t>25.62%</w:t>
            </w:r>
          </w:p>
        </w:tc>
        <w:tc>
          <w:tcPr>
            <w:tcW w:w="1440" w:type="dxa"/>
          </w:tcPr>
          <w:p w14:paraId="7E85F72C" w14:textId="77777777" w:rsidR="007B6412" w:rsidRDefault="00000000">
            <w:pPr>
              <w:jc w:val="center"/>
            </w:pPr>
            <w:r>
              <w:rPr>
                <w:rFonts w:ascii="Times New Roman" w:eastAsia="宋体" w:hAnsi="Times New Roman"/>
                <w:sz w:val="21"/>
              </w:rPr>
              <w:t>-0.96</w:t>
            </w:r>
          </w:p>
        </w:tc>
        <w:tc>
          <w:tcPr>
            <w:tcW w:w="1440" w:type="dxa"/>
          </w:tcPr>
          <w:p w14:paraId="7468519D" w14:textId="77777777" w:rsidR="007B6412" w:rsidRDefault="00000000">
            <w:pPr>
              <w:jc w:val="center"/>
            </w:pPr>
            <w:r>
              <w:rPr>
                <w:rFonts w:ascii="Times New Roman" w:eastAsia="宋体" w:hAnsi="Times New Roman"/>
                <w:sz w:val="21"/>
              </w:rPr>
              <w:t>34.27%</w:t>
            </w:r>
          </w:p>
        </w:tc>
      </w:tr>
      <w:tr w:rsidR="007B6412" w14:paraId="0C665C1D" w14:textId="77777777">
        <w:tc>
          <w:tcPr>
            <w:tcW w:w="1440" w:type="dxa"/>
          </w:tcPr>
          <w:p w14:paraId="39A6F61A" w14:textId="77777777" w:rsidR="007B6412" w:rsidRDefault="00000000">
            <w:pPr>
              <w:jc w:val="center"/>
            </w:pPr>
            <w:r>
              <w:rPr>
                <w:rFonts w:ascii="Times New Roman" w:eastAsia="宋体" w:hAnsi="Times New Roman"/>
                <w:sz w:val="21"/>
              </w:rPr>
              <w:t>4</w:t>
            </w:r>
          </w:p>
        </w:tc>
        <w:tc>
          <w:tcPr>
            <w:tcW w:w="1440" w:type="dxa"/>
          </w:tcPr>
          <w:p w14:paraId="553C0D79" w14:textId="77777777" w:rsidR="007B6412" w:rsidRDefault="00000000">
            <w:pPr>
              <w:jc w:val="center"/>
            </w:pPr>
            <w:r>
              <w:rPr>
                <w:rFonts w:ascii="Times New Roman" w:eastAsia="宋体" w:hAnsi="Times New Roman"/>
                <w:sz w:val="21"/>
              </w:rPr>
              <w:t>其他成本变化</w:t>
            </w:r>
          </w:p>
        </w:tc>
        <w:tc>
          <w:tcPr>
            <w:tcW w:w="1440" w:type="dxa"/>
          </w:tcPr>
          <w:p w14:paraId="7BDDC67A" w14:textId="77777777" w:rsidR="007B6412" w:rsidRDefault="00000000">
            <w:pPr>
              <w:jc w:val="center"/>
            </w:pPr>
            <w:r>
              <w:rPr>
                <w:rFonts w:ascii="Times New Roman" w:eastAsia="宋体" w:hAnsi="Times New Roman"/>
                <w:sz w:val="21"/>
              </w:rPr>
              <w:t>-10%</w:t>
            </w:r>
          </w:p>
        </w:tc>
        <w:tc>
          <w:tcPr>
            <w:tcW w:w="1440" w:type="dxa"/>
          </w:tcPr>
          <w:p w14:paraId="06142944" w14:textId="77777777" w:rsidR="007B6412" w:rsidRDefault="00000000">
            <w:pPr>
              <w:jc w:val="center"/>
            </w:pPr>
            <w:r>
              <w:rPr>
                <w:rFonts w:ascii="Times New Roman" w:eastAsia="宋体" w:hAnsi="Times New Roman"/>
                <w:sz w:val="21"/>
              </w:rPr>
              <w:t>31.28%</w:t>
            </w:r>
          </w:p>
        </w:tc>
        <w:tc>
          <w:tcPr>
            <w:tcW w:w="1440" w:type="dxa"/>
          </w:tcPr>
          <w:p w14:paraId="4E7FBB64" w14:textId="77777777" w:rsidR="007B6412" w:rsidRDefault="00000000">
            <w:pPr>
              <w:jc w:val="center"/>
            </w:pPr>
            <w:r>
              <w:rPr>
                <w:rFonts w:ascii="Times New Roman" w:eastAsia="宋体" w:hAnsi="Times New Roman"/>
                <w:sz w:val="21"/>
              </w:rPr>
              <w:t>-0.96</w:t>
            </w:r>
          </w:p>
        </w:tc>
        <w:tc>
          <w:tcPr>
            <w:tcW w:w="1440" w:type="dxa"/>
          </w:tcPr>
          <w:p w14:paraId="1544D32F" w14:textId="77777777" w:rsidR="007B6412" w:rsidRDefault="00000000">
            <w:pPr>
              <w:jc w:val="center"/>
            </w:pPr>
            <w:r>
              <w:rPr>
                <w:rFonts w:ascii="Times New Roman" w:eastAsia="宋体" w:hAnsi="Times New Roman"/>
                <w:sz w:val="21"/>
              </w:rPr>
              <w:t>34.27%</w:t>
            </w:r>
          </w:p>
        </w:tc>
      </w:tr>
      <w:tr w:rsidR="007B6412" w14:paraId="6175E8A9" w14:textId="77777777">
        <w:tc>
          <w:tcPr>
            <w:tcW w:w="1440" w:type="dxa"/>
          </w:tcPr>
          <w:p w14:paraId="4DE87430" w14:textId="77777777" w:rsidR="007B6412" w:rsidRDefault="00000000">
            <w:pPr>
              <w:jc w:val="center"/>
            </w:pPr>
            <w:r>
              <w:rPr>
                <w:rFonts w:ascii="Times New Roman" w:eastAsia="宋体" w:hAnsi="Times New Roman"/>
                <w:sz w:val="21"/>
              </w:rPr>
              <w:t>5</w:t>
            </w:r>
          </w:p>
        </w:tc>
        <w:tc>
          <w:tcPr>
            <w:tcW w:w="1440" w:type="dxa"/>
          </w:tcPr>
          <w:p w14:paraId="69BE435B" w14:textId="77777777" w:rsidR="007B6412" w:rsidRDefault="00000000">
            <w:pPr>
              <w:jc w:val="center"/>
            </w:pPr>
            <w:r>
              <w:rPr>
                <w:rFonts w:ascii="Times New Roman" w:eastAsia="宋体" w:hAnsi="Times New Roman"/>
                <w:sz w:val="21"/>
              </w:rPr>
              <w:t>销售价格变化</w:t>
            </w:r>
          </w:p>
        </w:tc>
        <w:tc>
          <w:tcPr>
            <w:tcW w:w="1440" w:type="dxa"/>
          </w:tcPr>
          <w:p w14:paraId="432AE5CE" w14:textId="77777777" w:rsidR="007B6412" w:rsidRDefault="00000000">
            <w:pPr>
              <w:jc w:val="center"/>
            </w:pPr>
            <w:r>
              <w:rPr>
                <w:rFonts w:ascii="Times New Roman" w:eastAsia="宋体" w:hAnsi="Times New Roman"/>
                <w:sz w:val="21"/>
              </w:rPr>
              <w:t>+10%</w:t>
            </w:r>
          </w:p>
        </w:tc>
        <w:tc>
          <w:tcPr>
            <w:tcW w:w="1440" w:type="dxa"/>
          </w:tcPr>
          <w:p w14:paraId="5FBEF151" w14:textId="77777777" w:rsidR="007B6412" w:rsidRDefault="00000000">
            <w:pPr>
              <w:jc w:val="center"/>
            </w:pPr>
            <w:r>
              <w:rPr>
                <w:rFonts w:ascii="Times New Roman" w:eastAsia="宋体" w:hAnsi="Times New Roman"/>
                <w:sz w:val="21"/>
              </w:rPr>
              <w:t>42.56%</w:t>
            </w:r>
          </w:p>
        </w:tc>
        <w:tc>
          <w:tcPr>
            <w:tcW w:w="1440" w:type="dxa"/>
          </w:tcPr>
          <w:p w14:paraId="3B3C9654" w14:textId="77777777" w:rsidR="007B6412" w:rsidRDefault="00000000">
            <w:pPr>
              <w:jc w:val="center"/>
            </w:pPr>
            <w:r>
              <w:rPr>
                <w:rFonts w:ascii="Times New Roman" w:eastAsia="宋体" w:hAnsi="Times New Roman"/>
                <w:sz w:val="21"/>
              </w:rPr>
              <w:t>5.02</w:t>
            </w:r>
          </w:p>
        </w:tc>
        <w:tc>
          <w:tcPr>
            <w:tcW w:w="1440" w:type="dxa"/>
          </w:tcPr>
          <w:p w14:paraId="1E5FEF8E" w14:textId="77777777" w:rsidR="007B6412" w:rsidRDefault="00000000">
            <w:pPr>
              <w:jc w:val="center"/>
            </w:pPr>
            <w:r>
              <w:rPr>
                <w:rFonts w:ascii="Times New Roman" w:eastAsia="宋体" w:hAnsi="Times New Roman"/>
                <w:sz w:val="21"/>
              </w:rPr>
              <w:t>-5.65%</w:t>
            </w:r>
          </w:p>
        </w:tc>
      </w:tr>
      <w:tr w:rsidR="007B6412" w14:paraId="3E7AA434" w14:textId="77777777">
        <w:tc>
          <w:tcPr>
            <w:tcW w:w="1440" w:type="dxa"/>
          </w:tcPr>
          <w:p w14:paraId="036B7F94" w14:textId="77777777" w:rsidR="007B6412" w:rsidRDefault="00000000">
            <w:pPr>
              <w:jc w:val="center"/>
            </w:pPr>
            <w:r>
              <w:rPr>
                <w:rFonts w:ascii="Times New Roman" w:eastAsia="宋体" w:hAnsi="Times New Roman"/>
                <w:sz w:val="21"/>
              </w:rPr>
              <w:t>5</w:t>
            </w:r>
          </w:p>
        </w:tc>
        <w:tc>
          <w:tcPr>
            <w:tcW w:w="1440" w:type="dxa"/>
          </w:tcPr>
          <w:p w14:paraId="4E09FE9F" w14:textId="77777777" w:rsidR="007B6412" w:rsidRDefault="00000000">
            <w:pPr>
              <w:jc w:val="center"/>
            </w:pPr>
            <w:r>
              <w:rPr>
                <w:rFonts w:ascii="Times New Roman" w:eastAsia="宋体" w:hAnsi="Times New Roman"/>
                <w:sz w:val="21"/>
              </w:rPr>
              <w:t>销售价格变化</w:t>
            </w:r>
          </w:p>
        </w:tc>
        <w:tc>
          <w:tcPr>
            <w:tcW w:w="1440" w:type="dxa"/>
          </w:tcPr>
          <w:p w14:paraId="7079F9E4" w14:textId="77777777" w:rsidR="007B6412" w:rsidRDefault="00000000">
            <w:pPr>
              <w:jc w:val="center"/>
            </w:pPr>
            <w:r>
              <w:rPr>
                <w:rFonts w:ascii="Times New Roman" w:eastAsia="宋体" w:hAnsi="Times New Roman"/>
                <w:sz w:val="21"/>
              </w:rPr>
              <w:t>-10%</w:t>
            </w:r>
          </w:p>
        </w:tc>
        <w:tc>
          <w:tcPr>
            <w:tcW w:w="1440" w:type="dxa"/>
          </w:tcPr>
          <w:p w14:paraId="1274A1C2" w14:textId="77777777" w:rsidR="007B6412" w:rsidRDefault="00000000">
            <w:pPr>
              <w:jc w:val="center"/>
            </w:pPr>
            <w:r>
              <w:rPr>
                <w:rFonts w:ascii="Times New Roman" w:eastAsia="宋体" w:hAnsi="Times New Roman"/>
                <w:sz w:val="21"/>
              </w:rPr>
              <w:t>12.85%</w:t>
            </w:r>
          </w:p>
        </w:tc>
        <w:tc>
          <w:tcPr>
            <w:tcW w:w="1440" w:type="dxa"/>
          </w:tcPr>
          <w:p w14:paraId="1F6E41C1" w14:textId="77777777" w:rsidR="007B6412" w:rsidRDefault="00000000">
            <w:pPr>
              <w:jc w:val="center"/>
            </w:pPr>
            <w:r>
              <w:rPr>
                <w:rFonts w:ascii="Times New Roman" w:eastAsia="宋体" w:hAnsi="Times New Roman"/>
                <w:sz w:val="21"/>
              </w:rPr>
              <w:t>5.47</w:t>
            </w:r>
          </w:p>
        </w:tc>
        <w:tc>
          <w:tcPr>
            <w:tcW w:w="1440" w:type="dxa"/>
          </w:tcPr>
          <w:p w14:paraId="63DD5E61" w14:textId="77777777" w:rsidR="007B6412" w:rsidRDefault="00000000">
            <w:pPr>
              <w:jc w:val="center"/>
            </w:pPr>
            <w:r>
              <w:rPr>
                <w:rFonts w:ascii="Times New Roman" w:eastAsia="宋体" w:hAnsi="Times New Roman"/>
                <w:sz w:val="21"/>
              </w:rPr>
              <w:t>-5.65%</w:t>
            </w:r>
          </w:p>
        </w:tc>
      </w:tr>
    </w:tbl>
    <w:p w14:paraId="01FA2720" w14:textId="77777777" w:rsidR="007B6412" w:rsidRDefault="00000000">
      <w:pPr>
        <w:rPr>
          <w:lang w:eastAsia="zh-CN"/>
        </w:rPr>
      </w:pPr>
      <w:r>
        <w:rPr>
          <w:rFonts w:ascii="Times New Roman" w:eastAsia="宋体" w:hAnsi="Times New Roman"/>
          <w:sz w:val="21"/>
          <w:lang w:eastAsia="zh-CN"/>
        </w:rPr>
        <w:t>注：临界点的基准收益率为</w:t>
      </w:r>
      <w:r>
        <w:rPr>
          <w:rFonts w:ascii="Times New Roman" w:eastAsia="宋体" w:hAnsi="Times New Roman"/>
          <w:sz w:val="21"/>
          <w:lang w:eastAsia="zh-CN"/>
        </w:rPr>
        <w:t>12%</w:t>
      </w:r>
      <w:r>
        <w:rPr>
          <w:rFonts w:ascii="Times New Roman" w:eastAsia="宋体" w:hAnsi="Times New Roman"/>
          <w:sz w:val="21"/>
          <w:lang w:eastAsia="zh-CN"/>
        </w:rPr>
        <w:t>。</w:t>
      </w:r>
    </w:p>
    <w:p w14:paraId="74BBADFE" w14:textId="77777777" w:rsidR="007B6412" w:rsidRDefault="00000000">
      <w:pPr>
        <w:spacing w:line="360" w:lineRule="auto"/>
        <w:ind w:firstLine="420"/>
        <w:jc w:val="both"/>
        <w:rPr>
          <w:lang w:eastAsia="zh-CN"/>
        </w:rPr>
      </w:pPr>
      <w:r>
        <w:rPr>
          <w:rFonts w:ascii="Times New Roman" w:eastAsia="宋体" w:hAnsi="Times New Roman"/>
          <w:sz w:val="24"/>
          <w:lang w:eastAsia="zh-CN"/>
        </w:rPr>
        <w:t>将表</w:t>
      </w:r>
      <w:r>
        <w:rPr>
          <w:rFonts w:ascii="Times New Roman" w:eastAsia="宋体" w:hAnsi="Times New Roman"/>
          <w:sz w:val="24"/>
          <w:lang w:eastAsia="zh-CN"/>
        </w:rPr>
        <w:t>13</w:t>
      </w:r>
      <w:r>
        <w:rPr>
          <w:rFonts w:ascii="Times New Roman" w:eastAsia="宋体" w:hAnsi="Times New Roman"/>
          <w:sz w:val="24"/>
          <w:lang w:eastAsia="zh-CN"/>
        </w:rPr>
        <w:t>中的数据作图，得到敏感性分析图，如图</w:t>
      </w:r>
      <w:r>
        <w:rPr>
          <w:rFonts w:ascii="Times New Roman" w:eastAsia="宋体" w:hAnsi="Times New Roman"/>
          <w:sz w:val="24"/>
          <w:lang w:eastAsia="zh-CN"/>
        </w:rPr>
        <w:t>11</w:t>
      </w:r>
      <w:r>
        <w:rPr>
          <w:rFonts w:ascii="Times New Roman" w:eastAsia="宋体" w:hAnsi="Times New Roman"/>
          <w:sz w:val="24"/>
          <w:lang w:eastAsia="zh-CN"/>
        </w:rPr>
        <w:t>所示。可以看出，敏感程度从高到低排序为：销售价格变化、原材料成本变化、用人成本变化、其他成本变化、设备成本变化。</w:t>
      </w:r>
    </w:p>
    <w:p w14:paraId="5F0EF265" w14:textId="147099E2" w:rsidR="007B6412" w:rsidRDefault="00F50CD7">
      <w:pPr>
        <w:jc w:val="center"/>
      </w:pPr>
      <w:r w:rsidRPr="00F50CD7">
        <w:drawing>
          <wp:inline distT="0" distB="0" distL="0" distR="0" wp14:anchorId="3ECC3663" wp14:editId="65946126">
            <wp:extent cx="5486400" cy="3526790"/>
            <wp:effectExtent l="0" t="0" r="0" b="0"/>
            <wp:docPr id="1030084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084262" name=""/>
                    <pic:cNvPicPr/>
                  </pic:nvPicPr>
                  <pic:blipFill>
                    <a:blip r:embed="rId8"/>
                    <a:stretch>
                      <a:fillRect/>
                    </a:stretch>
                  </pic:blipFill>
                  <pic:spPr>
                    <a:xfrm>
                      <a:off x="0" y="0"/>
                      <a:ext cx="5486400" cy="3526790"/>
                    </a:xfrm>
                    <a:prstGeom prst="rect">
                      <a:avLst/>
                    </a:prstGeom>
                  </pic:spPr>
                </pic:pic>
              </a:graphicData>
            </a:graphic>
          </wp:inline>
        </w:drawing>
      </w:r>
    </w:p>
    <w:p w14:paraId="5B75E6AE" w14:textId="77777777" w:rsidR="007B6412" w:rsidRDefault="00000000">
      <w:pPr>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11  </w:t>
      </w:r>
      <w:r>
        <w:rPr>
          <w:rFonts w:ascii="Times New Roman" w:eastAsia="宋体" w:hAnsi="Times New Roman"/>
          <w:sz w:val="21"/>
          <w:lang w:eastAsia="zh-CN"/>
        </w:rPr>
        <w:t>敏感性分析图</w:t>
      </w:r>
    </w:p>
    <w:p w14:paraId="551F80D2" w14:textId="77777777" w:rsidR="007B6412" w:rsidRDefault="00000000">
      <w:pPr>
        <w:pStyle w:val="21"/>
        <w:rPr>
          <w:lang w:eastAsia="zh-CN"/>
        </w:rPr>
      </w:pPr>
      <w:r>
        <w:rPr>
          <w:rFonts w:ascii="Times New Roman" w:eastAsia="黑体" w:hAnsi="Times New Roman"/>
          <w:sz w:val="28"/>
          <w:lang w:eastAsia="zh-CN"/>
        </w:rPr>
        <w:lastRenderedPageBreak/>
        <w:t xml:space="preserve">6.5 </w:t>
      </w:r>
      <w:r>
        <w:rPr>
          <w:rFonts w:ascii="Times New Roman" w:eastAsia="黑体" w:hAnsi="Times New Roman"/>
          <w:sz w:val="28"/>
          <w:lang w:eastAsia="zh-CN"/>
        </w:rPr>
        <w:t>测算盈亏平衡点</w:t>
      </w:r>
    </w:p>
    <w:p w14:paraId="349DC970" w14:textId="77777777" w:rsidR="007B6412" w:rsidRDefault="00000000">
      <w:pPr>
        <w:spacing w:line="360" w:lineRule="auto"/>
        <w:ind w:firstLine="420"/>
        <w:jc w:val="both"/>
        <w:rPr>
          <w:lang w:eastAsia="zh-CN"/>
        </w:rPr>
      </w:pPr>
      <w:r>
        <w:rPr>
          <w:rFonts w:ascii="Times New Roman" w:eastAsia="宋体" w:hAnsi="Times New Roman"/>
          <w:sz w:val="24"/>
          <w:lang w:eastAsia="zh-CN"/>
        </w:rPr>
        <w:t>根据收支情况，绘制盈亏平衡点图，如图</w:t>
      </w:r>
      <w:r>
        <w:rPr>
          <w:rFonts w:ascii="Times New Roman" w:eastAsia="宋体" w:hAnsi="Times New Roman"/>
          <w:sz w:val="24"/>
          <w:lang w:eastAsia="zh-CN"/>
        </w:rPr>
        <w:t>12</w:t>
      </w:r>
      <w:r>
        <w:rPr>
          <w:rFonts w:ascii="Times New Roman" w:eastAsia="宋体" w:hAnsi="Times New Roman"/>
          <w:sz w:val="24"/>
          <w:lang w:eastAsia="zh-CN"/>
        </w:rPr>
        <w:t>所示，并进行盈亏平衡点分析。</w:t>
      </w:r>
    </w:p>
    <w:p w14:paraId="24459CAA" w14:textId="77777777" w:rsidR="007B6412" w:rsidRDefault="00000000">
      <w:pPr>
        <w:spacing w:line="360" w:lineRule="auto"/>
        <w:ind w:firstLine="420"/>
        <w:jc w:val="both"/>
        <w:rPr>
          <w:lang w:eastAsia="zh-CN"/>
        </w:rPr>
      </w:pPr>
      <w:r>
        <w:rPr>
          <w:rFonts w:ascii="Times New Roman" w:eastAsia="宋体" w:hAnsi="Times New Roman"/>
          <w:b/>
          <w:sz w:val="24"/>
          <w:lang w:eastAsia="zh-CN"/>
        </w:rPr>
        <w:t>①</w:t>
      </w:r>
      <w:r>
        <w:rPr>
          <w:rFonts w:ascii="Times New Roman" w:eastAsia="宋体" w:hAnsi="Times New Roman"/>
          <w:sz w:val="24"/>
          <w:lang w:eastAsia="zh-CN"/>
        </w:rPr>
        <w:t>项目第</w:t>
      </w:r>
      <w:r>
        <w:rPr>
          <w:rFonts w:ascii="Times New Roman" w:eastAsia="宋体" w:hAnsi="Times New Roman"/>
          <w:sz w:val="24"/>
          <w:lang w:eastAsia="zh-CN"/>
        </w:rPr>
        <w:t>5</w:t>
      </w:r>
      <w:r>
        <w:rPr>
          <w:rFonts w:ascii="Times New Roman" w:eastAsia="宋体" w:hAnsi="Times New Roman"/>
          <w:sz w:val="24"/>
          <w:lang w:eastAsia="zh-CN"/>
        </w:rPr>
        <w:t>年以产量表示的盈亏平衡点</w:t>
      </w:r>
    </w:p>
    <w:p w14:paraId="1D97EA78" w14:textId="77777777" w:rsidR="007B6412" w:rsidRDefault="00000000">
      <w:pPr>
        <w:spacing w:line="360" w:lineRule="auto"/>
        <w:ind w:firstLine="420"/>
        <w:jc w:val="both"/>
        <w:rPr>
          <w:lang w:eastAsia="zh-CN"/>
        </w:rPr>
      </w:pPr>
      <w:r>
        <w:rPr>
          <w:rFonts w:ascii="Times New Roman" w:eastAsia="宋体" w:hAnsi="Times New Roman"/>
          <w:sz w:val="24"/>
          <w:lang w:eastAsia="zh-CN"/>
        </w:rPr>
        <w:t>固定成本</w:t>
      </w:r>
      <w:r>
        <w:rPr>
          <w:rFonts w:ascii="Times New Roman" w:eastAsia="宋体" w:hAnsi="Times New Roman"/>
          <w:sz w:val="24"/>
          <w:lang w:eastAsia="zh-CN"/>
        </w:rPr>
        <w:t xml:space="preserve"> = </w:t>
      </w:r>
      <w:r>
        <w:rPr>
          <w:rFonts w:ascii="Times New Roman" w:eastAsia="宋体" w:hAnsi="Times New Roman"/>
          <w:sz w:val="24"/>
          <w:lang w:eastAsia="zh-CN"/>
        </w:rPr>
        <w:t>贷款偿还</w:t>
      </w:r>
      <w:r>
        <w:rPr>
          <w:rFonts w:ascii="Times New Roman" w:eastAsia="宋体" w:hAnsi="Times New Roman"/>
          <w:sz w:val="24"/>
          <w:lang w:eastAsia="zh-CN"/>
        </w:rPr>
        <w:t xml:space="preserve"> + </w:t>
      </w:r>
      <w:r>
        <w:rPr>
          <w:rFonts w:ascii="Times New Roman" w:eastAsia="宋体" w:hAnsi="Times New Roman"/>
          <w:sz w:val="24"/>
          <w:lang w:eastAsia="zh-CN"/>
        </w:rPr>
        <w:t>人员成本</w:t>
      </w:r>
      <w:r>
        <w:rPr>
          <w:rFonts w:ascii="Times New Roman" w:eastAsia="宋体" w:hAnsi="Times New Roman"/>
          <w:sz w:val="24"/>
          <w:lang w:eastAsia="zh-CN"/>
        </w:rPr>
        <w:t xml:space="preserve"> + </w:t>
      </w:r>
      <w:r>
        <w:rPr>
          <w:rFonts w:ascii="Times New Roman" w:eastAsia="宋体" w:hAnsi="Times New Roman"/>
          <w:sz w:val="24"/>
          <w:lang w:eastAsia="zh-CN"/>
        </w:rPr>
        <w:t>设备成本</w:t>
      </w:r>
      <w:r>
        <w:rPr>
          <w:rFonts w:ascii="Times New Roman" w:eastAsia="宋体" w:hAnsi="Times New Roman"/>
          <w:sz w:val="24"/>
          <w:lang w:eastAsia="zh-CN"/>
        </w:rPr>
        <w:t xml:space="preserve"> + </w:t>
      </w:r>
      <w:r>
        <w:rPr>
          <w:rFonts w:ascii="Times New Roman" w:eastAsia="宋体" w:hAnsi="Times New Roman"/>
          <w:sz w:val="24"/>
          <w:lang w:eastAsia="zh-CN"/>
        </w:rPr>
        <w:t>税金及其他</w:t>
      </w:r>
      <w:r>
        <w:rPr>
          <w:rFonts w:ascii="Times New Roman" w:eastAsia="宋体" w:hAnsi="Times New Roman"/>
          <w:sz w:val="24"/>
          <w:lang w:eastAsia="zh-CN"/>
        </w:rPr>
        <w:t xml:space="preserve"> = 800,222</w:t>
      </w:r>
      <w:r>
        <w:rPr>
          <w:rFonts w:ascii="Times New Roman" w:eastAsia="宋体" w:hAnsi="Times New Roman"/>
          <w:sz w:val="24"/>
          <w:lang w:eastAsia="zh-CN"/>
        </w:rPr>
        <w:t>元</w:t>
      </w:r>
    </w:p>
    <w:p w14:paraId="680AC6B9" w14:textId="77777777" w:rsidR="007B6412" w:rsidRDefault="00000000">
      <w:pPr>
        <w:spacing w:line="360" w:lineRule="auto"/>
        <w:ind w:firstLine="420"/>
        <w:jc w:val="both"/>
        <w:rPr>
          <w:lang w:eastAsia="zh-CN"/>
        </w:rPr>
      </w:pPr>
      <w:r>
        <w:rPr>
          <w:rFonts w:ascii="Times New Roman" w:eastAsia="宋体" w:hAnsi="Times New Roman"/>
          <w:sz w:val="24"/>
          <w:lang w:eastAsia="zh-CN"/>
        </w:rPr>
        <w:t>单位产品边际贡献</w:t>
      </w:r>
      <w:r>
        <w:rPr>
          <w:rFonts w:ascii="Times New Roman" w:eastAsia="宋体" w:hAnsi="Times New Roman"/>
          <w:sz w:val="24"/>
          <w:lang w:eastAsia="zh-CN"/>
        </w:rPr>
        <w:t xml:space="preserve"> = </w:t>
      </w:r>
      <w:r>
        <w:rPr>
          <w:rFonts w:ascii="Times New Roman" w:eastAsia="宋体" w:hAnsi="Times New Roman"/>
          <w:sz w:val="24"/>
          <w:lang w:eastAsia="zh-CN"/>
        </w:rPr>
        <w:t>单价</w:t>
      </w:r>
      <w:r>
        <w:rPr>
          <w:rFonts w:ascii="Times New Roman" w:eastAsia="宋体" w:hAnsi="Times New Roman"/>
          <w:sz w:val="24"/>
          <w:lang w:eastAsia="zh-CN"/>
        </w:rPr>
        <w:t xml:space="preserve"> - </w:t>
      </w:r>
      <w:r>
        <w:rPr>
          <w:rFonts w:ascii="Times New Roman" w:eastAsia="宋体" w:hAnsi="Times New Roman"/>
          <w:sz w:val="24"/>
          <w:lang w:eastAsia="zh-CN"/>
        </w:rPr>
        <w:t>单位变动成本</w:t>
      </w:r>
      <w:r>
        <w:rPr>
          <w:rFonts w:ascii="Times New Roman" w:eastAsia="宋体" w:hAnsi="Times New Roman"/>
          <w:sz w:val="24"/>
          <w:lang w:eastAsia="zh-CN"/>
        </w:rPr>
        <w:t xml:space="preserve"> = 199 - 85 = 114</w:t>
      </w:r>
      <w:r>
        <w:rPr>
          <w:rFonts w:ascii="Times New Roman" w:eastAsia="宋体" w:hAnsi="Times New Roman"/>
          <w:sz w:val="24"/>
          <w:lang w:eastAsia="zh-CN"/>
        </w:rPr>
        <w:t>元</w:t>
      </w:r>
      <w:r>
        <w:rPr>
          <w:rFonts w:ascii="Times New Roman" w:eastAsia="宋体" w:hAnsi="Times New Roman"/>
          <w:sz w:val="24"/>
          <w:lang w:eastAsia="zh-CN"/>
        </w:rPr>
        <w:t>/</w:t>
      </w:r>
      <w:r>
        <w:rPr>
          <w:rFonts w:ascii="Times New Roman" w:eastAsia="宋体" w:hAnsi="Times New Roman"/>
          <w:sz w:val="24"/>
          <w:lang w:eastAsia="zh-CN"/>
        </w:rPr>
        <w:t>件</w:t>
      </w:r>
    </w:p>
    <w:p w14:paraId="00768BD7" w14:textId="77777777" w:rsidR="007B6412" w:rsidRDefault="00000000">
      <w:pPr>
        <w:spacing w:line="360" w:lineRule="auto"/>
        <w:ind w:firstLine="420"/>
        <w:jc w:val="both"/>
        <w:rPr>
          <w:lang w:eastAsia="zh-CN"/>
        </w:rPr>
      </w:pPr>
      <w:r>
        <w:rPr>
          <w:rFonts w:ascii="Times New Roman" w:eastAsia="宋体" w:hAnsi="Times New Roman"/>
          <w:sz w:val="24"/>
          <w:lang w:eastAsia="zh-CN"/>
        </w:rPr>
        <w:t>盈亏平衡点产量</w:t>
      </w:r>
      <w:r>
        <w:rPr>
          <w:rFonts w:ascii="Times New Roman" w:eastAsia="宋体" w:hAnsi="Times New Roman"/>
          <w:sz w:val="24"/>
          <w:lang w:eastAsia="zh-CN"/>
        </w:rPr>
        <w:t xml:space="preserve"> = </w:t>
      </w:r>
      <w:r>
        <w:rPr>
          <w:rFonts w:ascii="Times New Roman" w:eastAsia="宋体" w:hAnsi="Times New Roman"/>
          <w:sz w:val="24"/>
          <w:lang w:eastAsia="zh-CN"/>
        </w:rPr>
        <w:t>固定成本</w:t>
      </w:r>
      <w:r>
        <w:rPr>
          <w:rFonts w:ascii="Times New Roman" w:eastAsia="宋体" w:hAnsi="Times New Roman"/>
          <w:sz w:val="24"/>
          <w:lang w:eastAsia="zh-CN"/>
        </w:rPr>
        <w:t xml:space="preserve"> / </w:t>
      </w:r>
      <w:r>
        <w:rPr>
          <w:rFonts w:ascii="Times New Roman" w:eastAsia="宋体" w:hAnsi="Times New Roman"/>
          <w:sz w:val="24"/>
          <w:lang w:eastAsia="zh-CN"/>
        </w:rPr>
        <w:t>单位边际贡献</w:t>
      </w:r>
      <w:r>
        <w:rPr>
          <w:rFonts w:ascii="Times New Roman" w:eastAsia="宋体" w:hAnsi="Times New Roman"/>
          <w:sz w:val="24"/>
          <w:lang w:eastAsia="zh-CN"/>
        </w:rPr>
        <w:t xml:space="preserve"> = 800,222 / 114 ≈ 7,019</w:t>
      </w:r>
      <w:r>
        <w:rPr>
          <w:rFonts w:ascii="Times New Roman" w:eastAsia="宋体" w:hAnsi="Times New Roman"/>
          <w:sz w:val="24"/>
          <w:lang w:eastAsia="zh-CN"/>
        </w:rPr>
        <w:t>件</w:t>
      </w:r>
    </w:p>
    <w:p w14:paraId="5EDF6868" w14:textId="77777777" w:rsidR="007B6412" w:rsidRDefault="00000000">
      <w:pPr>
        <w:spacing w:line="360" w:lineRule="auto"/>
        <w:ind w:firstLine="420"/>
        <w:jc w:val="both"/>
        <w:rPr>
          <w:lang w:eastAsia="zh-CN"/>
        </w:rPr>
      </w:pPr>
      <w:r>
        <w:rPr>
          <w:rFonts w:ascii="Times New Roman" w:eastAsia="宋体" w:hAnsi="Times New Roman"/>
          <w:sz w:val="24"/>
          <w:lang w:eastAsia="zh-CN"/>
        </w:rPr>
        <w:t>因此，该项目以产量表示的盈亏平衡点是</w:t>
      </w:r>
      <w:r>
        <w:rPr>
          <w:rFonts w:ascii="Times New Roman" w:eastAsia="宋体" w:hAnsi="Times New Roman"/>
          <w:sz w:val="24"/>
          <w:lang w:eastAsia="zh-CN"/>
        </w:rPr>
        <w:t>7,019</w:t>
      </w:r>
      <w:r>
        <w:rPr>
          <w:rFonts w:ascii="Times New Roman" w:eastAsia="宋体" w:hAnsi="Times New Roman"/>
          <w:sz w:val="24"/>
          <w:lang w:eastAsia="zh-CN"/>
        </w:rPr>
        <w:t>件。当产量大于</w:t>
      </w:r>
      <w:r>
        <w:rPr>
          <w:rFonts w:ascii="Times New Roman" w:eastAsia="宋体" w:hAnsi="Times New Roman"/>
          <w:sz w:val="24"/>
          <w:lang w:eastAsia="zh-CN"/>
        </w:rPr>
        <w:t>7,019</w:t>
      </w:r>
      <w:r>
        <w:rPr>
          <w:rFonts w:ascii="Times New Roman" w:eastAsia="宋体" w:hAnsi="Times New Roman"/>
          <w:sz w:val="24"/>
          <w:lang w:eastAsia="zh-CN"/>
        </w:rPr>
        <w:t>件时，该项目盈利，小于</w:t>
      </w:r>
      <w:r>
        <w:rPr>
          <w:rFonts w:ascii="Times New Roman" w:eastAsia="宋体" w:hAnsi="Times New Roman"/>
          <w:sz w:val="24"/>
          <w:lang w:eastAsia="zh-CN"/>
        </w:rPr>
        <w:t>7,019</w:t>
      </w:r>
      <w:r>
        <w:rPr>
          <w:rFonts w:ascii="Times New Roman" w:eastAsia="宋体" w:hAnsi="Times New Roman"/>
          <w:sz w:val="24"/>
          <w:lang w:eastAsia="zh-CN"/>
        </w:rPr>
        <w:t>件时，可能面临亏损。</w:t>
      </w:r>
    </w:p>
    <w:p w14:paraId="3BB54B8E" w14:textId="77777777" w:rsidR="007B6412" w:rsidRDefault="00000000">
      <w:pPr>
        <w:spacing w:line="360" w:lineRule="auto"/>
        <w:ind w:firstLine="420"/>
        <w:jc w:val="both"/>
        <w:rPr>
          <w:lang w:eastAsia="zh-CN"/>
        </w:rPr>
      </w:pPr>
      <w:r>
        <w:rPr>
          <w:rFonts w:ascii="Times New Roman" w:eastAsia="宋体" w:hAnsi="Times New Roman"/>
          <w:b/>
          <w:sz w:val="24"/>
          <w:lang w:eastAsia="zh-CN"/>
        </w:rPr>
        <w:t>②</w:t>
      </w:r>
      <w:r>
        <w:rPr>
          <w:rFonts w:ascii="Times New Roman" w:eastAsia="宋体" w:hAnsi="Times New Roman"/>
          <w:sz w:val="24"/>
          <w:lang w:eastAsia="zh-CN"/>
        </w:rPr>
        <w:t>项目第</w:t>
      </w:r>
      <w:r>
        <w:rPr>
          <w:rFonts w:ascii="Times New Roman" w:eastAsia="宋体" w:hAnsi="Times New Roman"/>
          <w:sz w:val="24"/>
          <w:lang w:eastAsia="zh-CN"/>
        </w:rPr>
        <w:t>5</w:t>
      </w:r>
      <w:r>
        <w:rPr>
          <w:rFonts w:ascii="Times New Roman" w:eastAsia="宋体" w:hAnsi="Times New Roman"/>
          <w:sz w:val="24"/>
          <w:lang w:eastAsia="zh-CN"/>
        </w:rPr>
        <w:t>年以生产能力利用率表示的盈亏平衡点</w:t>
      </w:r>
    </w:p>
    <w:p w14:paraId="3520497F" w14:textId="77777777" w:rsidR="007B6412" w:rsidRDefault="00000000">
      <w:pPr>
        <w:spacing w:line="360" w:lineRule="auto"/>
        <w:ind w:firstLine="420"/>
        <w:jc w:val="both"/>
        <w:rPr>
          <w:lang w:eastAsia="zh-CN"/>
        </w:rPr>
      </w:pPr>
      <w:r>
        <w:rPr>
          <w:rFonts w:ascii="Times New Roman" w:eastAsia="宋体" w:hAnsi="Times New Roman"/>
          <w:sz w:val="24"/>
          <w:lang w:eastAsia="zh-CN"/>
        </w:rPr>
        <w:t>盈亏平衡生产能力利用率</w:t>
      </w:r>
      <w:r>
        <w:rPr>
          <w:rFonts w:ascii="Times New Roman" w:eastAsia="宋体" w:hAnsi="Times New Roman"/>
          <w:sz w:val="24"/>
          <w:lang w:eastAsia="zh-CN"/>
        </w:rPr>
        <w:t xml:space="preserve"> = </w:t>
      </w:r>
      <w:r>
        <w:rPr>
          <w:rFonts w:ascii="Times New Roman" w:eastAsia="宋体" w:hAnsi="Times New Roman"/>
          <w:sz w:val="24"/>
          <w:lang w:eastAsia="zh-CN"/>
        </w:rPr>
        <w:t>盈亏平衡点产量</w:t>
      </w:r>
      <w:r>
        <w:rPr>
          <w:rFonts w:ascii="Times New Roman" w:eastAsia="宋体" w:hAnsi="Times New Roman"/>
          <w:sz w:val="24"/>
          <w:lang w:eastAsia="zh-CN"/>
        </w:rPr>
        <w:t xml:space="preserve"> / </w:t>
      </w:r>
      <w:r>
        <w:rPr>
          <w:rFonts w:ascii="Times New Roman" w:eastAsia="宋体" w:hAnsi="Times New Roman"/>
          <w:sz w:val="24"/>
          <w:lang w:eastAsia="zh-CN"/>
        </w:rPr>
        <w:t>设计生产能力</w:t>
      </w:r>
      <w:r>
        <w:rPr>
          <w:rFonts w:ascii="Times New Roman" w:eastAsia="宋体" w:hAnsi="Times New Roman"/>
          <w:sz w:val="24"/>
          <w:lang w:eastAsia="zh-CN"/>
        </w:rPr>
        <w:t xml:space="preserve"> = 7,019 / 15,000 = 46.79%</w:t>
      </w:r>
    </w:p>
    <w:p w14:paraId="32B06ED8" w14:textId="77777777" w:rsidR="007B6412" w:rsidRDefault="00000000">
      <w:pPr>
        <w:spacing w:line="360" w:lineRule="auto"/>
        <w:ind w:firstLine="420"/>
        <w:jc w:val="both"/>
        <w:rPr>
          <w:lang w:eastAsia="zh-CN"/>
        </w:rPr>
      </w:pPr>
      <w:r>
        <w:rPr>
          <w:rFonts w:ascii="Times New Roman" w:eastAsia="宋体" w:hAnsi="Times New Roman"/>
          <w:sz w:val="24"/>
          <w:lang w:eastAsia="zh-CN"/>
        </w:rPr>
        <w:t>因此，该项目以生产能力利用率表示的盈亏平衡点是</w:t>
      </w:r>
      <w:r>
        <w:rPr>
          <w:rFonts w:ascii="Times New Roman" w:eastAsia="宋体" w:hAnsi="Times New Roman"/>
          <w:sz w:val="24"/>
          <w:lang w:eastAsia="zh-CN"/>
        </w:rPr>
        <w:t>46.79%</w:t>
      </w:r>
      <w:r>
        <w:rPr>
          <w:rFonts w:ascii="Times New Roman" w:eastAsia="宋体" w:hAnsi="Times New Roman"/>
          <w:sz w:val="24"/>
          <w:lang w:eastAsia="zh-CN"/>
        </w:rPr>
        <w:t>。当生产能力利用率大于</w:t>
      </w:r>
      <w:r>
        <w:rPr>
          <w:rFonts w:ascii="Times New Roman" w:eastAsia="宋体" w:hAnsi="Times New Roman"/>
          <w:sz w:val="24"/>
          <w:lang w:eastAsia="zh-CN"/>
        </w:rPr>
        <w:t>46.79%</w:t>
      </w:r>
      <w:r>
        <w:rPr>
          <w:rFonts w:ascii="Times New Roman" w:eastAsia="宋体" w:hAnsi="Times New Roman"/>
          <w:sz w:val="24"/>
          <w:lang w:eastAsia="zh-CN"/>
        </w:rPr>
        <w:t>时，该项目盈利，小于</w:t>
      </w:r>
      <w:r>
        <w:rPr>
          <w:rFonts w:ascii="Times New Roman" w:eastAsia="宋体" w:hAnsi="Times New Roman"/>
          <w:sz w:val="24"/>
          <w:lang w:eastAsia="zh-CN"/>
        </w:rPr>
        <w:t>46.79%</w:t>
      </w:r>
      <w:r>
        <w:rPr>
          <w:rFonts w:ascii="Times New Roman" w:eastAsia="宋体" w:hAnsi="Times New Roman"/>
          <w:sz w:val="24"/>
          <w:lang w:eastAsia="zh-CN"/>
        </w:rPr>
        <w:t>时，可能面临亏损。</w:t>
      </w:r>
    </w:p>
    <w:p w14:paraId="359928EA" w14:textId="77777777" w:rsidR="007B6412" w:rsidRDefault="00000000">
      <w:pPr>
        <w:spacing w:line="360" w:lineRule="auto"/>
        <w:ind w:firstLine="420"/>
        <w:jc w:val="both"/>
        <w:rPr>
          <w:lang w:eastAsia="zh-CN"/>
        </w:rPr>
      </w:pPr>
      <w:r>
        <w:rPr>
          <w:rFonts w:ascii="Times New Roman" w:eastAsia="宋体" w:hAnsi="Times New Roman"/>
          <w:b/>
          <w:sz w:val="24"/>
          <w:lang w:eastAsia="zh-CN"/>
        </w:rPr>
        <w:t>③</w:t>
      </w:r>
      <w:r>
        <w:rPr>
          <w:rFonts w:ascii="Times New Roman" w:eastAsia="宋体" w:hAnsi="Times New Roman"/>
          <w:sz w:val="24"/>
          <w:lang w:eastAsia="zh-CN"/>
        </w:rPr>
        <w:t>项目第</w:t>
      </w:r>
      <w:r>
        <w:rPr>
          <w:rFonts w:ascii="Times New Roman" w:eastAsia="宋体" w:hAnsi="Times New Roman"/>
          <w:sz w:val="24"/>
          <w:lang w:eastAsia="zh-CN"/>
        </w:rPr>
        <w:t>5</w:t>
      </w:r>
      <w:r>
        <w:rPr>
          <w:rFonts w:ascii="Times New Roman" w:eastAsia="宋体" w:hAnsi="Times New Roman"/>
          <w:sz w:val="24"/>
          <w:lang w:eastAsia="zh-CN"/>
        </w:rPr>
        <w:t>年以产品单价表示的盈亏平衡点</w:t>
      </w:r>
    </w:p>
    <w:p w14:paraId="4FC367AF" w14:textId="77777777" w:rsidR="007B6412" w:rsidRDefault="00000000">
      <w:pPr>
        <w:spacing w:line="360" w:lineRule="auto"/>
        <w:ind w:firstLine="420"/>
        <w:jc w:val="both"/>
        <w:rPr>
          <w:lang w:eastAsia="zh-CN"/>
        </w:rPr>
      </w:pPr>
      <w:r>
        <w:rPr>
          <w:rFonts w:ascii="Times New Roman" w:eastAsia="宋体" w:hAnsi="Times New Roman"/>
          <w:sz w:val="24"/>
          <w:lang w:eastAsia="zh-CN"/>
        </w:rPr>
        <w:t>盈亏平衡单价</w:t>
      </w:r>
      <w:r>
        <w:rPr>
          <w:rFonts w:ascii="Times New Roman" w:eastAsia="宋体" w:hAnsi="Times New Roman"/>
          <w:sz w:val="24"/>
          <w:lang w:eastAsia="zh-CN"/>
        </w:rPr>
        <w:t xml:space="preserve"> = (</w:t>
      </w:r>
      <w:r>
        <w:rPr>
          <w:rFonts w:ascii="Times New Roman" w:eastAsia="宋体" w:hAnsi="Times New Roman"/>
          <w:sz w:val="24"/>
          <w:lang w:eastAsia="zh-CN"/>
        </w:rPr>
        <w:t>固定成本</w:t>
      </w:r>
      <w:r>
        <w:rPr>
          <w:rFonts w:ascii="Times New Roman" w:eastAsia="宋体" w:hAnsi="Times New Roman"/>
          <w:sz w:val="24"/>
          <w:lang w:eastAsia="zh-CN"/>
        </w:rPr>
        <w:t xml:space="preserve"> + </w:t>
      </w:r>
      <w:r>
        <w:rPr>
          <w:rFonts w:ascii="Times New Roman" w:eastAsia="宋体" w:hAnsi="Times New Roman"/>
          <w:sz w:val="24"/>
          <w:lang w:eastAsia="zh-CN"/>
        </w:rPr>
        <w:t>变动成本总额</w:t>
      </w:r>
      <w:r>
        <w:rPr>
          <w:rFonts w:ascii="Times New Roman" w:eastAsia="宋体" w:hAnsi="Times New Roman"/>
          <w:sz w:val="24"/>
          <w:lang w:eastAsia="zh-CN"/>
        </w:rPr>
        <w:t xml:space="preserve">) / </w:t>
      </w:r>
      <w:r>
        <w:rPr>
          <w:rFonts w:ascii="Times New Roman" w:eastAsia="宋体" w:hAnsi="Times New Roman"/>
          <w:sz w:val="24"/>
          <w:lang w:eastAsia="zh-CN"/>
        </w:rPr>
        <w:t>产量</w:t>
      </w:r>
      <w:r>
        <w:rPr>
          <w:rFonts w:ascii="Times New Roman" w:eastAsia="宋体" w:hAnsi="Times New Roman"/>
          <w:sz w:val="24"/>
          <w:lang w:eastAsia="zh-CN"/>
        </w:rPr>
        <w:t xml:space="preserve"> = (800,222 + 15,000×85) / 15,000 ≈ 138.35</w:t>
      </w:r>
      <w:r>
        <w:rPr>
          <w:rFonts w:ascii="Times New Roman" w:eastAsia="宋体" w:hAnsi="Times New Roman"/>
          <w:sz w:val="24"/>
          <w:lang w:eastAsia="zh-CN"/>
        </w:rPr>
        <w:t>元</w:t>
      </w:r>
    </w:p>
    <w:p w14:paraId="166D73C7" w14:textId="77777777" w:rsidR="007B6412" w:rsidRDefault="00000000">
      <w:pPr>
        <w:spacing w:line="360" w:lineRule="auto"/>
        <w:ind w:firstLine="420"/>
        <w:jc w:val="both"/>
        <w:rPr>
          <w:lang w:eastAsia="zh-CN"/>
        </w:rPr>
      </w:pPr>
      <w:r>
        <w:rPr>
          <w:rFonts w:ascii="Times New Roman" w:eastAsia="宋体" w:hAnsi="Times New Roman"/>
          <w:sz w:val="24"/>
          <w:lang w:eastAsia="zh-CN"/>
        </w:rPr>
        <w:t>因此，该项目以产品单价表示的盈亏平衡点是</w:t>
      </w:r>
      <w:r>
        <w:rPr>
          <w:rFonts w:ascii="Times New Roman" w:eastAsia="宋体" w:hAnsi="Times New Roman"/>
          <w:sz w:val="24"/>
          <w:lang w:eastAsia="zh-CN"/>
        </w:rPr>
        <w:t>138.35</w:t>
      </w:r>
      <w:r>
        <w:rPr>
          <w:rFonts w:ascii="Times New Roman" w:eastAsia="宋体" w:hAnsi="Times New Roman"/>
          <w:sz w:val="24"/>
          <w:lang w:eastAsia="zh-CN"/>
        </w:rPr>
        <w:t>元。当产品单价大于</w:t>
      </w:r>
      <w:r>
        <w:rPr>
          <w:rFonts w:ascii="Times New Roman" w:eastAsia="宋体" w:hAnsi="Times New Roman"/>
          <w:sz w:val="24"/>
          <w:lang w:eastAsia="zh-CN"/>
        </w:rPr>
        <w:t>138.35</w:t>
      </w:r>
      <w:r>
        <w:rPr>
          <w:rFonts w:ascii="Times New Roman" w:eastAsia="宋体" w:hAnsi="Times New Roman"/>
          <w:sz w:val="24"/>
          <w:lang w:eastAsia="zh-CN"/>
        </w:rPr>
        <w:t>元时，该项目盈利，小于</w:t>
      </w:r>
      <w:r>
        <w:rPr>
          <w:rFonts w:ascii="Times New Roman" w:eastAsia="宋体" w:hAnsi="Times New Roman"/>
          <w:sz w:val="24"/>
          <w:lang w:eastAsia="zh-CN"/>
        </w:rPr>
        <w:t>138.35</w:t>
      </w:r>
      <w:r>
        <w:rPr>
          <w:rFonts w:ascii="Times New Roman" w:eastAsia="宋体" w:hAnsi="Times New Roman"/>
          <w:sz w:val="24"/>
          <w:lang w:eastAsia="zh-CN"/>
        </w:rPr>
        <w:t>元时，可能面临亏损。</w:t>
      </w:r>
    </w:p>
    <w:p w14:paraId="7FFF4C8A" w14:textId="4CDF3BE6" w:rsidR="007B6412" w:rsidRDefault="00F50CD7">
      <w:pPr>
        <w:jc w:val="center"/>
      </w:pPr>
      <w:r w:rsidRPr="00F50CD7">
        <w:lastRenderedPageBreak/>
        <w:drawing>
          <wp:inline distT="0" distB="0" distL="0" distR="0" wp14:anchorId="2B09BE99" wp14:editId="7EBD0437">
            <wp:extent cx="5486400" cy="3762375"/>
            <wp:effectExtent l="0" t="0" r="0" b="9525"/>
            <wp:docPr id="638493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493263" name=""/>
                    <pic:cNvPicPr/>
                  </pic:nvPicPr>
                  <pic:blipFill>
                    <a:blip r:embed="rId9"/>
                    <a:stretch>
                      <a:fillRect/>
                    </a:stretch>
                  </pic:blipFill>
                  <pic:spPr>
                    <a:xfrm>
                      <a:off x="0" y="0"/>
                      <a:ext cx="5486400" cy="3762375"/>
                    </a:xfrm>
                    <a:prstGeom prst="rect">
                      <a:avLst/>
                    </a:prstGeom>
                  </pic:spPr>
                </pic:pic>
              </a:graphicData>
            </a:graphic>
          </wp:inline>
        </w:drawing>
      </w:r>
    </w:p>
    <w:p w14:paraId="002853A1" w14:textId="77777777" w:rsidR="007B6412" w:rsidRDefault="00000000">
      <w:pPr>
        <w:jc w:val="center"/>
        <w:rPr>
          <w:lang w:eastAsia="zh-CN"/>
        </w:rPr>
      </w:pPr>
      <w:r>
        <w:rPr>
          <w:rFonts w:ascii="Times New Roman" w:eastAsia="宋体" w:hAnsi="Times New Roman"/>
          <w:sz w:val="21"/>
          <w:lang w:eastAsia="zh-CN"/>
        </w:rPr>
        <w:t>图</w:t>
      </w:r>
      <w:r>
        <w:rPr>
          <w:rFonts w:ascii="Times New Roman" w:eastAsia="宋体" w:hAnsi="Times New Roman"/>
          <w:sz w:val="21"/>
          <w:lang w:eastAsia="zh-CN"/>
        </w:rPr>
        <w:t xml:space="preserve">12  </w:t>
      </w:r>
      <w:r>
        <w:rPr>
          <w:rFonts w:ascii="Times New Roman" w:eastAsia="宋体" w:hAnsi="Times New Roman"/>
          <w:sz w:val="21"/>
          <w:lang w:eastAsia="zh-CN"/>
        </w:rPr>
        <w:t>盈亏平衡点分析</w:t>
      </w:r>
    </w:p>
    <w:p w14:paraId="261D06F4" w14:textId="77777777" w:rsidR="007B6412" w:rsidRDefault="00000000">
      <w:pPr>
        <w:pStyle w:val="1"/>
        <w:rPr>
          <w:lang w:eastAsia="zh-CN"/>
        </w:rPr>
      </w:pPr>
      <w:r>
        <w:rPr>
          <w:rFonts w:ascii="Times New Roman" w:eastAsia="黑体" w:hAnsi="Times New Roman"/>
          <w:sz w:val="32"/>
          <w:lang w:eastAsia="zh-CN"/>
        </w:rPr>
        <w:t>七、</w:t>
      </w:r>
      <w:r>
        <w:rPr>
          <w:rFonts w:ascii="Times New Roman" w:eastAsia="黑体" w:hAnsi="Times New Roman"/>
          <w:sz w:val="32"/>
          <w:lang w:eastAsia="zh-CN"/>
        </w:rPr>
        <w:t xml:space="preserve"> </w:t>
      </w:r>
      <w:r>
        <w:rPr>
          <w:rFonts w:ascii="Times New Roman" w:eastAsia="黑体" w:hAnsi="Times New Roman"/>
          <w:sz w:val="32"/>
          <w:lang w:eastAsia="zh-CN"/>
        </w:rPr>
        <w:t>项目经济评价</w:t>
      </w:r>
    </w:p>
    <w:p w14:paraId="42A092B6" w14:textId="77777777" w:rsidR="007B6412" w:rsidRDefault="00000000">
      <w:pPr>
        <w:spacing w:line="360" w:lineRule="auto"/>
        <w:ind w:firstLine="420"/>
        <w:jc w:val="both"/>
        <w:rPr>
          <w:lang w:eastAsia="zh-CN"/>
        </w:rPr>
      </w:pPr>
      <w:r>
        <w:rPr>
          <w:rFonts w:ascii="Times New Roman" w:eastAsia="宋体" w:hAnsi="Times New Roman"/>
          <w:sz w:val="24"/>
          <w:lang w:eastAsia="zh-CN"/>
        </w:rPr>
        <w:t>随着人口老龄化加剧、健康意识不断增强以及物联网与嵌入式技术的快速发展，传统医疗模式正面临服务效率与响应速度的双重挑战。基于此背景，基于</w:t>
      </w:r>
      <w:r>
        <w:rPr>
          <w:rFonts w:ascii="Times New Roman" w:eastAsia="宋体" w:hAnsi="Times New Roman"/>
          <w:sz w:val="24"/>
          <w:lang w:eastAsia="zh-CN"/>
        </w:rPr>
        <w:t>STM32</w:t>
      </w:r>
      <w:r>
        <w:rPr>
          <w:rFonts w:ascii="Times New Roman" w:eastAsia="宋体" w:hAnsi="Times New Roman"/>
          <w:sz w:val="24"/>
          <w:lang w:eastAsia="zh-CN"/>
        </w:rPr>
        <w:t>的心率血压监测手表应运而生，成为融合嵌入式技术与大健康产业的重要创新产品。该项目通过集成心率、血氧、步态等多维度监测功能，为个体健康管理提供便捷、低成本的智能化手段，同时在产业结构优化、就业岗位拓展、医疗服务提升和生产效率改进等方面释放出显著的经济与社会价值。本文从产业升级、就业带动、社会治理与生产效率四个方面，系统评价该项目的经济效益。</w:t>
      </w:r>
    </w:p>
    <w:p w14:paraId="252930B4" w14:textId="77777777" w:rsidR="007B6412" w:rsidRDefault="00000000">
      <w:pPr>
        <w:pStyle w:val="21"/>
        <w:rPr>
          <w:lang w:eastAsia="zh-CN"/>
        </w:rPr>
      </w:pPr>
      <w:r>
        <w:rPr>
          <w:rFonts w:ascii="Times New Roman" w:eastAsia="黑体" w:hAnsi="Times New Roman"/>
          <w:sz w:val="28"/>
          <w:lang w:eastAsia="zh-CN"/>
        </w:rPr>
        <w:t xml:space="preserve">7.1 </w:t>
      </w:r>
      <w:r>
        <w:rPr>
          <w:rFonts w:ascii="Times New Roman" w:eastAsia="黑体" w:hAnsi="Times New Roman"/>
          <w:sz w:val="28"/>
          <w:lang w:eastAsia="zh-CN"/>
        </w:rPr>
        <w:t>产业升级方面</w:t>
      </w:r>
    </w:p>
    <w:p w14:paraId="383E220A" w14:textId="77777777" w:rsidR="007B6412" w:rsidRDefault="00000000">
      <w:pPr>
        <w:spacing w:line="360" w:lineRule="auto"/>
        <w:ind w:firstLine="420"/>
        <w:jc w:val="both"/>
        <w:rPr>
          <w:lang w:eastAsia="zh-CN"/>
        </w:rPr>
      </w:pPr>
      <w:r>
        <w:rPr>
          <w:rFonts w:ascii="Times New Roman" w:eastAsia="宋体" w:hAnsi="Times New Roman"/>
          <w:b/>
          <w:sz w:val="24"/>
          <w:lang w:eastAsia="zh-CN"/>
        </w:rPr>
        <w:t>①</w:t>
      </w:r>
      <w:r>
        <w:rPr>
          <w:rFonts w:ascii="Times New Roman" w:eastAsia="宋体" w:hAnsi="Times New Roman"/>
          <w:sz w:val="24"/>
          <w:lang w:eastAsia="zh-CN"/>
        </w:rPr>
        <w:t>推动嵌入式技术与医疗健康产业融合发展</w:t>
      </w:r>
    </w:p>
    <w:p w14:paraId="42AC9966" w14:textId="77777777" w:rsidR="007B6412" w:rsidRDefault="00000000">
      <w:pPr>
        <w:spacing w:line="360" w:lineRule="auto"/>
        <w:ind w:firstLine="420"/>
        <w:jc w:val="both"/>
        <w:rPr>
          <w:lang w:eastAsia="zh-CN"/>
        </w:rPr>
      </w:pPr>
      <w:r>
        <w:rPr>
          <w:rFonts w:ascii="Times New Roman" w:eastAsia="宋体" w:hAnsi="Times New Roman"/>
          <w:sz w:val="24"/>
          <w:lang w:eastAsia="zh-CN"/>
        </w:rPr>
        <w:t>本项目基于</w:t>
      </w:r>
      <w:r>
        <w:rPr>
          <w:rFonts w:ascii="Times New Roman" w:eastAsia="宋体" w:hAnsi="Times New Roman"/>
          <w:sz w:val="24"/>
          <w:lang w:eastAsia="zh-CN"/>
        </w:rPr>
        <w:t>STM32</w:t>
      </w:r>
      <w:r>
        <w:rPr>
          <w:rFonts w:ascii="Times New Roman" w:eastAsia="宋体" w:hAnsi="Times New Roman"/>
          <w:sz w:val="24"/>
          <w:lang w:eastAsia="zh-CN"/>
        </w:rPr>
        <w:t>微控制器平台，结合光电容积脉搏波（</w:t>
      </w:r>
      <w:r>
        <w:rPr>
          <w:rFonts w:ascii="Times New Roman" w:eastAsia="宋体" w:hAnsi="Times New Roman"/>
          <w:sz w:val="24"/>
          <w:lang w:eastAsia="zh-CN"/>
        </w:rPr>
        <w:t>PPG</w:t>
      </w:r>
      <w:r>
        <w:rPr>
          <w:rFonts w:ascii="Times New Roman" w:eastAsia="宋体" w:hAnsi="Times New Roman"/>
          <w:sz w:val="24"/>
          <w:lang w:eastAsia="zh-CN"/>
        </w:rPr>
        <w:t>）技术</w:t>
      </w:r>
      <w:proofErr w:type="gramStart"/>
      <w:r>
        <w:rPr>
          <w:rFonts w:ascii="Times New Roman" w:eastAsia="宋体" w:hAnsi="Times New Roman"/>
          <w:sz w:val="24"/>
          <w:lang w:eastAsia="zh-CN"/>
        </w:rPr>
        <w:t>和六轴惯性</w:t>
      </w:r>
      <w:proofErr w:type="gramEnd"/>
      <w:r>
        <w:rPr>
          <w:rFonts w:ascii="Times New Roman" w:eastAsia="宋体" w:hAnsi="Times New Roman"/>
          <w:sz w:val="24"/>
          <w:lang w:eastAsia="zh-CN"/>
        </w:rPr>
        <w:t>测量单元（</w:t>
      </w:r>
      <w:r>
        <w:rPr>
          <w:rFonts w:ascii="Times New Roman" w:eastAsia="宋体" w:hAnsi="Times New Roman"/>
          <w:sz w:val="24"/>
          <w:lang w:eastAsia="zh-CN"/>
        </w:rPr>
        <w:t>IMU</w:t>
      </w:r>
      <w:r>
        <w:rPr>
          <w:rFonts w:ascii="Times New Roman" w:eastAsia="宋体" w:hAnsi="Times New Roman"/>
          <w:sz w:val="24"/>
          <w:lang w:eastAsia="zh-CN"/>
        </w:rPr>
        <w:t>），实现了心率、血氧、步态等生理参数的实时采集与分析，</w:t>
      </w:r>
      <w:r>
        <w:rPr>
          <w:rFonts w:ascii="Times New Roman" w:eastAsia="宋体" w:hAnsi="Times New Roman"/>
          <w:sz w:val="24"/>
          <w:lang w:eastAsia="zh-CN"/>
        </w:rPr>
        <w:lastRenderedPageBreak/>
        <w:t>推动了传统医疗器械向智能化、便携化、低成本化方向发展。项目采用开源硬件设计理念，降低了健康监测设备的技术门槛，有助于从</w:t>
      </w:r>
      <w:r>
        <w:rPr>
          <w:rFonts w:ascii="Times New Roman" w:eastAsia="宋体" w:hAnsi="Times New Roman"/>
          <w:sz w:val="24"/>
          <w:lang w:eastAsia="zh-CN"/>
        </w:rPr>
        <w:t>"</w:t>
      </w:r>
      <w:r>
        <w:rPr>
          <w:rFonts w:ascii="Times New Roman" w:eastAsia="宋体" w:hAnsi="Times New Roman"/>
          <w:sz w:val="24"/>
          <w:lang w:eastAsia="zh-CN"/>
        </w:rPr>
        <w:t>疾病治疗</w:t>
      </w:r>
      <w:r>
        <w:rPr>
          <w:rFonts w:ascii="Times New Roman" w:eastAsia="宋体" w:hAnsi="Times New Roman"/>
          <w:sz w:val="24"/>
          <w:lang w:eastAsia="zh-CN"/>
        </w:rPr>
        <w:t>"</w:t>
      </w:r>
      <w:r>
        <w:rPr>
          <w:rFonts w:ascii="Times New Roman" w:eastAsia="宋体" w:hAnsi="Times New Roman"/>
          <w:sz w:val="24"/>
          <w:lang w:eastAsia="zh-CN"/>
        </w:rPr>
        <w:t>向</w:t>
      </w:r>
      <w:r>
        <w:rPr>
          <w:rFonts w:ascii="Times New Roman" w:eastAsia="宋体" w:hAnsi="Times New Roman"/>
          <w:sz w:val="24"/>
          <w:lang w:eastAsia="zh-CN"/>
        </w:rPr>
        <w:t>"</w:t>
      </w:r>
      <w:r>
        <w:rPr>
          <w:rFonts w:ascii="Times New Roman" w:eastAsia="宋体" w:hAnsi="Times New Roman"/>
          <w:sz w:val="24"/>
          <w:lang w:eastAsia="zh-CN"/>
        </w:rPr>
        <w:t>主动健康管理</w:t>
      </w:r>
      <w:r>
        <w:rPr>
          <w:rFonts w:ascii="Times New Roman" w:eastAsia="宋体" w:hAnsi="Times New Roman"/>
          <w:sz w:val="24"/>
          <w:lang w:eastAsia="zh-CN"/>
        </w:rPr>
        <w:t>"</w:t>
      </w:r>
      <w:r>
        <w:rPr>
          <w:rFonts w:ascii="Times New Roman" w:eastAsia="宋体" w:hAnsi="Times New Roman"/>
          <w:sz w:val="24"/>
          <w:lang w:eastAsia="zh-CN"/>
        </w:rPr>
        <w:t>转型，实现高附加值的技术转化。</w:t>
      </w:r>
    </w:p>
    <w:p w14:paraId="7285A7A2" w14:textId="77777777" w:rsidR="007B6412" w:rsidRDefault="00000000">
      <w:pPr>
        <w:spacing w:line="360" w:lineRule="auto"/>
        <w:ind w:firstLine="420"/>
        <w:jc w:val="both"/>
        <w:rPr>
          <w:lang w:eastAsia="zh-CN"/>
        </w:rPr>
      </w:pPr>
      <w:r>
        <w:rPr>
          <w:rFonts w:ascii="Times New Roman" w:eastAsia="宋体" w:hAnsi="Times New Roman"/>
          <w:b/>
          <w:sz w:val="24"/>
          <w:lang w:eastAsia="zh-CN"/>
        </w:rPr>
        <w:t>②</w:t>
      </w:r>
      <w:r>
        <w:rPr>
          <w:rFonts w:ascii="Times New Roman" w:eastAsia="宋体" w:hAnsi="Times New Roman"/>
          <w:sz w:val="24"/>
          <w:lang w:eastAsia="zh-CN"/>
        </w:rPr>
        <w:t>助力新兴产业链形成</w:t>
      </w:r>
    </w:p>
    <w:p w14:paraId="0C7CD9EE" w14:textId="77777777" w:rsidR="007B6412" w:rsidRDefault="00000000">
      <w:pPr>
        <w:spacing w:line="360" w:lineRule="auto"/>
        <w:ind w:firstLine="420"/>
        <w:jc w:val="both"/>
        <w:rPr>
          <w:lang w:eastAsia="zh-CN"/>
        </w:rPr>
      </w:pPr>
      <w:r>
        <w:rPr>
          <w:rFonts w:ascii="Times New Roman" w:eastAsia="宋体" w:hAnsi="Times New Roman"/>
          <w:sz w:val="24"/>
          <w:lang w:eastAsia="zh-CN"/>
        </w:rPr>
        <w:t>项目对上游（</w:t>
      </w:r>
      <w:r>
        <w:rPr>
          <w:rFonts w:ascii="Times New Roman" w:eastAsia="宋体" w:hAnsi="Times New Roman"/>
          <w:sz w:val="24"/>
          <w:lang w:eastAsia="zh-CN"/>
        </w:rPr>
        <w:t>MCU</w:t>
      </w:r>
      <w:r>
        <w:rPr>
          <w:rFonts w:ascii="Times New Roman" w:eastAsia="宋体" w:hAnsi="Times New Roman"/>
          <w:sz w:val="24"/>
          <w:lang w:eastAsia="zh-CN"/>
        </w:rPr>
        <w:t>芯片、光学传感器、显示屏、电池等元器件供应）、中游（嵌入式软硬件开发、算法优化、模组集成）、下游（个人消费市场、养老机构、运动健康管理平台）的产业链有良好的带动作用。项目的开源特性有助于形成开发者社区生态，提升产业集聚度，促进以低功耗可穿戴设备为核心的产业生态系统形成。</w:t>
      </w:r>
    </w:p>
    <w:p w14:paraId="2CC13E7A" w14:textId="77777777" w:rsidR="007B6412" w:rsidRDefault="00000000">
      <w:pPr>
        <w:pStyle w:val="21"/>
        <w:rPr>
          <w:lang w:eastAsia="zh-CN"/>
        </w:rPr>
      </w:pPr>
      <w:r>
        <w:rPr>
          <w:rFonts w:ascii="Times New Roman" w:eastAsia="黑体" w:hAnsi="Times New Roman"/>
          <w:sz w:val="28"/>
          <w:lang w:eastAsia="zh-CN"/>
        </w:rPr>
        <w:t xml:space="preserve">7.2 </w:t>
      </w:r>
      <w:r>
        <w:rPr>
          <w:rFonts w:ascii="Times New Roman" w:eastAsia="黑体" w:hAnsi="Times New Roman"/>
          <w:sz w:val="28"/>
          <w:lang w:eastAsia="zh-CN"/>
        </w:rPr>
        <w:t>就业带动方面</w:t>
      </w:r>
    </w:p>
    <w:p w14:paraId="0C869EF2" w14:textId="77777777" w:rsidR="007B6412" w:rsidRDefault="00000000">
      <w:pPr>
        <w:spacing w:line="360" w:lineRule="auto"/>
        <w:ind w:firstLine="420"/>
        <w:jc w:val="both"/>
        <w:rPr>
          <w:lang w:eastAsia="zh-CN"/>
        </w:rPr>
      </w:pPr>
      <w:r>
        <w:rPr>
          <w:rFonts w:ascii="Times New Roman" w:eastAsia="宋体" w:hAnsi="Times New Roman"/>
          <w:b/>
          <w:sz w:val="24"/>
          <w:lang w:eastAsia="zh-CN"/>
        </w:rPr>
        <w:t>①</w:t>
      </w:r>
      <w:r>
        <w:rPr>
          <w:rFonts w:ascii="Times New Roman" w:eastAsia="宋体" w:hAnsi="Times New Roman"/>
          <w:sz w:val="24"/>
          <w:lang w:eastAsia="zh-CN"/>
        </w:rPr>
        <w:t>多层次多岗位的产生</w:t>
      </w:r>
    </w:p>
    <w:p w14:paraId="238C6E7A" w14:textId="77777777" w:rsidR="007B6412" w:rsidRDefault="00000000">
      <w:pPr>
        <w:spacing w:line="360" w:lineRule="auto"/>
        <w:ind w:firstLine="420"/>
        <w:jc w:val="both"/>
        <w:rPr>
          <w:lang w:eastAsia="zh-CN"/>
        </w:rPr>
      </w:pPr>
      <w:r>
        <w:rPr>
          <w:rFonts w:ascii="Times New Roman" w:eastAsia="宋体" w:hAnsi="Times New Roman"/>
          <w:sz w:val="24"/>
          <w:lang w:eastAsia="zh-CN"/>
        </w:rPr>
        <w:t>项目涵盖硬件电路设计、嵌入式软件开发、传感器算法优化、手机端应用开发、产品外观设计、市场运营、售后服务等多个环节，可带动硬件工程师、嵌入式软件工程师、算法工程师、工业设计师、销售支持、客服人员等岗位，形成多层次人才就业结构。项目</w:t>
      </w:r>
      <w:proofErr w:type="gramStart"/>
      <w:r>
        <w:rPr>
          <w:rFonts w:ascii="Times New Roman" w:eastAsia="宋体" w:hAnsi="Times New Roman"/>
          <w:sz w:val="24"/>
          <w:lang w:eastAsia="zh-CN"/>
        </w:rPr>
        <w:t>的课设孵化</w:t>
      </w:r>
      <w:proofErr w:type="gramEnd"/>
      <w:r>
        <w:rPr>
          <w:rFonts w:ascii="Times New Roman" w:eastAsia="宋体" w:hAnsi="Times New Roman"/>
          <w:sz w:val="24"/>
          <w:lang w:eastAsia="zh-CN"/>
        </w:rPr>
        <w:t>背景也为高校学生提供了从理论学习到产业实践的成长路径。</w:t>
      </w:r>
    </w:p>
    <w:p w14:paraId="5D76F983" w14:textId="77777777" w:rsidR="007B6412" w:rsidRDefault="00000000">
      <w:pPr>
        <w:spacing w:line="360" w:lineRule="auto"/>
        <w:ind w:firstLine="420"/>
        <w:jc w:val="both"/>
        <w:rPr>
          <w:lang w:eastAsia="zh-CN"/>
        </w:rPr>
      </w:pPr>
      <w:r>
        <w:rPr>
          <w:rFonts w:ascii="Times New Roman" w:eastAsia="宋体" w:hAnsi="Times New Roman"/>
          <w:b/>
          <w:sz w:val="24"/>
          <w:lang w:eastAsia="zh-CN"/>
        </w:rPr>
        <w:t>②</w:t>
      </w:r>
      <w:r>
        <w:rPr>
          <w:rFonts w:ascii="Times New Roman" w:eastAsia="宋体" w:hAnsi="Times New Roman"/>
          <w:sz w:val="24"/>
          <w:lang w:eastAsia="zh-CN"/>
        </w:rPr>
        <w:t>促成地方产业转型与就业结构优化</w:t>
      </w:r>
    </w:p>
    <w:p w14:paraId="384F0376" w14:textId="77777777" w:rsidR="007B6412" w:rsidRDefault="00000000">
      <w:pPr>
        <w:spacing w:line="360" w:lineRule="auto"/>
        <w:ind w:firstLine="420"/>
        <w:jc w:val="both"/>
        <w:rPr>
          <w:lang w:eastAsia="zh-CN"/>
        </w:rPr>
      </w:pPr>
      <w:r>
        <w:rPr>
          <w:rFonts w:ascii="Times New Roman" w:eastAsia="宋体" w:hAnsi="Times New Roman"/>
          <w:sz w:val="24"/>
          <w:lang w:eastAsia="zh-CN"/>
        </w:rPr>
        <w:t>如果项目在中小城市或高校科技园区落地，可缓解当地传统制造业转型过程中的就业压力，实现</w:t>
      </w:r>
      <w:r>
        <w:rPr>
          <w:rFonts w:ascii="Times New Roman" w:eastAsia="宋体" w:hAnsi="Times New Roman"/>
          <w:sz w:val="24"/>
          <w:lang w:eastAsia="zh-CN"/>
        </w:rPr>
        <w:t>"</w:t>
      </w:r>
      <w:r>
        <w:rPr>
          <w:rFonts w:ascii="Times New Roman" w:eastAsia="宋体" w:hAnsi="Times New Roman"/>
          <w:sz w:val="24"/>
          <w:lang w:eastAsia="zh-CN"/>
        </w:rPr>
        <w:t>以新带旧</w:t>
      </w:r>
      <w:r>
        <w:rPr>
          <w:rFonts w:ascii="Times New Roman" w:eastAsia="宋体" w:hAnsi="Times New Roman"/>
          <w:sz w:val="24"/>
          <w:lang w:eastAsia="zh-CN"/>
        </w:rPr>
        <w:t>"</w:t>
      </w:r>
      <w:r>
        <w:rPr>
          <w:rFonts w:ascii="Times New Roman" w:eastAsia="宋体" w:hAnsi="Times New Roman"/>
          <w:sz w:val="24"/>
          <w:lang w:eastAsia="zh-CN"/>
        </w:rPr>
        <w:t>，优化就业结构。开源硬件模式还可带动</w:t>
      </w:r>
      <w:proofErr w:type="gramStart"/>
      <w:r>
        <w:rPr>
          <w:rFonts w:ascii="Times New Roman" w:eastAsia="宋体" w:hAnsi="Times New Roman"/>
          <w:sz w:val="24"/>
          <w:lang w:eastAsia="zh-CN"/>
        </w:rPr>
        <w:t>周边创客空间</w:t>
      </w:r>
      <w:proofErr w:type="gramEnd"/>
      <w:r>
        <w:rPr>
          <w:rFonts w:ascii="Times New Roman" w:eastAsia="宋体" w:hAnsi="Times New Roman"/>
          <w:sz w:val="24"/>
          <w:lang w:eastAsia="zh-CN"/>
        </w:rPr>
        <w:t>、电子元器件分销商、</w:t>
      </w:r>
      <w:r>
        <w:rPr>
          <w:rFonts w:ascii="Times New Roman" w:eastAsia="宋体" w:hAnsi="Times New Roman"/>
          <w:sz w:val="24"/>
          <w:lang w:eastAsia="zh-CN"/>
        </w:rPr>
        <w:t>3D</w:t>
      </w:r>
      <w:r>
        <w:rPr>
          <w:rFonts w:ascii="Times New Roman" w:eastAsia="宋体" w:hAnsi="Times New Roman"/>
          <w:sz w:val="24"/>
          <w:lang w:eastAsia="zh-CN"/>
        </w:rPr>
        <w:t>打印服务商等配套产业的发展，形成良性的区域创新生态。</w:t>
      </w:r>
    </w:p>
    <w:p w14:paraId="4A449CC9" w14:textId="77777777" w:rsidR="007B6412" w:rsidRDefault="00000000">
      <w:pPr>
        <w:pStyle w:val="21"/>
        <w:rPr>
          <w:lang w:eastAsia="zh-CN"/>
        </w:rPr>
      </w:pPr>
      <w:r>
        <w:rPr>
          <w:rFonts w:ascii="Times New Roman" w:eastAsia="黑体" w:hAnsi="Times New Roman"/>
          <w:sz w:val="28"/>
          <w:lang w:eastAsia="zh-CN"/>
        </w:rPr>
        <w:t xml:space="preserve">7.3 </w:t>
      </w:r>
      <w:r>
        <w:rPr>
          <w:rFonts w:ascii="Times New Roman" w:eastAsia="黑体" w:hAnsi="Times New Roman"/>
          <w:sz w:val="28"/>
          <w:lang w:eastAsia="zh-CN"/>
        </w:rPr>
        <w:t>环节治理方面</w:t>
      </w:r>
    </w:p>
    <w:p w14:paraId="453F9978" w14:textId="77777777" w:rsidR="007B6412" w:rsidRDefault="00000000">
      <w:pPr>
        <w:spacing w:line="360" w:lineRule="auto"/>
        <w:ind w:firstLine="420"/>
        <w:jc w:val="both"/>
        <w:rPr>
          <w:lang w:eastAsia="zh-CN"/>
        </w:rPr>
      </w:pPr>
      <w:r>
        <w:rPr>
          <w:rFonts w:ascii="Times New Roman" w:eastAsia="宋体" w:hAnsi="Times New Roman"/>
          <w:b/>
          <w:sz w:val="24"/>
          <w:lang w:eastAsia="zh-CN"/>
        </w:rPr>
        <w:t>①</w:t>
      </w:r>
      <w:r>
        <w:rPr>
          <w:rFonts w:ascii="Times New Roman" w:eastAsia="宋体" w:hAnsi="Times New Roman"/>
          <w:sz w:val="24"/>
          <w:lang w:eastAsia="zh-CN"/>
        </w:rPr>
        <w:t>提升基层医疗服务系统效率</w:t>
      </w:r>
    </w:p>
    <w:p w14:paraId="33EF7141" w14:textId="77777777" w:rsidR="007B6412" w:rsidRDefault="00000000">
      <w:pPr>
        <w:spacing w:line="360" w:lineRule="auto"/>
        <w:ind w:firstLine="420"/>
        <w:jc w:val="both"/>
        <w:rPr>
          <w:lang w:eastAsia="zh-CN"/>
        </w:rPr>
      </w:pPr>
      <w:r>
        <w:rPr>
          <w:rFonts w:ascii="Times New Roman" w:eastAsia="宋体" w:hAnsi="Times New Roman"/>
          <w:sz w:val="24"/>
          <w:lang w:eastAsia="zh-CN"/>
        </w:rPr>
        <w:lastRenderedPageBreak/>
        <w:t>心率血压监测手表可实现对心率、血氧饱和度等关键生理指标的实时监测，有助于早期发现心血管异常风险、支持远程问诊与初步诊断，减少不必要的医院挂号和检查，缓解基层医疗机构的就诊压力。对于慢性病高发的中老年群体，该类设备可作为家庭医生签约服务的延伸工具，实现</w:t>
      </w:r>
      <w:r>
        <w:rPr>
          <w:rFonts w:ascii="Times New Roman" w:eastAsia="宋体" w:hAnsi="Times New Roman"/>
          <w:sz w:val="24"/>
          <w:lang w:eastAsia="zh-CN"/>
        </w:rPr>
        <w:t>"</w:t>
      </w:r>
      <w:r>
        <w:rPr>
          <w:rFonts w:ascii="Times New Roman" w:eastAsia="宋体" w:hAnsi="Times New Roman"/>
          <w:sz w:val="24"/>
          <w:lang w:eastAsia="zh-CN"/>
        </w:rPr>
        <w:t>医院</w:t>
      </w:r>
      <w:r>
        <w:rPr>
          <w:rFonts w:ascii="Times New Roman" w:eastAsia="宋体" w:hAnsi="Times New Roman"/>
          <w:sz w:val="24"/>
          <w:lang w:eastAsia="zh-CN"/>
        </w:rPr>
        <w:t>-</w:t>
      </w:r>
      <w:r>
        <w:rPr>
          <w:rFonts w:ascii="Times New Roman" w:eastAsia="宋体" w:hAnsi="Times New Roman"/>
          <w:sz w:val="24"/>
          <w:lang w:eastAsia="zh-CN"/>
        </w:rPr>
        <w:t>社区</w:t>
      </w:r>
      <w:r>
        <w:rPr>
          <w:rFonts w:ascii="Times New Roman" w:eastAsia="宋体" w:hAnsi="Times New Roman"/>
          <w:sz w:val="24"/>
          <w:lang w:eastAsia="zh-CN"/>
        </w:rPr>
        <w:t>-</w:t>
      </w:r>
      <w:r>
        <w:rPr>
          <w:rFonts w:ascii="Times New Roman" w:eastAsia="宋体" w:hAnsi="Times New Roman"/>
          <w:sz w:val="24"/>
          <w:lang w:eastAsia="zh-CN"/>
        </w:rPr>
        <w:t>家庭</w:t>
      </w:r>
      <w:r>
        <w:rPr>
          <w:rFonts w:ascii="Times New Roman" w:eastAsia="宋体" w:hAnsi="Times New Roman"/>
          <w:sz w:val="24"/>
          <w:lang w:eastAsia="zh-CN"/>
        </w:rPr>
        <w:t>"</w:t>
      </w:r>
      <w:r>
        <w:rPr>
          <w:rFonts w:ascii="Times New Roman" w:eastAsia="宋体" w:hAnsi="Times New Roman"/>
          <w:sz w:val="24"/>
          <w:lang w:eastAsia="zh-CN"/>
        </w:rPr>
        <w:t>三级健康管理的有效衔接。</w:t>
      </w:r>
    </w:p>
    <w:p w14:paraId="03D88A3B" w14:textId="77777777" w:rsidR="007B6412" w:rsidRDefault="00000000">
      <w:pPr>
        <w:spacing w:line="360" w:lineRule="auto"/>
        <w:ind w:firstLine="420"/>
        <w:jc w:val="both"/>
        <w:rPr>
          <w:lang w:eastAsia="zh-CN"/>
        </w:rPr>
      </w:pPr>
      <w:r>
        <w:rPr>
          <w:rFonts w:ascii="Times New Roman" w:eastAsia="宋体" w:hAnsi="Times New Roman"/>
          <w:b/>
          <w:sz w:val="24"/>
          <w:lang w:eastAsia="zh-CN"/>
        </w:rPr>
        <w:t>②</w:t>
      </w:r>
      <w:r>
        <w:rPr>
          <w:rFonts w:ascii="Times New Roman" w:eastAsia="宋体" w:hAnsi="Times New Roman"/>
          <w:sz w:val="24"/>
          <w:lang w:eastAsia="zh-CN"/>
        </w:rPr>
        <w:t>提高应急与老龄健康响应能力</w:t>
      </w:r>
    </w:p>
    <w:p w14:paraId="253BB514" w14:textId="77777777" w:rsidR="007B6412" w:rsidRDefault="00000000">
      <w:pPr>
        <w:spacing w:line="360" w:lineRule="auto"/>
        <w:ind w:firstLine="420"/>
        <w:jc w:val="both"/>
        <w:rPr>
          <w:lang w:eastAsia="zh-CN"/>
        </w:rPr>
      </w:pPr>
      <w:r>
        <w:rPr>
          <w:rFonts w:ascii="Times New Roman" w:eastAsia="宋体" w:hAnsi="Times New Roman"/>
          <w:sz w:val="24"/>
          <w:lang w:eastAsia="zh-CN"/>
        </w:rPr>
        <w:t>系统具备心率异常报警和久坐提醒等功能，在老年群体和心血管疾病高危人群中可及时联动家属或医疗机构，提高急救响应效率。低成本的监测手表可大规模普及，助力智慧养老系统和社区健康网格化管理建设，减轻人口老龄化带来的社会照护负担。</w:t>
      </w:r>
    </w:p>
    <w:p w14:paraId="7E9E8A37" w14:textId="77777777" w:rsidR="007B6412" w:rsidRDefault="00000000">
      <w:pPr>
        <w:pStyle w:val="21"/>
        <w:rPr>
          <w:lang w:eastAsia="zh-CN"/>
        </w:rPr>
      </w:pPr>
      <w:r>
        <w:rPr>
          <w:rFonts w:ascii="Times New Roman" w:eastAsia="黑体" w:hAnsi="Times New Roman"/>
          <w:sz w:val="28"/>
          <w:lang w:eastAsia="zh-CN"/>
        </w:rPr>
        <w:t xml:space="preserve">7.4 </w:t>
      </w:r>
      <w:r>
        <w:rPr>
          <w:rFonts w:ascii="Times New Roman" w:eastAsia="黑体" w:hAnsi="Times New Roman"/>
          <w:sz w:val="28"/>
          <w:lang w:eastAsia="zh-CN"/>
        </w:rPr>
        <w:t>生产效率方面</w:t>
      </w:r>
    </w:p>
    <w:p w14:paraId="23296AE6" w14:textId="77777777" w:rsidR="007B6412" w:rsidRDefault="00000000">
      <w:pPr>
        <w:spacing w:line="360" w:lineRule="auto"/>
        <w:ind w:firstLine="420"/>
        <w:jc w:val="both"/>
        <w:rPr>
          <w:lang w:eastAsia="zh-CN"/>
        </w:rPr>
      </w:pPr>
      <w:r>
        <w:rPr>
          <w:rFonts w:ascii="Times New Roman" w:eastAsia="宋体" w:hAnsi="Times New Roman"/>
          <w:b/>
          <w:sz w:val="24"/>
          <w:lang w:eastAsia="zh-CN"/>
        </w:rPr>
        <w:t>①</w:t>
      </w:r>
      <w:r>
        <w:rPr>
          <w:rFonts w:ascii="Times New Roman" w:eastAsia="宋体" w:hAnsi="Times New Roman"/>
          <w:sz w:val="24"/>
          <w:lang w:eastAsia="zh-CN"/>
        </w:rPr>
        <w:t>模块化设计降低制造成本</w:t>
      </w:r>
    </w:p>
    <w:p w14:paraId="06F6CA68" w14:textId="77777777" w:rsidR="007B6412" w:rsidRDefault="00000000">
      <w:pPr>
        <w:spacing w:line="360" w:lineRule="auto"/>
        <w:ind w:firstLine="420"/>
        <w:jc w:val="both"/>
        <w:rPr>
          <w:lang w:eastAsia="zh-CN"/>
        </w:rPr>
      </w:pPr>
      <w:r>
        <w:rPr>
          <w:rFonts w:ascii="Times New Roman" w:eastAsia="宋体" w:hAnsi="Times New Roman"/>
          <w:sz w:val="24"/>
          <w:lang w:eastAsia="zh-CN"/>
        </w:rPr>
        <w:t>项目采用标准化的</w:t>
      </w:r>
      <w:r>
        <w:rPr>
          <w:rFonts w:ascii="Times New Roman" w:eastAsia="宋体" w:hAnsi="Times New Roman"/>
          <w:sz w:val="24"/>
          <w:lang w:eastAsia="zh-CN"/>
        </w:rPr>
        <w:t>STM32</w:t>
      </w:r>
      <w:r>
        <w:rPr>
          <w:rFonts w:ascii="Times New Roman" w:eastAsia="宋体" w:hAnsi="Times New Roman"/>
          <w:sz w:val="24"/>
          <w:lang w:eastAsia="zh-CN"/>
        </w:rPr>
        <w:t>核心板与各传感器模块，配合统一的</w:t>
      </w:r>
      <w:r>
        <w:rPr>
          <w:rFonts w:ascii="Times New Roman" w:eastAsia="宋体" w:hAnsi="Times New Roman"/>
          <w:sz w:val="24"/>
          <w:lang w:eastAsia="zh-CN"/>
        </w:rPr>
        <w:t>I2C/SPI</w:t>
      </w:r>
      <w:r>
        <w:rPr>
          <w:rFonts w:ascii="Times New Roman" w:eastAsia="宋体" w:hAnsi="Times New Roman"/>
          <w:sz w:val="24"/>
          <w:lang w:eastAsia="zh-CN"/>
        </w:rPr>
        <w:t>接口协议，有利于元器件的通用替代与规模化采购。</w:t>
      </w:r>
      <w:r>
        <w:rPr>
          <w:rFonts w:ascii="Times New Roman" w:eastAsia="宋体" w:hAnsi="Times New Roman"/>
          <w:sz w:val="24"/>
          <w:lang w:eastAsia="zh-CN"/>
        </w:rPr>
        <w:t>PCBA</w:t>
      </w:r>
      <w:r>
        <w:rPr>
          <w:rFonts w:ascii="Times New Roman" w:eastAsia="宋体" w:hAnsi="Times New Roman"/>
          <w:sz w:val="24"/>
          <w:lang w:eastAsia="zh-CN"/>
        </w:rPr>
        <w:t>贴片焊接可由自动化生产线完成，外壳采用通用型</w:t>
      </w:r>
      <w:r>
        <w:rPr>
          <w:rFonts w:ascii="Times New Roman" w:eastAsia="宋体" w:hAnsi="Times New Roman"/>
          <w:sz w:val="24"/>
          <w:lang w:eastAsia="zh-CN"/>
        </w:rPr>
        <w:t>3D</w:t>
      </w:r>
      <w:r>
        <w:rPr>
          <w:rFonts w:ascii="Times New Roman" w:eastAsia="宋体" w:hAnsi="Times New Roman"/>
          <w:sz w:val="24"/>
          <w:lang w:eastAsia="zh-CN"/>
        </w:rPr>
        <w:t>打印或注塑模具，在批量化生产中可有效降低边际成本。开源设计文件（原理图、</w:t>
      </w:r>
      <w:r>
        <w:rPr>
          <w:rFonts w:ascii="Times New Roman" w:eastAsia="宋体" w:hAnsi="Times New Roman"/>
          <w:sz w:val="24"/>
          <w:lang w:eastAsia="zh-CN"/>
        </w:rPr>
        <w:t>PCB</w:t>
      </w:r>
      <w:r>
        <w:rPr>
          <w:rFonts w:ascii="Times New Roman" w:eastAsia="宋体" w:hAnsi="Times New Roman"/>
          <w:sz w:val="24"/>
          <w:lang w:eastAsia="zh-CN"/>
        </w:rPr>
        <w:t>、</w:t>
      </w:r>
      <w:r>
        <w:rPr>
          <w:rFonts w:ascii="Times New Roman" w:eastAsia="宋体" w:hAnsi="Times New Roman"/>
          <w:sz w:val="24"/>
          <w:lang w:eastAsia="zh-CN"/>
        </w:rPr>
        <w:t>BOM</w:t>
      </w:r>
      <w:r>
        <w:rPr>
          <w:rFonts w:ascii="Times New Roman" w:eastAsia="宋体" w:hAnsi="Times New Roman"/>
          <w:sz w:val="24"/>
          <w:lang w:eastAsia="zh-CN"/>
        </w:rPr>
        <w:t>）的公开也有助于代工厂快速理解产品需求，缩短打样周期。</w:t>
      </w:r>
    </w:p>
    <w:p w14:paraId="44BFAAE2" w14:textId="77777777" w:rsidR="007B6412" w:rsidRDefault="00000000">
      <w:pPr>
        <w:spacing w:line="360" w:lineRule="auto"/>
        <w:ind w:firstLine="420"/>
        <w:jc w:val="both"/>
        <w:rPr>
          <w:lang w:eastAsia="zh-CN"/>
        </w:rPr>
      </w:pPr>
      <w:r>
        <w:rPr>
          <w:rFonts w:ascii="Times New Roman" w:eastAsia="宋体" w:hAnsi="Times New Roman"/>
          <w:b/>
          <w:sz w:val="24"/>
          <w:lang w:eastAsia="zh-CN"/>
        </w:rPr>
        <w:t>②</w:t>
      </w:r>
      <w:r>
        <w:rPr>
          <w:rFonts w:ascii="Times New Roman" w:eastAsia="宋体" w:hAnsi="Times New Roman"/>
          <w:sz w:val="24"/>
          <w:lang w:eastAsia="zh-CN"/>
        </w:rPr>
        <w:t>软硬件协同优化提升资源利用效率</w:t>
      </w:r>
    </w:p>
    <w:p w14:paraId="080B754C" w14:textId="77777777" w:rsidR="007B6412" w:rsidRDefault="00000000">
      <w:pPr>
        <w:spacing w:line="360" w:lineRule="auto"/>
        <w:ind w:firstLine="420"/>
        <w:jc w:val="both"/>
        <w:rPr>
          <w:lang w:eastAsia="zh-CN"/>
        </w:rPr>
      </w:pPr>
      <w:r>
        <w:rPr>
          <w:rFonts w:ascii="Times New Roman" w:eastAsia="宋体" w:hAnsi="Times New Roman"/>
          <w:sz w:val="24"/>
          <w:lang w:eastAsia="zh-CN"/>
        </w:rPr>
        <w:t>项目通过低功耗模式设计（如</w:t>
      </w:r>
      <w:r>
        <w:rPr>
          <w:rFonts w:ascii="Times New Roman" w:eastAsia="宋体" w:hAnsi="Times New Roman"/>
          <w:sz w:val="24"/>
          <w:lang w:eastAsia="zh-CN"/>
        </w:rPr>
        <w:t>STM32</w:t>
      </w:r>
      <w:r>
        <w:rPr>
          <w:rFonts w:ascii="Times New Roman" w:eastAsia="宋体" w:hAnsi="Times New Roman"/>
          <w:sz w:val="24"/>
          <w:lang w:eastAsia="zh-CN"/>
        </w:rPr>
        <w:t>的睡眠模式、传感器的间歇采样策略、</w:t>
      </w:r>
      <w:r>
        <w:rPr>
          <w:rFonts w:ascii="Times New Roman" w:eastAsia="宋体" w:hAnsi="Times New Roman"/>
          <w:sz w:val="24"/>
          <w:lang w:eastAsia="zh-CN"/>
        </w:rPr>
        <w:t>OLED</w:t>
      </w:r>
      <w:r>
        <w:rPr>
          <w:rFonts w:ascii="Times New Roman" w:eastAsia="宋体" w:hAnsi="Times New Roman"/>
          <w:sz w:val="24"/>
          <w:lang w:eastAsia="zh-CN"/>
        </w:rPr>
        <w:t>的自动息屏机制），在保持监测精度的同时最大限度地延长电池续航。嵌入式端的数据预处理和异常阈值判断减少了无效数据的无线传输，降低了对手机端和云端</w:t>
      </w:r>
      <w:proofErr w:type="gramStart"/>
      <w:r>
        <w:rPr>
          <w:rFonts w:ascii="Times New Roman" w:eastAsia="宋体" w:hAnsi="Times New Roman"/>
          <w:sz w:val="24"/>
          <w:lang w:eastAsia="zh-CN"/>
        </w:rPr>
        <w:t>的算力依赖</w:t>
      </w:r>
      <w:proofErr w:type="gramEnd"/>
      <w:r>
        <w:rPr>
          <w:rFonts w:ascii="Times New Roman" w:eastAsia="宋体" w:hAnsi="Times New Roman"/>
          <w:sz w:val="24"/>
          <w:lang w:eastAsia="zh-CN"/>
        </w:rPr>
        <w:t>，整体提升了系统的资源利用效率。</w:t>
      </w:r>
    </w:p>
    <w:p w14:paraId="3A9FAC3E" w14:textId="77777777" w:rsidR="007B6412" w:rsidRDefault="00000000">
      <w:pPr>
        <w:spacing w:line="360" w:lineRule="auto"/>
        <w:ind w:firstLine="420"/>
        <w:jc w:val="both"/>
        <w:rPr>
          <w:lang w:eastAsia="zh-CN"/>
        </w:rPr>
      </w:pPr>
      <w:r>
        <w:rPr>
          <w:rFonts w:ascii="Times New Roman" w:eastAsia="宋体" w:hAnsi="Times New Roman"/>
          <w:sz w:val="24"/>
          <w:lang w:eastAsia="zh-CN"/>
        </w:rPr>
        <w:t>总体来看，基于</w:t>
      </w:r>
      <w:r>
        <w:rPr>
          <w:rFonts w:ascii="Times New Roman" w:eastAsia="宋体" w:hAnsi="Times New Roman"/>
          <w:sz w:val="24"/>
          <w:lang w:eastAsia="zh-CN"/>
        </w:rPr>
        <w:t>STM32</w:t>
      </w:r>
      <w:r>
        <w:rPr>
          <w:rFonts w:ascii="Times New Roman" w:eastAsia="宋体" w:hAnsi="Times New Roman"/>
          <w:sz w:val="24"/>
          <w:lang w:eastAsia="zh-CN"/>
        </w:rPr>
        <w:t>的心率血压监测手表项目不仅具备良好的市场前景和盈利潜力（</w:t>
      </w:r>
      <w:r>
        <w:rPr>
          <w:rFonts w:ascii="Times New Roman" w:eastAsia="宋体" w:hAnsi="Times New Roman"/>
          <w:sz w:val="24"/>
          <w:lang w:eastAsia="zh-CN"/>
        </w:rPr>
        <w:t>NPV&gt;0</w:t>
      </w:r>
      <w:r>
        <w:rPr>
          <w:rFonts w:ascii="Times New Roman" w:eastAsia="宋体" w:hAnsi="Times New Roman"/>
          <w:sz w:val="24"/>
          <w:lang w:eastAsia="zh-CN"/>
        </w:rPr>
        <w:t>，</w:t>
      </w:r>
      <w:r>
        <w:rPr>
          <w:rFonts w:ascii="Times New Roman" w:eastAsia="宋体" w:hAnsi="Times New Roman"/>
          <w:sz w:val="24"/>
          <w:lang w:eastAsia="zh-CN"/>
        </w:rPr>
        <w:t>IRR&gt;12%</w:t>
      </w:r>
      <w:r>
        <w:rPr>
          <w:rFonts w:ascii="Times New Roman" w:eastAsia="宋体" w:hAnsi="Times New Roman"/>
          <w:sz w:val="24"/>
          <w:lang w:eastAsia="zh-CN"/>
        </w:rPr>
        <w:t>），更在产业结构优化、就业岗位拓展、基层医疗服务智能化和生产效率提升等方面释放出显著的经济与社会价值。它既是推动</w:t>
      </w:r>
      <w:r>
        <w:rPr>
          <w:rFonts w:ascii="Times New Roman" w:eastAsia="宋体" w:hAnsi="Times New Roman"/>
          <w:sz w:val="24"/>
          <w:lang w:eastAsia="zh-CN"/>
        </w:rPr>
        <w:t>"</w:t>
      </w:r>
      <w:r>
        <w:rPr>
          <w:rFonts w:ascii="Times New Roman" w:eastAsia="宋体" w:hAnsi="Times New Roman"/>
          <w:sz w:val="24"/>
          <w:lang w:eastAsia="zh-CN"/>
        </w:rPr>
        <w:t>健</w:t>
      </w:r>
      <w:r>
        <w:rPr>
          <w:rFonts w:ascii="Times New Roman" w:eastAsia="宋体" w:hAnsi="Times New Roman"/>
          <w:sz w:val="24"/>
          <w:lang w:eastAsia="zh-CN"/>
        </w:rPr>
        <w:lastRenderedPageBreak/>
        <w:t>康中国</w:t>
      </w:r>
      <w:r>
        <w:rPr>
          <w:rFonts w:ascii="Times New Roman" w:eastAsia="宋体" w:hAnsi="Times New Roman"/>
          <w:sz w:val="24"/>
          <w:lang w:eastAsia="zh-CN"/>
        </w:rPr>
        <w:t>"</w:t>
      </w:r>
      <w:r>
        <w:rPr>
          <w:rFonts w:ascii="Times New Roman" w:eastAsia="宋体" w:hAnsi="Times New Roman"/>
          <w:sz w:val="24"/>
          <w:lang w:eastAsia="zh-CN"/>
        </w:rPr>
        <w:t>战略在基层落地的低成本实践路径，也是我国开源硬件创新与医疗健康产业融合发展的典型案例。随着传感器精度持续提升、嵌入式</w:t>
      </w:r>
      <w:r>
        <w:rPr>
          <w:rFonts w:ascii="Times New Roman" w:eastAsia="宋体" w:hAnsi="Times New Roman"/>
          <w:sz w:val="24"/>
          <w:lang w:eastAsia="zh-CN"/>
        </w:rPr>
        <w:t>AI</w:t>
      </w:r>
      <w:r>
        <w:rPr>
          <w:rFonts w:ascii="Times New Roman" w:eastAsia="宋体" w:hAnsi="Times New Roman"/>
          <w:sz w:val="24"/>
          <w:lang w:eastAsia="zh-CN"/>
        </w:rPr>
        <w:t>算法不断迭代以及国民健康意识的进一步增强，该项目的综合效益将在未来进一步显现，成为智能可穿戴健康设备领域的重要支撑力量。</w:t>
      </w:r>
    </w:p>
    <w:sectPr w:rsidR="007B641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88366645">
    <w:abstractNumId w:val="8"/>
  </w:num>
  <w:num w:numId="2" w16cid:durableId="1373725651">
    <w:abstractNumId w:val="6"/>
  </w:num>
  <w:num w:numId="3" w16cid:durableId="452480789">
    <w:abstractNumId w:val="5"/>
  </w:num>
  <w:num w:numId="4" w16cid:durableId="1443137">
    <w:abstractNumId w:val="4"/>
  </w:num>
  <w:num w:numId="5" w16cid:durableId="609899024">
    <w:abstractNumId w:val="7"/>
  </w:num>
  <w:num w:numId="6" w16cid:durableId="1757242696">
    <w:abstractNumId w:val="3"/>
  </w:num>
  <w:num w:numId="7" w16cid:durableId="332075785">
    <w:abstractNumId w:val="2"/>
  </w:num>
  <w:num w:numId="8" w16cid:durableId="1452434356">
    <w:abstractNumId w:val="1"/>
  </w:num>
  <w:num w:numId="9" w16cid:durableId="1442527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26A1"/>
    <w:rsid w:val="007B6412"/>
    <w:rsid w:val="00AA1D8D"/>
    <w:rsid w:val="00B47730"/>
    <w:rsid w:val="00CB0664"/>
    <w:rsid w:val="00F50C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AD07C"/>
  <w14:defaultImageDpi w14:val="300"/>
  <w15:docId w15:val="{0FA3B327-E0D9-4BEE-A113-C4F4724E0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佳瑞 杨</cp:lastModifiedBy>
  <cp:revision>2</cp:revision>
  <dcterms:created xsi:type="dcterms:W3CDTF">2013-12-23T23:15:00Z</dcterms:created>
  <dcterms:modified xsi:type="dcterms:W3CDTF">2026-06-23T13:35:00Z</dcterms:modified>
  <cp:category/>
</cp:coreProperties>
</file>