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8E00" w14:textId="77777777" w:rsidR="007225B7" w:rsidRDefault="00000000">
      <w:pPr>
        <w:pStyle w:val="9"/>
        <w:rPr>
          <w:rFonts w:asciiTheme="minorEastAsia" w:hAnsiTheme="minorEastAsia" w:cstheme="minorEastAsia" w:hint="eastAsia"/>
          <w:b/>
          <w:bCs/>
          <w:color w:val="000000"/>
          <w:sz w:val="52"/>
          <w:szCs w:val="52"/>
        </w:rPr>
      </w:pPr>
      <w:r>
        <w:rPr>
          <w:rFonts w:asciiTheme="minorEastAsia" w:hAnsiTheme="minorEastAsia" w:cstheme="minorEastAsia" w:hint="eastAsia"/>
          <w:noProof/>
          <w:sz w:val="24"/>
        </w:rPr>
        <w:drawing>
          <wp:inline distT="0" distB="0" distL="114300" distR="114300" wp14:anchorId="2B8F6FFD" wp14:editId="38C802AB">
            <wp:extent cx="38100" cy="762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38100" cy="76200"/>
                    </a:xfrm>
                    <a:prstGeom prst="rect">
                      <a:avLst/>
                    </a:prstGeom>
                    <a:noFill/>
                    <a:ln w="9525">
                      <a:noFill/>
                    </a:ln>
                  </pic:spPr>
                </pic:pic>
              </a:graphicData>
            </a:graphic>
          </wp:inline>
        </w:drawing>
      </w:r>
      <w:r>
        <w:rPr>
          <w:rFonts w:asciiTheme="minorEastAsia" w:hAnsiTheme="minorEastAsia" w:cstheme="minorEastAsia" w:hint="eastAsia"/>
          <w:b/>
          <w:bCs/>
          <w:noProof/>
          <w:color w:val="000000"/>
          <w:sz w:val="52"/>
          <w:szCs w:val="52"/>
        </w:rPr>
        <w:drawing>
          <wp:inline distT="0" distB="0" distL="114300" distR="114300" wp14:anchorId="6C1B3814" wp14:editId="6B434EEC">
            <wp:extent cx="38100" cy="762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38100" cy="76200"/>
                    </a:xfrm>
                    <a:prstGeom prst="rect">
                      <a:avLst/>
                    </a:prstGeom>
                    <a:noFill/>
                    <a:ln w="9525">
                      <a:noFill/>
                    </a:ln>
                  </pic:spPr>
                </pic:pic>
              </a:graphicData>
            </a:graphic>
          </wp:inline>
        </w:drawing>
      </w:r>
    </w:p>
    <w:p w14:paraId="71757ADA" w14:textId="77777777" w:rsidR="007225B7" w:rsidRDefault="00000000">
      <w:pPr>
        <w:spacing w:line="324" w:lineRule="auto"/>
        <w:ind w:firstLineChars="38" w:firstLine="198"/>
        <w:jc w:val="center"/>
        <w:rPr>
          <w:rFonts w:asciiTheme="minorEastAsia" w:hAnsiTheme="minorEastAsia" w:cstheme="minorEastAsia" w:hint="eastAsia"/>
          <w:b/>
          <w:bCs/>
          <w:color w:val="000000"/>
          <w:sz w:val="52"/>
          <w:szCs w:val="52"/>
        </w:rPr>
      </w:pPr>
      <w:r>
        <w:rPr>
          <w:rFonts w:asciiTheme="minorEastAsia" w:hAnsiTheme="minorEastAsia" w:cstheme="minorEastAsia" w:hint="eastAsia"/>
          <w:b/>
          <w:bCs/>
          <w:noProof/>
          <w:color w:val="000000"/>
          <w:sz w:val="52"/>
          <w:szCs w:val="52"/>
        </w:rPr>
        <w:drawing>
          <wp:inline distT="0" distB="0" distL="114300" distR="114300" wp14:anchorId="1037B716" wp14:editId="44778A81">
            <wp:extent cx="5033645" cy="1259205"/>
            <wp:effectExtent l="0" t="0" r="8255" b="10795"/>
            <wp:docPr id="9" name="图片 9" descr="147b0012-7a21-4565-9079-8cda6677b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7b0012-7a21-4565-9079-8cda6677b4ef"/>
                    <pic:cNvPicPr>
                      <a:picLocks noChangeAspect="1"/>
                    </pic:cNvPicPr>
                  </pic:nvPicPr>
                  <pic:blipFill>
                    <a:blip r:embed="rId9"/>
                    <a:srcRect t="33908" b="34715"/>
                    <a:stretch>
                      <a:fillRect/>
                    </a:stretch>
                  </pic:blipFill>
                  <pic:spPr>
                    <a:xfrm>
                      <a:off x="0" y="0"/>
                      <a:ext cx="5033645" cy="1259205"/>
                    </a:xfrm>
                    <a:prstGeom prst="rect">
                      <a:avLst/>
                    </a:prstGeom>
                  </pic:spPr>
                </pic:pic>
              </a:graphicData>
            </a:graphic>
          </wp:inline>
        </w:drawing>
      </w:r>
    </w:p>
    <w:p w14:paraId="42F6F53B" w14:textId="77777777" w:rsidR="007225B7" w:rsidRDefault="00000000">
      <w:pPr>
        <w:pStyle w:val="a7"/>
        <w:spacing w:line="324" w:lineRule="auto"/>
        <w:jc w:val="center"/>
        <w:rPr>
          <w:rFonts w:asciiTheme="minorEastAsia" w:hAnsiTheme="minorEastAsia" w:cstheme="minorEastAsia" w:hint="eastAsia"/>
          <w:b/>
          <w:bCs/>
          <w:sz w:val="52"/>
          <w:szCs w:val="52"/>
        </w:rPr>
      </w:pPr>
      <w:r>
        <w:rPr>
          <w:rFonts w:asciiTheme="minorEastAsia" w:hAnsiTheme="minorEastAsia" w:cstheme="minorEastAsia" w:hint="eastAsia"/>
          <w:b/>
          <w:bCs/>
          <w:sz w:val="52"/>
          <w:szCs w:val="52"/>
        </w:rPr>
        <w:t>大连理工大学“凌慧健康”团队</w:t>
      </w:r>
    </w:p>
    <w:p w14:paraId="172AB1FA" w14:textId="77777777" w:rsidR="007225B7" w:rsidRDefault="00000000">
      <w:pPr>
        <w:pStyle w:val="a7"/>
        <w:spacing w:line="324" w:lineRule="auto"/>
        <w:ind w:leftChars="-202" w:left="-424" w:rightChars="-230" w:right="-483" w:firstLineChars="54" w:firstLine="282"/>
        <w:jc w:val="center"/>
        <w:rPr>
          <w:rFonts w:asciiTheme="minorEastAsia" w:hAnsiTheme="minorEastAsia" w:cstheme="minorEastAsia" w:hint="eastAsia"/>
          <w:b/>
          <w:bCs/>
          <w:color w:val="000000"/>
          <w:sz w:val="52"/>
          <w:szCs w:val="52"/>
        </w:rPr>
      </w:pPr>
      <w:r>
        <w:rPr>
          <w:rFonts w:asciiTheme="minorEastAsia" w:hAnsiTheme="minorEastAsia" w:cstheme="minorEastAsia" w:hint="eastAsia"/>
          <w:b/>
          <w:bCs/>
          <w:sz w:val="52"/>
          <w:szCs w:val="52"/>
        </w:rPr>
        <w:t>可穿戴式生理信号监测管理系统产品研发需求分析研究报告</w:t>
      </w:r>
    </w:p>
    <w:p w14:paraId="5BFA799E"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33188C46"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4FCA2628"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1926A65F"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7AC95C2E"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19E25077" w14:textId="77777777" w:rsidR="007225B7" w:rsidRDefault="007225B7">
      <w:pPr>
        <w:pStyle w:val="a7"/>
        <w:spacing w:line="324" w:lineRule="auto"/>
        <w:ind w:firstLine="600"/>
        <w:rPr>
          <w:rFonts w:asciiTheme="minorEastAsia" w:hAnsiTheme="minorEastAsia" w:cstheme="minorEastAsia" w:hint="eastAsia"/>
          <w:bCs/>
          <w:color w:val="000000"/>
          <w:sz w:val="30"/>
          <w:szCs w:val="30"/>
        </w:rPr>
      </w:pPr>
    </w:p>
    <w:p w14:paraId="1A35B388" w14:textId="77777777" w:rsidR="007225B7" w:rsidRDefault="007225B7">
      <w:pPr>
        <w:pStyle w:val="a7"/>
        <w:spacing w:line="324" w:lineRule="auto"/>
        <w:rPr>
          <w:rFonts w:asciiTheme="minorEastAsia" w:hAnsiTheme="minorEastAsia" w:cstheme="minorEastAsia" w:hint="eastAsia"/>
          <w:bCs/>
          <w:color w:val="000000"/>
          <w:sz w:val="30"/>
          <w:szCs w:val="30"/>
        </w:rPr>
      </w:pPr>
    </w:p>
    <w:p w14:paraId="19353B21" w14:textId="77777777" w:rsidR="007225B7" w:rsidRDefault="007225B7">
      <w:pPr>
        <w:pStyle w:val="a7"/>
        <w:spacing w:line="324" w:lineRule="auto"/>
        <w:ind w:firstLine="600"/>
        <w:rPr>
          <w:rFonts w:asciiTheme="minorEastAsia" w:hAnsiTheme="minorEastAsia" w:cstheme="minorEastAsia" w:hint="eastAsia"/>
          <w:bCs/>
          <w:color w:val="000000" w:themeColor="text1"/>
          <w:sz w:val="30"/>
          <w:szCs w:val="30"/>
        </w:rPr>
      </w:pPr>
    </w:p>
    <w:p w14:paraId="2A2A28D9" w14:textId="77777777" w:rsidR="007225B7" w:rsidRDefault="00000000">
      <w:pPr>
        <w:pStyle w:val="ad"/>
        <w:spacing w:line="324" w:lineRule="auto"/>
        <w:ind w:firstLine="720"/>
        <w:rPr>
          <w:rFonts w:asciiTheme="minorEastAsia" w:eastAsiaTheme="minorEastAsia" w:hAnsiTheme="minorEastAsia" w:cstheme="minorEastAsia" w:hint="eastAsia"/>
          <w:color w:val="000000" w:themeColor="text1"/>
          <w:szCs w:val="32"/>
        </w:rPr>
      </w:pPr>
      <w:r>
        <w:rPr>
          <w:rFonts w:asciiTheme="minorEastAsia" w:eastAsiaTheme="minorEastAsia" w:hAnsiTheme="minorEastAsia" w:cstheme="minorEastAsia" w:hint="eastAsia"/>
          <w:color w:val="000000" w:themeColor="text1"/>
          <w:szCs w:val="32"/>
        </w:rPr>
        <w:t>编 制 班 级：2022级信息与通信工程学院</w:t>
      </w:r>
    </w:p>
    <w:p w14:paraId="2E6DC7BA" w14:textId="77777777" w:rsidR="007225B7" w:rsidRDefault="00000000">
      <w:pPr>
        <w:pStyle w:val="ad"/>
        <w:spacing w:line="324" w:lineRule="auto"/>
        <w:ind w:firstLine="720"/>
        <w:rPr>
          <w:rFonts w:asciiTheme="minorEastAsia" w:eastAsiaTheme="minorEastAsia" w:hAnsiTheme="minorEastAsia" w:cstheme="minorEastAsia" w:hint="eastAsia"/>
          <w:color w:val="000000" w:themeColor="text1"/>
          <w:szCs w:val="32"/>
        </w:rPr>
      </w:pPr>
      <w:r>
        <w:rPr>
          <w:rFonts w:asciiTheme="minorEastAsia" w:eastAsiaTheme="minorEastAsia" w:hAnsiTheme="minorEastAsia" w:cstheme="minorEastAsia" w:hint="eastAsia"/>
          <w:color w:val="000000" w:themeColor="text1"/>
          <w:szCs w:val="32"/>
        </w:rPr>
        <w:t>编 制 团 队：“凌慧健康”团队</w:t>
      </w:r>
    </w:p>
    <w:p w14:paraId="4493FB91" w14:textId="77777777" w:rsidR="007225B7" w:rsidRDefault="00000000">
      <w:pPr>
        <w:pStyle w:val="ad"/>
        <w:spacing w:line="324" w:lineRule="auto"/>
        <w:ind w:firstLine="720"/>
        <w:rPr>
          <w:rFonts w:asciiTheme="minorEastAsia" w:eastAsiaTheme="minorEastAsia" w:hAnsiTheme="minorEastAsia" w:cstheme="minorEastAsia" w:hint="eastAsia"/>
          <w:color w:val="000000" w:themeColor="text1"/>
          <w:szCs w:val="32"/>
        </w:rPr>
      </w:pPr>
      <w:r>
        <w:rPr>
          <w:rFonts w:asciiTheme="minorEastAsia" w:eastAsiaTheme="minorEastAsia" w:hAnsiTheme="minorEastAsia" w:cstheme="minorEastAsia" w:hint="eastAsia"/>
          <w:color w:val="000000" w:themeColor="text1"/>
          <w:szCs w:val="32"/>
        </w:rPr>
        <w:t xml:space="preserve">编 制 人 员：柏健康 冯子玥 叶瞻玮 董佳希 相泽林  </w:t>
      </w:r>
    </w:p>
    <w:p w14:paraId="7C26D113" w14:textId="77777777" w:rsidR="007225B7" w:rsidRDefault="00000000">
      <w:pPr>
        <w:pStyle w:val="ad"/>
        <w:spacing w:line="324" w:lineRule="auto"/>
        <w:ind w:firstLine="720"/>
        <w:rPr>
          <w:rFonts w:asciiTheme="minorEastAsia" w:eastAsiaTheme="minorEastAsia" w:hAnsiTheme="minorEastAsia" w:cstheme="minorEastAsia" w:hint="eastAsia"/>
          <w:color w:val="000000" w:themeColor="text1"/>
          <w:szCs w:val="32"/>
        </w:rPr>
      </w:pPr>
      <w:r>
        <w:rPr>
          <w:rFonts w:asciiTheme="minorEastAsia" w:eastAsiaTheme="minorEastAsia" w:hAnsiTheme="minorEastAsia" w:cstheme="minorEastAsia" w:hint="eastAsia"/>
          <w:color w:val="000000" w:themeColor="text1"/>
          <w:szCs w:val="32"/>
        </w:rPr>
        <w:t>编 制 时 间：二零二五年六月</w:t>
      </w:r>
    </w:p>
    <w:p w14:paraId="782FB937" w14:textId="77777777" w:rsidR="007225B7" w:rsidRDefault="00000000">
      <w:pPr>
        <w:snapToGrid w:val="0"/>
        <w:spacing w:line="324" w:lineRule="auto"/>
        <w:jc w:val="center"/>
        <w:rPr>
          <w:rFonts w:asciiTheme="minorEastAsia" w:hAnsiTheme="minorEastAsia" w:cstheme="minorEastAsia" w:hint="eastAsia"/>
          <w:color w:val="000000"/>
        </w:rPr>
      </w:pPr>
      <w:r>
        <w:rPr>
          <w:rFonts w:asciiTheme="minorEastAsia" w:hAnsiTheme="minorEastAsia" w:cstheme="minorEastAsia" w:hint="eastAsia"/>
          <w:color w:val="000000"/>
        </w:rPr>
        <w:t xml:space="preserve">                     </w:t>
      </w:r>
    </w:p>
    <w:p w14:paraId="59E161CC" w14:textId="77777777" w:rsidR="007225B7" w:rsidRDefault="00000000">
      <w:pPr>
        <w:spacing w:line="324" w:lineRule="auto"/>
        <w:rPr>
          <w:rFonts w:asciiTheme="minorEastAsia" w:hAnsiTheme="minorEastAsia" w:cstheme="minorEastAsia" w:hint="eastAsia"/>
          <w:color w:val="000000"/>
        </w:rPr>
      </w:pPr>
      <w:r>
        <w:rPr>
          <w:rFonts w:asciiTheme="minorEastAsia" w:hAnsiTheme="minorEastAsia" w:cstheme="minorEastAsia" w:hint="eastAsia"/>
          <w:color w:val="000000"/>
        </w:rPr>
        <w:br w:type="page"/>
      </w:r>
    </w:p>
    <w:p w14:paraId="3671C1D3" w14:textId="77777777" w:rsidR="007225B7" w:rsidRDefault="00000000">
      <w:pPr>
        <w:spacing w:line="324" w:lineRule="auto"/>
        <w:jc w:val="center"/>
        <w:rPr>
          <w:rFonts w:asciiTheme="minorEastAsia" w:hAnsiTheme="minorEastAsia" w:cstheme="minorEastAsia" w:hint="eastAsia"/>
          <w:b/>
          <w:sz w:val="28"/>
          <w:szCs w:val="28"/>
        </w:rPr>
      </w:pPr>
      <w:r>
        <w:rPr>
          <w:rFonts w:asciiTheme="minorEastAsia" w:hAnsiTheme="minorEastAsia" w:cstheme="minorEastAsia" w:hint="eastAsia"/>
          <w:b/>
          <w:sz w:val="28"/>
          <w:szCs w:val="28"/>
        </w:rPr>
        <w:lastRenderedPageBreak/>
        <w:t>文件修订记录</w:t>
      </w: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3" w:type="dxa"/>
          <w:right w:w="93" w:type="dxa"/>
        </w:tblCellMar>
        <w:tblLook w:val="04A0" w:firstRow="1" w:lastRow="0" w:firstColumn="1" w:lastColumn="0" w:noHBand="0" w:noVBand="1"/>
      </w:tblPr>
      <w:tblGrid>
        <w:gridCol w:w="1271"/>
        <w:gridCol w:w="900"/>
        <w:gridCol w:w="4807"/>
        <w:gridCol w:w="921"/>
        <w:gridCol w:w="927"/>
      </w:tblGrid>
      <w:tr w:rsidR="007225B7" w14:paraId="5F5A2B41" w14:textId="77777777">
        <w:trPr>
          <w:trHeight w:val="707"/>
          <w:jc w:val="center"/>
        </w:trPr>
        <w:tc>
          <w:tcPr>
            <w:tcW w:w="1271" w:type="dxa"/>
            <w:vAlign w:val="center"/>
          </w:tcPr>
          <w:p w14:paraId="45259903" w14:textId="77777777" w:rsidR="007225B7" w:rsidRDefault="00000000">
            <w:pPr>
              <w:spacing w:line="324" w:lineRule="auto"/>
              <w:rPr>
                <w:rFonts w:asciiTheme="minorEastAsia" w:hAnsiTheme="minorEastAsia" w:cstheme="minorEastAsia" w:hint="eastAsia"/>
                <w:b/>
                <w:sz w:val="24"/>
              </w:rPr>
            </w:pPr>
            <w:r>
              <w:rPr>
                <w:rFonts w:asciiTheme="minorEastAsia" w:hAnsiTheme="minorEastAsia" w:cstheme="minorEastAsia" w:hint="eastAsia"/>
                <w:sz w:val="24"/>
              </w:rPr>
              <w:t>修订日期</w:t>
            </w:r>
          </w:p>
        </w:tc>
        <w:tc>
          <w:tcPr>
            <w:tcW w:w="900" w:type="dxa"/>
            <w:vAlign w:val="center"/>
          </w:tcPr>
          <w:p w14:paraId="4E6BEE5E" w14:textId="77777777" w:rsidR="007225B7" w:rsidRDefault="00000000">
            <w:pPr>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版本</w:t>
            </w:r>
          </w:p>
        </w:tc>
        <w:tc>
          <w:tcPr>
            <w:tcW w:w="4807" w:type="dxa"/>
            <w:vAlign w:val="center"/>
          </w:tcPr>
          <w:p w14:paraId="1DA463AB" w14:textId="77777777" w:rsidR="007225B7" w:rsidRDefault="00000000">
            <w:pPr>
              <w:tabs>
                <w:tab w:val="left" w:pos="42"/>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修订内容</w:t>
            </w:r>
          </w:p>
        </w:tc>
        <w:tc>
          <w:tcPr>
            <w:tcW w:w="921" w:type="dxa"/>
            <w:vAlign w:val="center"/>
          </w:tcPr>
          <w:p w14:paraId="46905097" w14:textId="77777777" w:rsidR="007225B7" w:rsidRDefault="00000000">
            <w:pPr>
              <w:tabs>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修订人</w:t>
            </w:r>
          </w:p>
        </w:tc>
        <w:tc>
          <w:tcPr>
            <w:tcW w:w="927" w:type="dxa"/>
            <w:vAlign w:val="center"/>
          </w:tcPr>
          <w:p w14:paraId="297096E9" w14:textId="77777777" w:rsidR="007225B7" w:rsidRDefault="00000000">
            <w:pPr>
              <w:tabs>
                <w:tab w:val="left" w:pos="42"/>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审核人</w:t>
            </w:r>
          </w:p>
        </w:tc>
      </w:tr>
      <w:tr w:rsidR="007225B7" w14:paraId="20F3967A" w14:textId="77777777">
        <w:trPr>
          <w:trHeight w:val="737"/>
          <w:jc w:val="center"/>
        </w:trPr>
        <w:tc>
          <w:tcPr>
            <w:tcW w:w="1271" w:type="dxa"/>
            <w:vAlign w:val="center"/>
          </w:tcPr>
          <w:p w14:paraId="213A48D0" w14:textId="77777777" w:rsidR="007225B7" w:rsidRDefault="00000000">
            <w:pPr>
              <w:tabs>
                <w:tab w:val="left" w:pos="333"/>
              </w:tabs>
              <w:spacing w:line="324" w:lineRule="auto"/>
              <w:ind w:rightChars="-82" w:right="-172"/>
              <w:rPr>
                <w:rFonts w:asciiTheme="minorEastAsia" w:hAnsiTheme="minorEastAsia" w:cstheme="minorEastAsia" w:hint="eastAsia"/>
                <w:sz w:val="24"/>
              </w:rPr>
            </w:pPr>
            <w:r>
              <w:rPr>
                <w:rFonts w:asciiTheme="minorEastAsia" w:hAnsiTheme="minorEastAsia" w:cstheme="minorEastAsia" w:hint="eastAsia"/>
                <w:sz w:val="24"/>
              </w:rPr>
              <w:t>2025/6/23</w:t>
            </w:r>
          </w:p>
        </w:tc>
        <w:tc>
          <w:tcPr>
            <w:tcW w:w="900" w:type="dxa"/>
            <w:vAlign w:val="center"/>
          </w:tcPr>
          <w:p w14:paraId="54081220"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0</w:t>
            </w:r>
          </w:p>
        </w:tc>
        <w:tc>
          <w:tcPr>
            <w:tcW w:w="4807" w:type="dxa"/>
            <w:vAlign w:val="center"/>
          </w:tcPr>
          <w:p w14:paraId="54AC492A"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开始编写</w:t>
            </w:r>
          </w:p>
        </w:tc>
        <w:tc>
          <w:tcPr>
            <w:tcW w:w="921" w:type="dxa"/>
            <w:vAlign w:val="center"/>
          </w:tcPr>
          <w:p w14:paraId="707FAD8A"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冯子玥</w:t>
            </w:r>
          </w:p>
        </w:tc>
        <w:tc>
          <w:tcPr>
            <w:tcW w:w="927" w:type="dxa"/>
            <w:vAlign w:val="center"/>
          </w:tcPr>
          <w:p w14:paraId="6D318CCD"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董佳希</w:t>
            </w:r>
          </w:p>
        </w:tc>
      </w:tr>
      <w:tr w:rsidR="007225B7" w14:paraId="38A263C1" w14:textId="77777777">
        <w:trPr>
          <w:trHeight w:val="737"/>
          <w:jc w:val="center"/>
        </w:trPr>
        <w:tc>
          <w:tcPr>
            <w:tcW w:w="1271" w:type="dxa"/>
            <w:vAlign w:val="center"/>
          </w:tcPr>
          <w:p w14:paraId="3BE07F7E"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2025/6/23</w:t>
            </w:r>
          </w:p>
        </w:tc>
        <w:tc>
          <w:tcPr>
            <w:tcW w:w="900" w:type="dxa"/>
            <w:vAlign w:val="center"/>
          </w:tcPr>
          <w:p w14:paraId="2E87CEF4"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1</w:t>
            </w:r>
          </w:p>
        </w:tc>
        <w:tc>
          <w:tcPr>
            <w:tcW w:w="4807" w:type="dxa"/>
            <w:vAlign w:val="center"/>
          </w:tcPr>
          <w:p w14:paraId="2B1B39BD"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补充数据细节</w:t>
            </w:r>
          </w:p>
        </w:tc>
        <w:tc>
          <w:tcPr>
            <w:tcW w:w="921" w:type="dxa"/>
            <w:vAlign w:val="center"/>
          </w:tcPr>
          <w:p w14:paraId="4E82CBFF"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柏健康</w:t>
            </w:r>
          </w:p>
        </w:tc>
        <w:tc>
          <w:tcPr>
            <w:tcW w:w="927" w:type="dxa"/>
            <w:vAlign w:val="center"/>
          </w:tcPr>
          <w:p w14:paraId="0AD8C24B"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董佳希</w:t>
            </w:r>
          </w:p>
        </w:tc>
      </w:tr>
      <w:tr w:rsidR="007225B7" w14:paraId="51F8F5F2" w14:textId="77777777">
        <w:trPr>
          <w:trHeight w:val="737"/>
          <w:jc w:val="center"/>
        </w:trPr>
        <w:tc>
          <w:tcPr>
            <w:tcW w:w="1271" w:type="dxa"/>
            <w:vAlign w:val="center"/>
          </w:tcPr>
          <w:p w14:paraId="48D9B8E8"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2025/6/23</w:t>
            </w:r>
          </w:p>
        </w:tc>
        <w:tc>
          <w:tcPr>
            <w:tcW w:w="900" w:type="dxa"/>
            <w:vAlign w:val="center"/>
          </w:tcPr>
          <w:p w14:paraId="6397754B"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2</w:t>
            </w:r>
          </w:p>
        </w:tc>
        <w:tc>
          <w:tcPr>
            <w:tcW w:w="4807" w:type="dxa"/>
            <w:vAlign w:val="center"/>
          </w:tcPr>
          <w:p w14:paraId="447BB65B"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补充数据细节</w:t>
            </w:r>
          </w:p>
        </w:tc>
        <w:tc>
          <w:tcPr>
            <w:tcW w:w="921" w:type="dxa"/>
            <w:vAlign w:val="center"/>
          </w:tcPr>
          <w:p w14:paraId="590FA16A"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叶瞻玮</w:t>
            </w:r>
          </w:p>
        </w:tc>
        <w:tc>
          <w:tcPr>
            <w:tcW w:w="927" w:type="dxa"/>
            <w:vAlign w:val="center"/>
          </w:tcPr>
          <w:p w14:paraId="47B04FFA"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董佳希</w:t>
            </w:r>
          </w:p>
        </w:tc>
      </w:tr>
      <w:tr w:rsidR="007225B7" w14:paraId="1715577D" w14:textId="77777777">
        <w:trPr>
          <w:trHeight w:val="737"/>
          <w:jc w:val="center"/>
        </w:trPr>
        <w:tc>
          <w:tcPr>
            <w:tcW w:w="1271" w:type="dxa"/>
            <w:vAlign w:val="center"/>
          </w:tcPr>
          <w:p w14:paraId="570033BB"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2025/6/23</w:t>
            </w:r>
          </w:p>
        </w:tc>
        <w:tc>
          <w:tcPr>
            <w:tcW w:w="900" w:type="dxa"/>
            <w:vAlign w:val="center"/>
          </w:tcPr>
          <w:p w14:paraId="3DCD7F93"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3</w:t>
            </w:r>
          </w:p>
        </w:tc>
        <w:tc>
          <w:tcPr>
            <w:tcW w:w="4807" w:type="dxa"/>
            <w:vAlign w:val="center"/>
          </w:tcPr>
          <w:p w14:paraId="0FA400CC"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补充数据细节</w:t>
            </w:r>
          </w:p>
        </w:tc>
        <w:tc>
          <w:tcPr>
            <w:tcW w:w="921" w:type="dxa"/>
            <w:vAlign w:val="center"/>
          </w:tcPr>
          <w:p w14:paraId="21BF5625"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相泽林</w:t>
            </w:r>
          </w:p>
        </w:tc>
        <w:tc>
          <w:tcPr>
            <w:tcW w:w="927" w:type="dxa"/>
            <w:vAlign w:val="center"/>
          </w:tcPr>
          <w:p w14:paraId="4458A095"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董佳希</w:t>
            </w:r>
          </w:p>
        </w:tc>
      </w:tr>
      <w:tr w:rsidR="007225B7" w14:paraId="6D6A38D2" w14:textId="77777777">
        <w:trPr>
          <w:trHeight w:val="737"/>
          <w:jc w:val="center"/>
        </w:trPr>
        <w:tc>
          <w:tcPr>
            <w:tcW w:w="1271" w:type="dxa"/>
            <w:vAlign w:val="center"/>
          </w:tcPr>
          <w:p w14:paraId="28CA0458"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2025/6/24</w:t>
            </w:r>
          </w:p>
        </w:tc>
        <w:tc>
          <w:tcPr>
            <w:tcW w:w="900" w:type="dxa"/>
            <w:vAlign w:val="center"/>
          </w:tcPr>
          <w:p w14:paraId="691564B4"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4</w:t>
            </w:r>
          </w:p>
        </w:tc>
        <w:tc>
          <w:tcPr>
            <w:tcW w:w="4807" w:type="dxa"/>
            <w:vAlign w:val="center"/>
          </w:tcPr>
          <w:p w14:paraId="74C54B31"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基本编写完成，待修改细节</w:t>
            </w:r>
          </w:p>
        </w:tc>
        <w:tc>
          <w:tcPr>
            <w:tcW w:w="921" w:type="dxa"/>
            <w:vAlign w:val="center"/>
          </w:tcPr>
          <w:p w14:paraId="4FE29607"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冯子玥</w:t>
            </w:r>
          </w:p>
        </w:tc>
        <w:tc>
          <w:tcPr>
            <w:tcW w:w="927" w:type="dxa"/>
            <w:vAlign w:val="center"/>
          </w:tcPr>
          <w:p w14:paraId="42A274DE"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冯子玥</w:t>
            </w:r>
          </w:p>
        </w:tc>
      </w:tr>
      <w:tr w:rsidR="007225B7" w14:paraId="5958F9C4" w14:textId="77777777">
        <w:trPr>
          <w:trHeight w:val="737"/>
          <w:jc w:val="center"/>
        </w:trPr>
        <w:tc>
          <w:tcPr>
            <w:tcW w:w="1271" w:type="dxa"/>
            <w:vAlign w:val="center"/>
          </w:tcPr>
          <w:p w14:paraId="1F12B7C4"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2025/6/25</w:t>
            </w:r>
          </w:p>
        </w:tc>
        <w:tc>
          <w:tcPr>
            <w:tcW w:w="900" w:type="dxa"/>
            <w:vAlign w:val="center"/>
          </w:tcPr>
          <w:p w14:paraId="2C20AE33"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5</w:t>
            </w:r>
          </w:p>
        </w:tc>
        <w:tc>
          <w:tcPr>
            <w:tcW w:w="4807" w:type="dxa"/>
            <w:vAlign w:val="center"/>
          </w:tcPr>
          <w:p w14:paraId="7CC7A5C1"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修订细节，审核全文</w:t>
            </w:r>
          </w:p>
        </w:tc>
        <w:tc>
          <w:tcPr>
            <w:tcW w:w="921" w:type="dxa"/>
            <w:vAlign w:val="center"/>
          </w:tcPr>
          <w:p w14:paraId="122EC50B"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冯子玥</w:t>
            </w:r>
          </w:p>
        </w:tc>
        <w:tc>
          <w:tcPr>
            <w:tcW w:w="927" w:type="dxa"/>
            <w:vAlign w:val="center"/>
          </w:tcPr>
          <w:p w14:paraId="2749E813"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冯子玥</w:t>
            </w:r>
          </w:p>
        </w:tc>
      </w:tr>
      <w:tr w:rsidR="007225B7" w14:paraId="1DE62E4C" w14:textId="77777777">
        <w:trPr>
          <w:trHeight w:val="737"/>
          <w:jc w:val="center"/>
        </w:trPr>
        <w:tc>
          <w:tcPr>
            <w:tcW w:w="1271" w:type="dxa"/>
            <w:vAlign w:val="center"/>
          </w:tcPr>
          <w:p w14:paraId="4572BE60"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2025/6/26</w:t>
            </w:r>
          </w:p>
        </w:tc>
        <w:tc>
          <w:tcPr>
            <w:tcW w:w="900" w:type="dxa"/>
            <w:vAlign w:val="center"/>
          </w:tcPr>
          <w:p w14:paraId="5DFE5179"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6</w:t>
            </w:r>
          </w:p>
        </w:tc>
        <w:tc>
          <w:tcPr>
            <w:tcW w:w="4807" w:type="dxa"/>
            <w:vAlign w:val="center"/>
          </w:tcPr>
          <w:p w14:paraId="00887EAE" w14:textId="536380B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补充财务评价以及</w:t>
            </w:r>
            <w:r w:rsidR="00FA0D6B">
              <w:rPr>
                <w:rFonts w:asciiTheme="minorEastAsia" w:hAnsiTheme="minorEastAsia" w:cstheme="minorEastAsia" w:hint="eastAsia"/>
                <w:sz w:val="24"/>
              </w:rPr>
              <w:t>可行</w:t>
            </w:r>
            <w:r>
              <w:rPr>
                <w:rFonts w:asciiTheme="minorEastAsia" w:hAnsiTheme="minorEastAsia" w:cstheme="minorEastAsia" w:hint="eastAsia"/>
                <w:sz w:val="24"/>
              </w:rPr>
              <w:t>性分析</w:t>
            </w:r>
          </w:p>
        </w:tc>
        <w:tc>
          <w:tcPr>
            <w:tcW w:w="921" w:type="dxa"/>
            <w:vAlign w:val="center"/>
          </w:tcPr>
          <w:p w14:paraId="0F708605"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叶瞻玮</w:t>
            </w:r>
          </w:p>
        </w:tc>
        <w:tc>
          <w:tcPr>
            <w:tcW w:w="927" w:type="dxa"/>
            <w:vAlign w:val="center"/>
          </w:tcPr>
          <w:p w14:paraId="6AD2391E"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叶瞻玮</w:t>
            </w:r>
          </w:p>
        </w:tc>
      </w:tr>
      <w:tr w:rsidR="007225B7" w14:paraId="4C903444" w14:textId="77777777">
        <w:trPr>
          <w:trHeight w:val="737"/>
          <w:jc w:val="center"/>
        </w:trPr>
        <w:tc>
          <w:tcPr>
            <w:tcW w:w="1271" w:type="dxa"/>
            <w:vAlign w:val="center"/>
          </w:tcPr>
          <w:p w14:paraId="228AD52E" w14:textId="77777777" w:rsidR="007225B7" w:rsidRDefault="00000000">
            <w:pPr>
              <w:spacing w:line="324" w:lineRule="auto"/>
              <w:rPr>
                <w:rFonts w:asciiTheme="minorEastAsia" w:hAnsiTheme="minorEastAsia" w:cstheme="minorEastAsia" w:hint="eastAsia"/>
                <w:sz w:val="24"/>
              </w:rPr>
            </w:pPr>
            <w:r>
              <w:rPr>
                <w:rFonts w:asciiTheme="minorEastAsia" w:hAnsiTheme="minorEastAsia" w:cstheme="minorEastAsia" w:hint="eastAsia"/>
                <w:sz w:val="24"/>
              </w:rPr>
              <w:t>2025/6/27</w:t>
            </w:r>
          </w:p>
        </w:tc>
        <w:tc>
          <w:tcPr>
            <w:tcW w:w="900" w:type="dxa"/>
            <w:vAlign w:val="center"/>
          </w:tcPr>
          <w:p w14:paraId="432108B2" w14:textId="77777777" w:rsidR="007225B7" w:rsidRDefault="00000000">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7</w:t>
            </w:r>
          </w:p>
        </w:tc>
        <w:tc>
          <w:tcPr>
            <w:tcW w:w="4807" w:type="dxa"/>
            <w:vAlign w:val="center"/>
          </w:tcPr>
          <w:p w14:paraId="65577D56"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审核修订全文</w:t>
            </w:r>
          </w:p>
        </w:tc>
        <w:tc>
          <w:tcPr>
            <w:tcW w:w="921" w:type="dxa"/>
            <w:vAlign w:val="center"/>
          </w:tcPr>
          <w:p w14:paraId="687042ED"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柏健康</w:t>
            </w:r>
          </w:p>
        </w:tc>
        <w:tc>
          <w:tcPr>
            <w:tcW w:w="927" w:type="dxa"/>
            <w:vAlign w:val="center"/>
          </w:tcPr>
          <w:p w14:paraId="35C47383" w14:textId="77777777" w:rsidR="007225B7" w:rsidRDefault="00000000">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相泽林</w:t>
            </w:r>
          </w:p>
        </w:tc>
      </w:tr>
      <w:tr w:rsidR="00191729" w14:paraId="28B71ECD" w14:textId="77777777" w:rsidTr="00191729">
        <w:trPr>
          <w:trHeight w:val="737"/>
          <w:jc w:val="center"/>
        </w:trPr>
        <w:tc>
          <w:tcPr>
            <w:tcW w:w="1271" w:type="dxa"/>
            <w:vAlign w:val="center"/>
          </w:tcPr>
          <w:p w14:paraId="53320013" w14:textId="45B60674" w:rsidR="00191729" w:rsidRDefault="00191729" w:rsidP="00191729">
            <w:pPr>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2025/6/28</w:t>
            </w:r>
          </w:p>
        </w:tc>
        <w:tc>
          <w:tcPr>
            <w:tcW w:w="900" w:type="dxa"/>
            <w:vAlign w:val="center"/>
          </w:tcPr>
          <w:p w14:paraId="4039BDE8" w14:textId="73227AC3" w:rsidR="00191729" w:rsidRDefault="00191729" w:rsidP="00191729">
            <w:pPr>
              <w:keepNext/>
              <w:keepLines/>
              <w:tabs>
                <w:tab w:val="left" w:pos="0"/>
                <w:tab w:val="left" w:pos="36"/>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8</w:t>
            </w:r>
          </w:p>
        </w:tc>
        <w:tc>
          <w:tcPr>
            <w:tcW w:w="4807" w:type="dxa"/>
            <w:vAlign w:val="center"/>
          </w:tcPr>
          <w:p w14:paraId="0237416E" w14:textId="3D7F50D9" w:rsidR="00191729" w:rsidRDefault="00191729" w:rsidP="00191729">
            <w:pPr>
              <w:keepNext/>
              <w:keepLines/>
              <w:tabs>
                <w:tab w:val="left" w:pos="0"/>
                <w:tab w:val="left" w:pos="42"/>
              </w:tabs>
              <w:spacing w:line="324" w:lineRule="auto"/>
              <w:rPr>
                <w:rFonts w:asciiTheme="minorEastAsia" w:hAnsiTheme="minorEastAsia" w:cstheme="minorEastAsia" w:hint="eastAsia"/>
                <w:sz w:val="24"/>
              </w:rPr>
            </w:pPr>
            <w:r>
              <w:rPr>
                <w:rFonts w:asciiTheme="minorEastAsia" w:hAnsiTheme="minorEastAsia" w:cstheme="minorEastAsia" w:hint="eastAsia"/>
                <w:sz w:val="24"/>
              </w:rPr>
              <w:t>根据反馈结果修订全文</w:t>
            </w:r>
          </w:p>
        </w:tc>
        <w:tc>
          <w:tcPr>
            <w:tcW w:w="921" w:type="dxa"/>
            <w:vAlign w:val="center"/>
          </w:tcPr>
          <w:p w14:paraId="1CD5CBC4" w14:textId="4DC33CFE" w:rsidR="00191729" w:rsidRDefault="00191729" w:rsidP="00191729">
            <w:pPr>
              <w:keepNext/>
              <w:keepLines/>
              <w:tabs>
                <w:tab w:val="left" w:pos="0"/>
                <w:tab w:val="left" w:pos="42"/>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叶瞻玮</w:t>
            </w:r>
          </w:p>
        </w:tc>
        <w:tc>
          <w:tcPr>
            <w:tcW w:w="927" w:type="dxa"/>
            <w:vAlign w:val="center"/>
          </w:tcPr>
          <w:p w14:paraId="50F6D786" w14:textId="5607B6A3" w:rsidR="00191729" w:rsidRDefault="00191729" w:rsidP="00191729">
            <w:pPr>
              <w:keepNext/>
              <w:keepLines/>
              <w:tabs>
                <w:tab w:val="left" w:pos="0"/>
                <w:tab w:val="left" w:pos="42"/>
              </w:tabs>
              <w:spacing w:line="324" w:lineRule="auto"/>
              <w:jc w:val="center"/>
              <w:rPr>
                <w:rFonts w:asciiTheme="minorEastAsia" w:hAnsiTheme="minorEastAsia" w:cstheme="minorEastAsia" w:hint="eastAsia"/>
                <w:sz w:val="24"/>
              </w:rPr>
            </w:pPr>
            <w:r>
              <w:rPr>
                <w:rFonts w:asciiTheme="minorEastAsia" w:hAnsiTheme="minorEastAsia" w:cstheme="minorEastAsia" w:hint="eastAsia"/>
                <w:sz w:val="24"/>
              </w:rPr>
              <w:t>叶瞻玮</w:t>
            </w:r>
          </w:p>
        </w:tc>
      </w:tr>
    </w:tbl>
    <w:p w14:paraId="14256043" w14:textId="77777777" w:rsidR="007225B7" w:rsidRDefault="007225B7">
      <w:pPr>
        <w:spacing w:line="324" w:lineRule="auto"/>
        <w:rPr>
          <w:rFonts w:asciiTheme="minorEastAsia" w:hAnsiTheme="minorEastAsia" w:cstheme="minorEastAsia" w:hint="eastAsia"/>
        </w:rPr>
      </w:pPr>
    </w:p>
    <w:p w14:paraId="78EAB03F" w14:textId="77777777" w:rsidR="007225B7" w:rsidRDefault="007225B7">
      <w:pPr>
        <w:spacing w:line="324" w:lineRule="auto"/>
        <w:rPr>
          <w:rFonts w:asciiTheme="minorEastAsia" w:hAnsiTheme="minorEastAsia" w:cstheme="minorEastAsia" w:hint="eastAsia"/>
        </w:rPr>
      </w:pPr>
    </w:p>
    <w:p w14:paraId="5E784CC8" w14:textId="77777777" w:rsidR="007225B7" w:rsidRDefault="007225B7">
      <w:pPr>
        <w:spacing w:line="324" w:lineRule="auto"/>
        <w:rPr>
          <w:rFonts w:asciiTheme="minorEastAsia" w:hAnsiTheme="minorEastAsia" w:cstheme="minorEastAsia" w:hint="eastAsia"/>
        </w:rPr>
      </w:pPr>
    </w:p>
    <w:p w14:paraId="48268413" w14:textId="77777777" w:rsidR="007225B7" w:rsidRDefault="007225B7">
      <w:pPr>
        <w:spacing w:line="324" w:lineRule="auto"/>
        <w:rPr>
          <w:rFonts w:asciiTheme="minorEastAsia" w:hAnsiTheme="minorEastAsia" w:cstheme="minorEastAsia" w:hint="eastAsia"/>
        </w:rPr>
      </w:pPr>
    </w:p>
    <w:p w14:paraId="08A5AA91" w14:textId="77777777" w:rsidR="007225B7" w:rsidRDefault="007225B7">
      <w:pPr>
        <w:spacing w:line="324" w:lineRule="auto"/>
        <w:rPr>
          <w:rFonts w:asciiTheme="minorEastAsia" w:hAnsiTheme="minorEastAsia" w:cstheme="minorEastAsia" w:hint="eastAsia"/>
        </w:rPr>
      </w:pPr>
    </w:p>
    <w:p w14:paraId="568D3219" w14:textId="77777777" w:rsidR="007225B7" w:rsidRDefault="007225B7">
      <w:pPr>
        <w:spacing w:line="324" w:lineRule="auto"/>
        <w:rPr>
          <w:rFonts w:asciiTheme="minorEastAsia" w:hAnsiTheme="minorEastAsia" w:cstheme="minorEastAsia" w:hint="eastAsia"/>
        </w:rPr>
      </w:pPr>
    </w:p>
    <w:p w14:paraId="01C7D67B" w14:textId="77777777" w:rsidR="007225B7" w:rsidRDefault="007225B7">
      <w:pPr>
        <w:spacing w:line="324" w:lineRule="auto"/>
        <w:rPr>
          <w:rFonts w:asciiTheme="minorEastAsia" w:hAnsiTheme="minorEastAsia" w:cstheme="minorEastAsia" w:hint="eastAsia"/>
        </w:rPr>
      </w:pPr>
    </w:p>
    <w:p w14:paraId="6A7BE7A6" w14:textId="77777777" w:rsidR="007225B7" w:rsidRDefault="007225B7">
      <w:pPr>
        <w:spacing w:line="324" w:lineRule="auto"/>
        <w:rPr>
          <w:rFonts w:asciiTheme="minorEastAsia" w:hAnsiTheme="minorEastAsia" w:cstheme="minorEastAsia" w:hint="eastAsia"/>
        </w:rPr>
      </w:pPr>
    </w:p>
    <w:p w14:paraId="2E72C9A3" w14:textId="77777777" w:rsidR="007225B7" w:rsidRDefault="007225B7">
      <w:pPr>
        <w:snapToGrid w:val="0"/>
        <w:spacing w:line="324" w:lineRule="auto"/>
        <w:jc w:val="center"/>
        <w:rPr>
          <w:rFonts w:asciiTheme="minorEastAsia" w:hAnsiTheme="minorEastAsia" w:cstheme="minorEastAsia" w:hint="eastAsia"/>
          <w:color w:val="000000"/>
        </w:rPr>
        <w:sectPr w:rsidR="007225B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720"/>
          <w:docGrid w:type="lines" w:linePitch="312"/>
        </w:sectPr>
      </w:pPr>
    </w:p>
    <w:p w14:paraId="04AE4623" w14:textId="77777777" w:rsidR="007225B7" w:rsidRDefault="00000000">
      <w:pPr>
        <w:pStyle w:val="TOC3"/>
        <w:tabs>
          <w:tab w:val="clear" w:pos="8296"/>
          <w:tab w:val="right" w:leader="dot" w:pos="8306"/>
        </w:tabs>
        <w:spacing w:line="324" w:lineRule="auto"/>
        <w:ind w:leftChars="0" w:left="839" w:hangingChars="233" w:hanging="839"/>
        <w:jc w:val="center"/>
        <w:rPr>
          <w:rFonts w:asciiTheme="minorEastAsia" w:hAnsiTheme="minorEastAsia" w:cstheme="minorEastAsia" w:hint="eastAsia"/>
          <w:color w:val="000000"/>
          <w:sz w:val="36"/>
          <w:szCs w:val="96"/>
        </w:rPr>
      </w:pPr>
      <w:r>
        <w:rPr>
          <w:rFonts w:asciiTheme="minorEastAsia" w:hAnsiTheme="minorEastAsia" w:cstheme="minorEastAsia" w:hint="eastAsia"/>
          <w:color w:val="000000"/>
          <w:sz w:val="36"/>
          <w:szCs w:val="96"/>
        </w:rPr>
        <w:lastRenderedPageBreak/>
        <w:t>目  录</w:t>
      </w:r>
    </w:p>
    <w:p w14:paraId="55C0C9F2" w14:textId="71C38D95" w:rsidR="009161D7" w:rsidRDefault="00000000">
      <w:pPr>
        <w:pStyle w:val="TOC1"/>
        <w:rPr>
          <w:rFonts w:hint="eastAsia"/>
          <w:noProof/>
          <w:sz w:val="22"/>
          <w14:ligatures w14:val="standardContextual"/>
        </w:rPr>
      </w:pPr>
      <w:r>
        <w:rPr>
          <w:rFonts w:asciiTheme="minorEastAsia" w:hAnsiTheme="minorEastAsia" w:cstheme="minorEastAsia" w:hint="eastAsia"/>
          <w:color w:val="000000"/>
          <w:sz w:val="36"/>
          <w:szCs w:val="44"/>
        </w:rPr>
        <w:fldChar w:fldCharType="begin"/>
      </w:r>
      <w:r>
        <w:rPr>
          <w:rFonts w:asciiTheme="minorEastAsia" w:hAnsiTheme="minorEastAsia" w:cstheme="minorEastAsia" w:hint="eastAsia"/>
          <w:color w:val="000000"/>
          <w:sz w:val="36"/>
          <w:szCs w:val="44"/>
        </w:rPr>
        <w:instrText xml:space="preserve"> TOC \o "1-3" \h \z \u </w:instrText>
      </w:r>
      <w:r>
        <w:rPr>
          <w:rFonts w:asciiTheme="minorEastAsia" w:hAnsiTheme="minorEastAsia" w:cstheme="minorEastAsia" w:hint="eastAsia"/>
          <w:color w:val="000000"/>
          <w:sz w:val="36"/>
          <w:szCs w:val="44"/>
        </w:rPr>
        <w:fldChar w:fldCharType="separate"/>
      </w:r>
      <w:hyperlink w:anchor="_Toc202010470" w:history="1">
        <w:r w:rsidR="009161D7" w:rsidRPr="00CB3996">
          <w:rPr>
            <w:rStyle w:val="ac"/>
            <w:rFonts w:ascii="Times New Roman" w:eastAsia="宋体" w:hAnsi="Times New Roman" w:cstheme="minorEastAsia" w:hint="eastAsia"/>
            <w:noProof/>
          </w:rPr>
          <w:t>一、</w:t>
        </w:r>
        <w:r w:rsidR="009161D7" w:rsidRPr="00CB3996">
          <w:rPr>
            <w:rStyle w:val="ac"/>
            <w:rFonts w:ascii="Times New Roman" w:eastAsia="宋体" w:hAnsi="Times New Roman" w:cstheme="minorEastAsia" w:hint="eastAsia"/>
            <w:noProof/>
          </w:rPr>
          <w:t xml:space="preserve"> </w:t>
        </w:r>
        <w:r w:rsidR="009161D7" w:rsidRPr="00CB3996">
          <w:rPr>
            <w:rStyle w:val="ac"/>
            <w:rFonts w:ascii="Times New Roman" w:eastAsia="宋体" w:hAnsi="Times New Roman" w:cstheme="minorEastAsia" w:hint="eastAsia"/>
            <w:noProof/>
          </w:rPr>
          <w:t>项目概述</w:t>
        </w:r>
        <w:r w:rsidR="009161D7">
          <w:rPr>
            <w:rFonts w:hint="eastAsia"/>
            <w:noProof/>
            <w:webHidden/>
          </w:rPr>
          <w:tab/>
        </w:r>
        <w:r w:rsidR="009161D7">
          <w:rPr>
            <w:rFonts w:hint="eastAsia"/>
            <w:noProof/>
            <w:webHidden/>
          </w:rPr>
          <w:fldChar w:fldCharType="begin"/>
        </w:r>
        <w:r w:rsidR="009161D7">
          <w:rPr>
            <w:rFonts w:hint="eastAsia"/>
            <w:noProof/>
            <w:webHidden/>
          </w:rPr>
          <w:instrText xml:space="preserve"> </w:instrText>
        </w:r>
        <w:r w:rsidR="009161D7">
          <w:rPr>
            <w:noProof/>
            <w:webHidden/>
          </w:rPr>
          <w:instrText>PAGEREF _Toc202010470 \h</w:instrText>
        </w:r>
        <w:r w:rsidR="009161D7">
          <w:rPr>
            <w:rFonts w:hint="eastAsia"/>
            <w:noProof/>
            <w:webHidden/>
          </w:rPr>
          <w:instrText xml:space="preserve"> </w:instrText>
        </w:r>
        <w:r w:rsidR="009161D7">
          <w:rPr>
            <w:rFonts w:hint="eastAsia"/>
            <w:noProof/>
            <w:webHidden/>
          </w:rPr>
        </w:r>
        <w:r w:rsidR="009161D7">
          <w:rPr>
            <w:rFonts w:hint="eastAsia"/>
            <w:noProof/>
            <w:webHidden/>
          </w:rPr>
          <w:fldChar w:fldCharType="separate"/>
        </w:r>
        <w:r w:rsidR="00D43379">
          <w:rPr>
            <w:noProof/>
            <w:webHidden/>
          </w:rPr>
          <w:t>1</w:t>
        </w:r>
        <w:r w:rsidR="009161D7">
          <w:rPr>
            <w:rFonts w:hint="eastAsia"/>
            <w:noProof/>
            <w:webHidden/>
          </w:rPr>
          <w:fldChar w:fldCharType="end"/>
        </w:r>
      </w:hyperlink>
    </w:p>
    <w:p w14:paraId="601028E5" w14:textId="786CA582" w:rsidR="009161D7" w:rsidRDefault="009161D7">
      <w:pPr>
        <w:pStyle w:val="TOC2"/>
        <w:ind w:left="420"/>
        <w:rPr>
          <w:rFonts w:hint="eastAsia"/>
          <w:noProof/>
          <w:sz w:val="22"/>
          <w14:ligatures w14:val="standardContextual"/>
        </w:rPr>
      </w:pPr>
      <w:hyperlink w:anchor="_Toc202010471" w:history="1">
        <w:r w:rsidRPr="00CB3996">
          <w:rPr>
            <w:rStyle w:val="ac"/>
            <w:rFonts w:ascii="Times New Roman" w:eastAsia="宋体" w:hAnsi="Times New Roman" w:cstheme="minorEastAsia" w:hint="eastAsia"/>
            <w:noProof/>
          </w:rPr>
          <w:t xml:space="preserve">1.1 </w:t>
        </w:r>
        <w:r w:rsidRPr="00CB3996">
          <w:rPr>
            <w:rStyle w:val="ac"/>
            <w:rFonts w:ascii="Times New Roman" w:eastAsia="宋体" w:hAnsi="Times New Roman" w:cstheme="minorEastAsia"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_Toc202010471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w:t>
        </w:r>
        <w:r>
          <w:rPr>
            <w:rFonts w:hint="eastAsia"/>
            <w:noProof/>
            <w:webHidden/>
          </w:rPr>
          <w:fldChar w:fldCharType="end"/>
        </w:r>
      </w:hyperlink>
    </w:p>
    <w:p w14:paraId="66FDCD2E" w14:textId="27899B6E" w:rsidR="009161D7" w:rsidRDefault="009161D7">
      <w:pPr>
        <w:pStyle w:val="TOC3"/>
        <w:ind w:left="840"/>
        <w:rPr>
          <w:rFonts w:hint="eastAsia"/>
          <w:noProof/>
          <w:sz w:val="22"/>
          <w14:ligatures w14:val="standardContextual"/>
        </w:rPr>
      </w:pPr>
      <w:hyperlink w:anchor="_Toc202010472" w:history="1">
        <w:r w:rsidRPr="00CB3996">
          <w:rPr>
            <w:rStyle w:val="ac"/>
            <w:rFonts w:hint="eastAsia"/>
            <w:noProof/>
          </w:rPr>
          <w:t>1.1.1</w:t>
        </w:r>
        <w:r w:rsidRPr="00CB3996">
          <w:rPr>
            <w:rStyle w:val="ac"/>
            <w:rFonts w:hint="eastAsia"/>
            <w:noProof/>
          </w:rPr>
          <w:t>项目起源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_Toc202010472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w:t>
        </w:r>
        <w:r>
          <w:rPr>
            <w:rFonts w:hint="eastAsia"/>
            <w:noProof/>
            <w:webHidden/>
          </w:rPr>
          <w:fldChar w:fldCharType="end"/>
        </w:r>
      </w:hyperlink>
    </w:p>
    <w:p w14:paraId="31B53E72" w14:textId="13A3C3E9" w:rsidR="009161D7" w:rsidRDefault="009161D7">
      <w:pPr>
        <w:pStyle w:val="TOC3"/>
        <w:ind w:left="840"/>
        <w:rPr>
          <w:rFonts w:hint="eastAsia"/>
          <w:noProof/>
          <w:sz w:val="22"/>
          <w14:ligatures w14:val="standardContextual"/>
        </w:rPr>
      </w:pPr>
      <w:hyperlink w:anchor="_Toc202010473" w:history="1">
        <w:r w:rsidRPr="00CB3996">
          <w:rPr>
            <w:rStyle w:val="ac"/>
            <w:rFonts w:hint="eastAsia"/>
            <w:noProof/>
          </w:rPr>
          <w:t>1.1.2</w:t>
        </w:r>
        <w:r w:rsidRPr="00CB3996">
          <w:rPr>
            <w:rStyle w:val="ac"/>
            <w:rFonts w:hint="eastAsia"/>
            <w:noProof/>
          </w:rPr>
          <w:t>国家、省市政策背景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_Toc202010473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w:t>
        </w:r>
        <w:r>
          <w:rPr>
            <w:rFonts w:hint="eastAsia"/>
            <w:noProof/>
            <w:webHidden/>
          </w:rPr>
          <w:fldChar w:fldCharType="end"/>
        </w:r>
      </w:hyperlink>
    </w:p>
    <w:p w14:paraId="11296200" w14:textId="5E682065" w:rsidR="009161D7" w:rsidRDefault="009161D7">
      <w:pPr>
        <w:pStyle w:val="TOC3"/>
        <w:ind w:left="840"/>
        <w:rPr>
          <w:rFonts w:hint="eastAsia"/>
          <w:noProof/>
          <w:sz w:val="22"/>
          <w14:ligatures w14:val="standardContextual"/>
        </w:rPr>
      </w:pPr>
      <w:hyperlink w:anchor="_Toc202010474" w:history="1">
        <w:r w:rsidRPr="00CB3996">
          <w:rPr>
            <w:rStyle w:val="ac"/>
            <w:rFonts w:hint="eastAsia"/>
            <w:noProof/>
          </w:rPr>
          <w:t>1.1.3</w:t>
        </w:r>
        <w:r w:rsidRPr="00CB3996">
          <w:rPr>
            <w:rStyle w:val="ac"/>
            <w:rFonts w:hint="eastAsia"/>
            <w:noProof/>
          </w:rPr>
          <w:t>生产及市场背景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_Toc202010474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3</w:t>
        </w:r>
        <w:r>
          <w:rPr>
            <w:rFonts w:hint="eastAsia"/>
            <w:noProof/>
            <w:webHidden/>
          </w:rPr>
          <w:fldChar w:fldCharType="end"/>
        </w:r>
      </w:hyperlink>
    </w:p>
    <w:p w14:paraId="7BA15185" w14:textId="7D98C21B" w:rsidR="009161D7" w:rsidRDefault="009161D7">
      <w:pPr>
        <w:pStyle w:val="TOC3"/>
        <w:ind w:left="840"/>
        <w:rPr>
          <w:rFonts w:hint="eastAsia"/>
          <w:noProof/>
          <w:sz w:val="22"/>
          <w14:ligatures w14:val="standardContextual"/>
        </w:rPr>
      </w:pPr>
      <w:hyperlink w:anchor="_Toc202010475" w:history="1">
        <w:r w:rsidRPr="00CB3996">
          <w:rPr>
            <w:rStyle w:val="ac"/>
            <w:rFonts w:hint="eastAsia"/>
            <w:noProof/>
          </w:rPr>
          <w:t>1.1.4</w:t>
        </w:r>
        <w:r w:rsidRPr="00CB3996">
          <w:rPr>
            <w:rStyle w:val="ac"/>
            <w:rFonts w:hint="eastAsia"/>
            <w:noProof/>
          </w:rPr>
          <w:t>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_Toc202010475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7</w:t>
        </w:r>
        <w:r>
          <w:rPr>
            <w:rFonts w:hint="eastAsia"/>
            <w:noProof/>
            <w:webHidden/>
          </w:rPr>
          <w:fldChar w:fldCharType="end"/>
        </w:r>
      </w:hyperlink>
    </w:p>
    <w:p w14:paraId="76C14C01" w14:textId="19C3B7C1" w:rsidR="009161D7" w:rsidRDefault="009161D7">
      <w:pPr>
        <w:pStyle w:val="TOC3"/>
        <w:ind w:left="840"/>
        <w:rPr>
          <w:rFonts w:hint="eastAsia"/>
          <w:noProof/>
          <w:sz w:val="22"/>
          <w14:ligatures w14:val="standardContextual"/>
        </w:rPr>
      </w:pPr>
      <w:hyperlink w:anchor="_Toc202010476" w:history="1">
        <w:r w:rsidRPr="00CB3996">
          <w:rPr>
            <w:rStyle w:val="ac"/>
            <w:rFonts w:hint="eastAsia"/>
            <w:noProof/>
          </w:rPr>
          <w:t>1.1.5</w:t>
        </w:r>
        <w:r w:rsidRPr="00CB3996">
          <w:rPr>
            <w:rStyle w:val="ac"/>
            <w:rFonts w:hint="eastAsia"/>
            <w:noProof/>
          </w:rPr>
          <w:t>项目所面临的内外环境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_Toc202010476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9</w:t>
        </w:r>
        <w:r>
          <w:rPr>
            <w:rFonts w:hint="eastAsia"/>
            <w:noProof/>
            <w:webHidden/>
          </w:rPr>
          <w:fldChar w:fldCharType="end"/>
        </w:r>
      </w:hyperlink>
    </w:p>
    <w:p w14:paraId="708DC9C2" w14:textId="6A14B3D8" w:rsidR="009161D7" w:rsidRDefault="009161D7">
      <w:pPr>
        <w:pStyle w:val="TOC2"/>
        <w:ind w:left="420"/>
        <w:rPr>
          <w:rFonts w:hint="eastAsia"/>
          <w:noProof/>
          <w:sz w:val="22"/>
          <w14:ligatures w14:val="standardContextual"/>
        </w:rPr>
      </w:pPr>
      <w:hyperlink w:anchor="_Toc202010477" w:history="1">
        <w:r w:rsidRPr="00CB3996">
          <w:rPr>
            <w:rStyle w:val="ac"/>
            <w:rFonts w:ascii="Times New Roman" w:eastAsia="宋体" w:hAnsi="Times New Roman" w:cstheme="minorEastAsia" w:hint="eastAsia"/>
            <w:noProof/>
          </w:rPr>
          <w:t xml:space="preserve">1.2 </w:t>
        </w:r>
        <w:r w:rsidRPr="00CB3996">
          <w:rPr>
            <w:rStyle w:val="ac"/>
            <w:rFonts w:ascii="Times New Roman" w:eastAsia="宋体" w:hAnsi="Times New Roman" w:cstheme="minorEastAsia"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_Toc202010477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10</w:t>
        </w:r>
        <w:r>
          <w:rPr>
            <w:rFonts w:hint="eastAsia"/>
            <w:noProof/>
            <w:webHidden/>
          </w:rPr>
          <w:fldChar w:fldCharType="end"/>
        </w:r>
      </w:hyperlink>
    </w:p>
    <w:p w14:paraId="0A81FA03" w14:textId="50FE22B5" w:rsidR="009161D7" w:rsidRDefault="009161D7">
      <w:pPr>
        <w:pStyle w:val="TOC3"/>
        <w:ind w:left="840"/>
        <w:rPr>
          <w:rFonts w:hint="eastAsia"/>
          <w:noProof/>
          <w:sz w:val="22"/>
          <w14:ligatures w14:val="standardContextual"/>
        </w:rPr>
      </w:pPr>
      <w:hyperlink w:anchor="_Toc202010478" w:history="1">
        <w:r w:rsidRPr="00CB3996">
          <w:rPr>
            <w:rStyle w:val="ac"/>
            <w:rFonts w:hint="eastAsia"/>
            <w:noProof/>
          </w:rPr>
          <w:t>1.2.1</w:t>
        </w:r>
        <w:r w:rsidRPr="00CB3996">
          <w:rPr>
            <w:rStyle w:val="ac"/>
            <w:rFonts w:hint="eastAsia"/>
            <w:noProof/>
          </w:rPr>
          <w:t>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_Toc202010478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10</w:t>
        </w:r>
        <w:r>
          <w:rPr>
            <w:rFonts w:hint="eastAsia"/>
            <w:noProof/>
            <w:webHidden/>
          </w:rPr>
          <w:fldChar w:fldCharType="end"/>
        </w:r>
      </w:hyperlink>
    </w:p>
    <w:p w14:paraId="3760F32C" w14:textId="7B0E2DBA" w:rsidR="009161D7" w:rsidRDefault="009161D7">
      <w:pPr>
        <w:pStyle w:val="TOC3"/>
        <w:ind w:left="840"/>
        <w:rPr>
          <w:rFonts w:hint="eastAsia"/>
          <w:noProof/>
          <w:sz w:val="22"/>
          <w14:ligatures w14:val="standardContextual"/>
        </w:rPr>
      </w:pPr>
      <w:hyperlink w:anchor="_Toc202010479" w:history="1">
        <w:r w:rsidRPr="00CB3996">
          <w:rPr>
            <w:rStyle w:val="ac"/>
            <w:rFonts w:hint="eastAsia"/>
            <w:noProof/>
          </w:rPr>
          <w:t>1.2.2</w:t>
        </w:r>
        <w:r w:rsidRPr="00CB3996">
          <w:rPr>
            <w:rStyle w:val="ac"/>
            <w:rFonts w:hint="eastAsia"/>
            <w:noProof/>
          </w:rPr>
          <w:t>具体目标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_Toc202010479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10</w:t>
        </w:r>
        <w:r>
          <w:rPr>
            <w:rFonts w:hint="eastAsia"/>
            <w:noProof/>
            <w:webHidden/>
          </w:rPr>
          <w:fldChar w:fldCharType="end"/>
        </w:r>
      </w:hyperlink>
    </w:p>
    <w:p w14:paraId="1D5DADA9" w14:textId="2F7E1806" w:rsidR="009161D7" w:rsidRDefault="009161D7">
      <w:pPr>
        <w:pStyle w:val="TOC2"/>
        <w:ind w:left="420"/>
        <w:rPr>
          <w:rFonts w:hint="eastAsia"/>
          <w:noProof/>
          <w:sz w:val="22"/>
          <w14:ligatures w14:val="standardContextual"/>
        </w:rPr>
      </w:pPr>
      <w:hyperlink w:anchor="_Toc202010480" w:history="1">
        <w:r w:rsidRPr="00CB3996">
          <w:rPr>
            <w:rStyle w:val="ac"/>
            <w:rFonts w:ascii="Times New Roman" w:eastAsia="宋体" w:hAnsi="Times New Roman" w:cstheme="minorEastAsia" w:hint="eastAsia"/>
            <w:noProof/>
          </w:rPr>
          <w:t xml:space="preserve">1.3 </w:t>
        </w:r>
        <w:r w:rsidRPr="00CB3996">
          <w:rPr>
            <w:rStyle w:val="ac"/>
            <w:rFonts w:ascii="Times New Roman" w:eastAsia="宋体" w:hAnsi="Times New Roman" w:cstheme="minorEastAsia" w:hint="eastAsia"/>
            <w:noProof/>
          </w:rPr>
          <w:t>编制范围及目的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_Toc202010480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12</w:t>
        </w:r>
        <w:r>
          <w:rPr>
            <w:rFonts w:hint="eastAsia"/>
            <w:noProof/>
            <w:webHidden/>
          </w:rPr>
          <w:fldChar w:fldCharType="end"/>
        </w:r>
      </w:hyperlink>
    </w:p>
    <w:p w14:paraId="2DDBFB98" w14:textId="4239D584" w:rsidR="009161D7" w:rsidRDefault="009161D7">
      <w:pPr>
        <w:pStyle w:val="TOC2"/>
        <w:ind w:left="420"/>
        <w:rPr>
          <w:rFonts w:hint="eastAsia"/>
          <w:noProof/>
          <w:sz w:val="22"/>
          <w14:ligatures w14:val="standardContextual"/>
        </w:rPr>
      </w:pPr>
      <w:hyperlink w:anchor="_Toc202010481" w:history="1">
        <w:r w:rsidRPr="00CB3996">
          <w:rPr>
            <w:rStyle w:val="ac"/>
            <w:rFonts w:ascii="Times New Roman" w:eastAsia="宋体" w:hAnsi="Times New Roman" w:cstheme="minorEastAsia" w:hint="eastAsia"/>
            <w:noProof/>
          </w:rPr>
          <w:t xml:space="preserve">1.4 </w:t>
        </w:r>
        <w:r w:rsidRPr="00CB3996">
          <w:rPr>
            <w:rStyle w:val="ac"/>
            <w:rFonts w:ascii="Times New Roman" w:eastAsia="宋体" w:hAnsi="Times New Roman" w:cstheme="minorEastAsia" w:hint="eastAsia"/>
            <w:noProof/>
          </w:rPr>
          <w:t>编制依据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_Toc202010481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14</w:t>
        </w:r>
        <w:r>
          <w:rPr>
            <w:rFonts w:hint="eastAsia"/>
            <w:noProof/>
            <w:webHidden/>
          </w:rPr>
          <w:fldChar w:fldCharType="end"/>
        </w:r>
      </w:hyperlink>
    </w:p>
    <w:p w14:paraId="6B4FCFD5" w14:textId="6A7558D7" w:rsidR="009161D7" w:rsidRDefault="009161D7">
      <w:pPr>
        <w:pStyle w:val="TOC2"/>
        <w:ind w:left="420"/>
        <w:rPr>
          <w:rFonts w:hint="eastAsia"/>
          <w:noProof/>
          <w:sz w:val="22"/>
          <w14:ligatures w14:val="standardContextual"/>
        </w:rPr>
      </w:pPr>
      <w:hyperlink w:anchor="_Toc202010482" w:history="1">
        <w:r w:rsidRPr="00CB3996">
          <w:rPr>
            <w:rStyle w:val="ac"/>
            <w:rFonts w:ascii="Times New Roman" w:eastAsia="宋体" w:hAnsi="Times New Roman" w:cstheme="minorEastAsia" w:hint="eastAsia"/>
            <w:noProof/>
          </w:rPr>
          <w:t xml:space="preserve">1.5 </w:t>
        </w:r>
        <w:r w:rsidRPr="00CB3996">
          <w:rPr>
            <w:rStyle w:val="ac"/>
            <w:rFonts w:ascii="Times New Roman" w:eastAsia="宋体" w:hAnsi="Times New Roman" w:cstheme="minorEastAsia" w:hint="eastAsia"/>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_Toc202010482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14</w:t>
        </w:r>
        <w:r>
          <w:rPr>
            <w:rFonts w:hint="eastAsia"/>
            <w:noProof/>
            <w:webHidden/>
          </w:rPr>
          <w:fldChar w:fldCharType="end"/>
        </w:r>
      </w:hyperlink>
    </w:p>
    <w:p w14:paraId="6FE50182" w14:textId="0C2A6F57" w:rsidR="009161D7" w:rsidRDefault="009161D7">
      <w:pPr>
        <w:pStyle w:val="TOC1"/>
        <w:rPr>
          <w:rFonts w:hint="eastAsia"/>
          <w:noProof/>
          <w:sz w:val="22"/>
          <w14:ligatures w14:val="standardContextual"/>
        </w:rPr>
      </w:pPr>
      <w:hyperlink w:anchor="_Toc202010483" w:history="1">
        <w:r w:rsidRPr="00CB3996">
          <w:rPr>
            <w:rStyle w:val="ac"/>
            <w:rFonts w:ascii="Times New Roman" w:eastAsia="宋体" w:hAnsi="Times New Roman" w:cstheme="minorEastAsia" w:hint="eastAsia"/>
            <w:noProof/>
          </w:rPr>
          <w:t>二、</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产品发展现状及问题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_Toc202010483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15</w:t>
        </w:r>
        <w:r>
          <w:rPr>
            <w:rFonts w:hint="eastAsia"/>
            <w:noProof/>
            <w:webHidden/>
          </w:rPr>
          <w:fldChar w:fldCharType="end"/>
        </w:r>
      </w:hyperlink>
    </w:p>
    <w:p w14:paraId="3F77BE0E" w14:textId="75ADBEF7" w:rsidR="009161D7" w:rsidRDefault="009161D7">
      <w:pPr>
        <w:pStyle w:val="TOC2"/>
        <w:ind w:left="420"/>
        <w:rPr>
          <w:rFonts w:hint="eastAsia"/>
          <w:noProof/>
          <w:sz w:val="22"/>
          <w14:ligatures w14:val="standardContextual"/>
        </w:rPr>
      </w:pPr>
      <w:hyperlink w:anchor="_Toc202010484" w:history="1">
        <w:r w:rsidRPr="00CB3996">
          <w:rPr>
            <w:rStyle w:val="ac"/>
            <w:rFonts w:ascii="Times New Roman" w:eastAsia="宋体" w:hAnsi="Times New Roman" w:cstheme="minorEastAsia" w:hint="eastAsia"/>
            <w:noProof/>
          </w:rPr>
          <w:t xml:space="preserve">2.1 </w:t>
        </w:r>
        <w:r w:rsidRPr="00CB3996">
          <w:rPr>
            <w:rStyle w:val="ac"/>
            <w:rFonts w:ascii="Times New Roman" w:eastAsia="宋体" w:hAnsi="Times New Roman" w:cstheme="minorEastAsia" w:hint="eastAsia"/>
            <w:noProof/>
          </w:rPr>
          <w:t>可穿戴式生理信号监测管理系统产品国内发展现状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_Toc202010484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15</w:t>
        </w:r>
        <w:r>
          <w:rPr>
            <w:rFonts w:hint="eastAsia"/>
            <w:noProof/>
            <w:webHidden/>
          </w:rPr>
          <w:fldChar w:fldCharType="end"/>
        </w:r>
      </w:hyperlink>
    </w:p>
    <w:p w14:paraId="6FC2F33A" w14:textId="53759F0E" w:rsidR="009161D7" w:rsidRDefault="009161D7">
      <w:pPr>
        <w:pStyle w:val="TOC2"/>
        <w:ind w:left="420"/>
        <w:rPr>
          <w:rFonts w:hint="eastAsia"/>
          <w:noProof/>
          <w:sz w:val="22"/>
          <w14:ligatures w14:val="standardContextual"/>
        </w:rPr>
      </w:pPr>
      <w:hyperlink w:anchor="_Toc202010485" w:history="1">
        <w:r w:rsidRPr="00CB3996">
          <w:rPr>
            <w:rStyle w:val="ac"/>
            <w:rFonts w:ascii="Times New Roman" w:eastAsia="宋体" w:hAnsi="Times New Roman" w:cstheme="minorEastAsia" w:hint="eastAsia"/>
            <w:noProof/>
          </w:rPr>
          <w:t xml:space="preserve">2.2 </w:t>
        </w:r>
        <w:r w:rsidRPr="00CB3996">
          <w:rPr>
            <w:rStyle w:val="ac"/>
            <w:rFonts w:ascii="Times New Roman" w:eastAsia="宋体" w:hAnsi="Times New Roman" w:cstheme="minorEastAsia" w:hint="eastAsia"/>
            <w:noProof/>
          </w:rPr>
          <w:t>可穿戴式生理信号监测管理系统产品存在问题分析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_Toc202010485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18</w:t>
        </w:r>
        <w:r>
          <w:rPr>
            <w:rFonts w:hint="eastAsia"/>
            <w:noProof/>
            <w:webHidden/>
          </w:rPr>
          <w:fldChar w:fldCharType="end"/>
        </w:r>
      </w:hyperlink>
    </w:p>
    <w:p w14:paraId="24F9F79A" w14:textId="2519445A" w:rsidR="009161D7" w:rsidRDefault="009161D7">
      <w:pPr>
        <w:pStyle w:val="TOC2"/>
        <w:ind w:left="420"/>
        <w:rPr>
          <w:rFonts w:hint="eastAsia"/>
          <w:noProof/>
          <w:sz w:val="22"/>
          <w14:ligatures w14:val="standardContextual"/>
        </w:rPr>
      </w:pPr>
      <w:hyperlink w:anchor="_Toc202010486" w:history="1">
        <w:r w:rsidRPr="00CB3996">
          <w:rPr>
            <w:rStyle w:val="ac"/>
            <w:rFonts w:ascii="Times New Roman" w:eastAsia="宋体" w:hAnsi="Times New Roman" w:cstheme="minorEastAsia" w:hint="eastAsia"/>
            <w:noProof/>
          </w:rPr>
          <w:t xml:space="preserve">2.3 </w:t>
        </w:r>
        <w:r w:rsidRPr="00CB3996">
          <w:rPr>
            <w:rStyle w:val="ac"/>
            <w:rFonts w:ascii="Times New Roman" w:eastAsia="宋体" w:hAnsi="Times New Roman" w:cstheme="minorEastAsia" w:hint="eastAsia"/>
            <w:noProof/>
          </w:rPr>
          <w:t>可穿戴式生理信号监测管理系统产品未来发展趋势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_Toc202010486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20</w:t>
        </w:r>
        <w:r>
          <w:rPr>
            <w:rFonts w:hint="eastAsia"/>
            <w:noProof/>
            <w:webHidden/>
          </w:rPr>
          <w:fldChar w:fldCharType="end"/>
        </w:r>
      </w:hyperlink>
    </w:p>
    <w:p w14:paraId="249C886B" w14:textId="5C4B0BF0" w:rsidR="009161D7" w:rsidRDefault="009161D7">
      <w:pPr>
        <w:pStyle w:val="TOC1"/>
        <w:rPr>
          <w:rFonts w:hint="eastAsia"/>
          <w:noProof/>
          <w:sz w:val="22"/>
          <w14:ligatures w14:val="standardContextual"/>
        </w:rPr>
      </w:pPr>
      <w:hyperlink w:anchor="_Toc202010487" w:history="1">
        <w:r w:rsidRPr="00CB3996">
          <w:rPr>
            <w:rStyle w:val="ac"/>
            <w:rFonts w:ascii="Times New Roman" w:eastAsia="宋体" w:hAnsi="Times New Roman" w:cstheme="minorEastAsia" w:hint="eastAsia"/>
            <w:noProof/>
          </w:rPr>
          <w:t>三、</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产品周期和竞争力分析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_Toc202010487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21</w:t>
        </w:r>
        <w:r>
          <w:rPr>
            <w:rFonts w:hint="eastAsia"/>
            <w:noProof/>
            <w:webHidden/>
          </w:rPr>
          <w:fldChar w:fldCharType="end"/>
        </w:r>
      </w:hyperlink>
    </w:p>
    <w:p w14:paraId="242A3090" w14:textId="4F69FC3D" w:rsidR="009161D7" w:rsidRDefault="009161D7">
      <w:pPr>
        <w:pStyle w:val="TOC2"/>
        <w:ind w:left="420"/>
        <w:rPr>
          <w:rFonts w:hint="eastAsia"/>
          <w:noProof/>
          <w:sz w:val="22"/>
          <w14:ligatures w14:val="standardContextual"/>
        </w:rPr>
      </w:pPr>
      <w:hyperlink w:anchor="_Toc202010488" w:history="1">
        <w:r w:rsidRPr="00CB3996">
          <w:rPr>
            <w:rStyle w:val="ac"/>
            <w:rFonts w:ascii="Times New Roman" w:eastAsia="宋体" w:hAnsi="Times New Roman" w:cstheme="minorEastAsia" w:hint="eastAsia"/>
            <w:noProof/>
          </w:rPr>
          <w:t xml:space="preserve">3.1 </w:t>
        </w:r>
        <w:r w:rsidRPr="00CB3996">
          <w:rPr>
            <w:rStyle w:val="ac"/>
            <w:rFonts w:ascii="Times New Roman" w:eastAsia="宋体" w:hAnsi="Times New Roman" w:cstheme="minorEastAsia" w:hint="eastAsia"/>
            <w:noProof/>
          </w:rPr>
          <w:t>可穿戴式生理信号监测管理系统产品生命周期分析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_Toc202010488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21</w:t>
        </w:r>
        <w:r>
          <w:rPr>
            <w:rFonts w:hint="eastAsia"/>
            <w:noProof/>
            <w:webHidden/>
          </w:rPr>
          <w:fldChar w:fldCharType="end"/>
        </w:r>
      </w:hyperlink>
    </w:p>
    <w:p w14:paraId="0195C6EE" w14:textId="53544FEC" w:rsidR="009161D7" w:rsidRDefault="009161D7">
      <w:pPr>
        <w:pStyle w:val="TOC2"/>
        <w:ind w:left="420"/>
        <w:rPr>
          <w:rFonts w:hint="eastAsia"/>
          <w:noProof/>
          <w:sz w:val="22"/>
          <w14:ligatures w14:val="standardContextual"/>
        </w:rPr>
      </w:pPr>
      <w:hyperlink w:anchor="_Toc202010489" w:history="1">
        <w:r w:rsidRPr="00CB3996">
          <w:rPr>
            <w:rStyle w:val="ac"/>
            <w:rFonts w:ascii="Times New Roman" w:eastAsia="宋体" w:hAnsi="Times New Roman" w:cstheme="minorEastAsia" w:hint="eastAsia"/>
            <w:noProof/>
          </w:rPr>
          <w:t xml:space="preserve">3.2 </w:t>
        </w:r>
        <w:r w:rsidRPr="00CB3996">
          <w:rPr>
            <w:rStyle w:val="ac"/>
            <w:rFonts w:ascii="Times New Roman" w:eastAsia="宋体" w:hAnsi="Times New Roman" w:cstheme="minorEastAsia" w:hint="eastAsia"/>
            <w:noProof/>
          </w:rPr>
          <w:t>可穿戴式生理信号监测管理系统竞争力分析分析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_Toc202010489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21</w:t>
        </w:r>
        <w:r>
          <w:rPr>
            <w:rFonts w:hint="eastAsia"/>
            <w:noProof/>
            <w:webHidden/>
          </w:rPr>
          <w:fldChar w:fldCharType="end"/>
        </w:r>
      </w:hyperlink>
    </w:p>
    <w:p w14:paraId="69FD37EE" w14:textId="3F9B037B" w:rsidR="009161D7" w:rsidRDefault="009161D7">
      <w:pPr>
        <w:pStyle w:val="TOC3"/>
        <w:ind w:left="840"/>
        <w:rPr>
          <w:rFonts w:hint="eastAsia"/>
          <w:noProof/>
          <w:sz w:val="22"/>
          <w14:ligatures w14:val="standardContextual"/>
        </w:rPr>
      </w:pPr>
      <w:hyperlink w:anchor="_Toc202010490" w:history="1">
        <w:r w:rsidRPr="00CB3996">
          <w:rPr>
            <w:rStyle w:val="ac"/>
            <w:rFonts w:hint="eastAsia"/>
            <w:noProof/>
          </w:rPr>
          <w:t>3.2.1</w:t>
        </w:r>
        <w:r w:rsidRPr="00CB3996">
          <w:rPr>
            <w:rStyle w:val="ac"/>
            <w:rFonts w:hint="eastAsia"/>
            <w:noProof/>
          </w:rPr>
          <w:t>采用波特五力模型对本产品进行分析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_Toc202010490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21</w:t>
        </w:r>
        <w:r>
          <w:rPr>
            <w:rFonts w:hint="eastAsia"/>
            <w:noProof/>
            <w:webHidden/>
          </w:rPr>
          <w:fldChar w:fldCharType="end"/>
        </w:r>
      </w:hyperlink>
    </w:p>
    <w:p w14:paraId="32578A64" w14:textId="38EF4B4B" w:rsidR="009161D7" w:rsidRDefault="009161D7">
      <w:pPr>
        <w:pStyle w:val="TOC3"/>
        <w:ind w:left="840"/>
        <w:rPr>
          <w:rFonts w:hint="eastAsia"/>
          <w:noProof/>
          <w:sz w:val="22"/>
          <w14:ligatures w14:val="standardContextual"/>
        </w:rPr>
      </w:pPr>
      <w:hyperlink w:anchor="_Toc202010491" w:history="1">
        <w:r w:rsidRPr="00CB3996">
          <w:rPr>
            <w:rStyle w:val="ac"/>
            <w:rFonts w:hint="eastAsia"/>
            <w:noProof/>
          </w:rPr>
          <w:t>3.2.2</w:t>
        </w:r>
        <w:r w:rsidRPr="00CB3996">
          <w:rPr>
            <w:rStyle w:val="ac"/>
            <w:rFonts w:hint="eastAsia"/>
            <w:noProof/>
          </w:rPr>
          <w:t>团队竞争优势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_Toc202010491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23</w:t>
        </w:r>
        <w:r>
          <w:rPr>
            <w:rFonts w:hint="eastAsia"/>
            <w:noProof/>
            <w:webHidden/>
          </w:rPr>
          <w:fldChar w:fldCharType="end"/>
        </w:r>
      </w:hyperlink>
    </w:p>
    <w:p w14:paraId="6364F6F7" w14:textId="572E162D" w:rsidR="009161D7" w:rsidRDefault="009161D7">
      <w:pPr>
        <w:pStyle w:val="TOC3"/>
        <w:ind w:left="840"/>
        <w:rPr>
          <w:rFonts w:hint="eastAsia"/>
          <w:noProof/>
          <w:sz w:val="22"/>
          <w14:ligatures w14:val="standardContextual"/>
        </w:rPr>
      </w:pPr>
      <w:hyperlink w:anchor="_Toc202010492" w:history="1">
        <w:r w:rsidRPr="00CB3996">
          <w:rPr>
            <w:rStyle w:val="ac"/>
            <w:rFonts w:hint="eastAsia"/>
            <w:noProof/>
          </w:rPr>
          <w:t>3.2.3</w:t>
        </w:r>
        <w:r w:rsidRPr="00CB3996">
          <w:rPr>
            <w:rStyle w:val="ac"/>
            <w:rFonts w:hint="eastAsia"/>
            <w:noProof/>
          </w:rPr>
          <w:t>采用波士顿矩阵对本产品进行分析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_Toc202010492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23</w:t>
        </w:r>
        <w:r>
          <w:rPr>
            <w:rFonts w:hint="eastAsia"/>
            <w:noProof/>
            <w:webHidden/>
          </w:rPr>
          <w:fldChar w:fldCharType="end"/>
        </w:r>
      </w:hyperlink>
    </w:p>
    <w:p w14:paraId="33635D5D" w14:textId="3D3DE077" w:rsidR="009161D7" w:rsidRDefault="009161D7">
      <w:pPr>
        <w:pStyle w:val="TOC1"/>
        <w:rPr>
          <w:rFonts w:hint="eastAsia"/>
          <w:noProof/>
          <w:sz w:val="22"/>
          <w14:ligatures w14:val="standardContextual"/>
        </w:rPr>
      </w:pPr>
      <w:hyperlink w:anchor="_Toc202010493" w:history="1">
        <w:r w:rsidRPr="00CB3996">
          <w:rPr>
            <w:rStyle w:val="ac"/>
            <w:rFonts w:ascii="Times New Roman" w:eastAsia="宋体" w:hAnsi="Times New Roman" w:cstheme="minorEastAsia" w:hint="eastAsia"/>
            <w:noProof/>
          </w:rPr>
          <w:t>四、</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产品的成本分析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_Toc202010493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24</w:t>
        </w:r>
        <w:r>
          <w:rPr>
            <w:rFonts w:hint="eastAsia"/>
            <w:noProof/>
            <w:webHidden/>
          </w:rPr>
          <w:fldChar w:fldCharType="end"/>
        </w:r>
      </w:hyperlink>
    </w:p>
    <w:p w14:paraId="06018764" w14:textId="63FC3B8D" w:rsidR="009161D7" w:rsidRDefault="009161D7">
      <w:pPr>
        <w:pStyle w:val="TOC1"/>
        <w:rPr>
          <w:rFonts w:hint="eastAsia"/>
          <w:noProof/>
          <w:sz w:val="22"/>
          <w14:ligatures w14:val="standardContextual"/>
        </w:rPr>
      </w:pPr>
      <w:hyperlink w:anchor="_Toc202010494" w:history="1">
        <w:r w:rsidRPr="00CB3996">
          <w:rPr>
            <w:rStyle w:val="ac"/>
            <w:rFonts w:ascii="Times New Roman" w:eastAsia="宋体" w:hAnsi="Times New Roman" w:cstheme="minorEastAsia" w:hint="eastAsia"/>
            <w:noProof/>
          </w:rPr>
          <w:t>五、</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项目业务收入预测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_Toc202010494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26</w:t>
        </w:r>
        <w:r>
          <w:rPr>
            <w:rFonts w:hint="eastAsia"/>
            <w:noProof/>
            <w:webHidden/>
          </w:rPr>
          <w:fldChar w:fldCharType="end"/>
        </w:r>
      </w:hyperlink>
    </w:p>
    <w:p w14:paraId="03B3A933" w14:textId="40428DFA" w:rsidR="009161D7" w:rsidRDefault="009161D7">
      <w:pPr>
        <w:pStyle w:val="TOC1"/>
        <w:rPr>
          <w:rFonts w:hint="eastAsia"/>
          <w:noProof/>
          <w:sz w:val="22"/>
          <w14:ligatures w14:val="standardContextual"/>
        </w:rPr>
      </w:pPr>
      <w:hyperlink w:anchor="_Toc202010495" w:history="1">
        <w:r w:rsidRPr="00CB3996">
          <w:rPr>
            <w:rStyle w:val="ac"/>
            <w:rFonts w:ascii="Times New Roman" w:eastAsia="宋体" w:hAnsi="Times New Roman" w:cstheme="minorEastAsia" w:hint="eastAsia"/>
            <w:noProof/>
          </w:rPr>
          <w:t>六、</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项目财务评价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_Toc202010495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27</w:t>
        </w:r>
        <w:r>
          <w:rPr>
            <w:rFonts w:hint="eastAsia"/>
            <w:noProof/>
            <w:webHidden/>
          </w:rPr>
          <w:fldChar w:fldCharType="end"/>
        </w:r>
      </w:hyperlink>
    </w:p>
    <w:p w14:paraId="1E6EC0E7" w14:textId="3A5CAFF6" w:rsidR="009161D7" w:rsidRDefault="009161D7">
      <w:pPr>
        <w:pStyle w:val="TOC1"/>
        <w:rPr>
          <w:rFonts w:hint="eastAsia"/>
          <w:noProof/>
          <w:sz w:val="22"/>
          <w14:ligatures w14:val="standardContextual"/>
        </w:rPr>
      </w:pPr>
      <w:hyperlink w:anchor="_Toc202010496" w:history="1">
        <w:r w:rsidRPr="00CB3996">
          <w:rPr>
            <w:rStyle w:val="ac"/>
            <w:rFonts w:ascii="Times New Roman" w:eastAsia="宋体" w:hAnsi="Times New Roman" w:cstheme="minorEastAsia" w:hint="eastAsia"/>
            <w:noProof/>
          </w:rPr>
          <w:t>七、</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项目经济评价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_Toc202010496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31</w:t>
        </w:r>
        <w:r>
          <w:rPr>
            <w:rFonts w:hint="eastAsia"/>
            <w:noProof/>
            <w:webHidden/>
          </w:rPr>
          <w:fldChar w:fldCharType="end"/>
        </w:r>
      </w:hyperlink>
    </w:p>
    <w:p w14:paraId="19EB1A50" w14:textId="2B30287E" w:rsidR="009161D7" w:rsidRDefault="009161D7">
      <w:pPr>
        <w:pStyle w:val="TOC1"/>
        <w:rPr>
          <w:rFonts w:hint="eastAsia"/>
          <w:noProof/>
          <w:sz w:val="22"/>
          <w14:ligatures w14:val="standardContextual"/>
        </w:rPr>
      </w:pPr>
      <w:hyperlink w:anchor="_Toc202010497" w:history="1">
        <w:r w:rsidRPr="00CB3996">
          <w:rPr>
            <w:rStyle w:val="ac"/>
            <w:rFonts w:ascii="Times New Roman" w:eastAsia="宋体" w:hAnsi="Times New Roman" w:cstheme="minorEastAsia" w:hint="eastAsia"/>
            <w:noProof/>
          </w:rPr>
          <w:t>八、</w:t>
        </w:r>
        <w:r w:rsidRPr="00CB3996">
          <w:rPr>
            <w:rStyle w:val="ac"/>
            <w:rFonts w:ascii="Times New Roman" w:eastAsia="宋体" w:hAnsi="Times New Roman" w:cstheme="minorEastAsia" w:hint="eastAsia"/>
            <w:noProof/>
          </w:rPr>
          <w:t xml:space="preserve"> </w:t>
        </w:r>
        <w:r w:rsidRPr="00CB3996">
          <w:rPr>
            <w:rStyle w:val="ac"/>
            <w:rFonts w:ascii="Times New Roman" w:eastAsia="宋体" w:hAnsi="Times New Roman" w:cstheme="minorEastAsia"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_Toc202010497 \h</w:instrText>
        </w:r>
        <w:r>
          <w:rPr>
            <w:rFonts w:hint="eastAsia"/>
            <w:noProof/>
            <w:webHidden/>
          </w:rPr>
          <w:instrText xml:space="preserve"> </w:instrText>
        </w:r>
        <w:r>
          <w:rPr>
            <w:rFonts w:hint="eastAsia"/>
            <w:noProof/>
            <w:webHidden/>
          </w:rPr>
        </w:r>
        <w:r>
          <w:rPr>
            <w:rFonts w:hint="eastAsia"/>
            <w:noProof/>
            <w:webHidden/>
          </w:rPr>
          <w:fldChar w:fldCharType="separate"/>
        </w:r>
        <w:r w:rsidR="00D43379">
          <w:rPr>
            <w:noProof/>
            <w:webHidden/>
          </w:rPr>
          <w:t>33</w:t>
        </w:r>
        <w:r>
          <w:rPr>
            <w:rFonts w:hint="eastAsia"/>
            <w:noProof/>
            <w:webHidden/>
          </w:rPr>
          <w:fldChar w:fldCharType="end"/>
        </w:r>
      </w:hyperlink>
    </w:p>
    <w:p w14:paraId="055AC218" w14:textId="6B5D31F9" w:rsidR="007225B7" w:rsidRDefault="00000000">
      <w:pPr>
        <w:pStyle w:val="TOC1"/>
        <w:rPr>
          <w:sz w:val="24"/>
          <w:szCs w:val="32"/>
        </w:rPr>
      </w:pPr>
      <w:r>
        <w:rPr>
          <w:rFonts w:hint="eastAsia"/>
        </w:rPr>
        <w:fldChar w:fldCharType="end"/>
      </w:r>
      <w:bookmarkStart w:id="0" w:name="_Toc364842643"/>
      <w:bookmarkStart w:id="1" w:name="_Toc363024086"/>
      <w:bookmarkStart w:id="2" w:name="_Toc363721396"/>
      <w:bookmarkStart w:id="3" w:name="_Toc364848192"/>
      <w:bookmarkStart w:id="4" w:name="_Toc336693805"/>
      <w:bookmarkStart w:id="5" w:name="_Toc363024100"/>
      <w:bookmarkStart w:id="6" w:name="_Toc336453721"/>
    </w:p>
    <w:p w14:paraId="05D4CD3E" w14:textId="77777777" w:rsidR="007225B7" w:rsidRDefault="007225B7">
      <w:pPr>
        <w:pStyle w:val="TOC1"/>
        <w:sectPr w:rsidR="007225B7">
          <w:headerReference w:type="default" r:id="rId16"/>
          <w:footerReference w:type="default" r:id="rId17"/>
          <w:pgSz w:w="11906" w:h="16838"/>
          <w:pgMar w:top="1440" w:right="1800" w:bottom="1440" w:left="1800" w:header="851" w:footer="992" w:gutter="0"/>
          <w:pgNumType w:fmt="upperRoman"/>
          <w:cols w:space="720"/>
          <w:docGrid w:type="lines" w:linePitch="312"/>
        </w:sectPr>
      </w:pPr>
    </w:p>
    <w:p w14:paraId="4FD271AE"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7" w:name="_Toc202010470"/>
      <w:bookmarkEnd w:id="0"/>
      <w:bookmarkEnd w:id="1"/>
      <w:bookmarkEnd w:id="2"/>
      <w:bookmarkEnd w:id="3"/>
      <w:bookmarkEnd w:id="4"/>
      <w:bookmarkEnd w:id="5"/>
      <w:bookmarkEnd w:id="6"/>
      <w:r>
        <w:rPr>
          <w:rFonts w:ascii="Times New Roman" w:eastAsia="宋体" w:hAnsi="Times New Roman" w:cstheme="minorEastAsia" w:hint="eastAsia"/>
        </w:rPr>
        <w:lastRenderedPageBreak/>
        <w:t>项目概述</w:t>
      </w:r>
      <w:bookmarkEnd w:id="7"/>
    </w:p>
    <w:p w14:paraId="575FF5DA" w14:textId="77777777" w:rsidR="007225B7" w:rsidRDefault="00000000">
      <w:pPr>
        <w:pStyle w:val="2"/>
        <w:numPr>
          <w:ilvl w:val="1"/>
          <w:numId w:val="4"/>
        </w:numPr>
        <w:tabs>
          <w:tab w:val="left" w:pos="2807"/>
        </w:tabs>
        <w:spacing w:beforeLines="50" w:before="156" w:after="0" w:line="360" w:lineRule="auto"/>
        <w:rPr>
          <w:rFonts w:ascii="Times New Roman" w:eastAsia="宋体" w:hAnsi="Times New Roman" w:cstheme="minorEastAsia"/>
        </w:rPr>
      </w:pPr>
      <w:bookmarkStart w:id="8" w:name="_Toc432807564"/>
      <w:bookmarkStart w:id="9" w:name="_Toc202010471"/>
      <w:r>
        <w:rPr>
          <w:rFonts w:ascii="Times New Roman" w:eastAsia="宋体" w:hAnsi="Times New Roman" w:cstheme="minorEastAsia" w:hint="eastAsia"/>
        </w:rPr>
        <w:t>项目背景</w:t>
      </w:r>
      <w:bookmarkEnd w:id="9"/>
      <w:r>
        <w:rPr>
          <w:rFonts w:ascii="Times New Roman" w:eastAsia="宋体" w:hAnsi="Times New Roman" w:cstheme="minorEastAsia" w:hint="eastAsia"/>
        </w:rPr>
        <w:tab/>
      </w:r>
    </w:p>
    <w:p w14:paraId="17679DA4" w14:textId="77777777" w:rsidR="007225B7" w:rsidRPr="004B0E92" w:rsidRDefault="00000000" w:rsidP="004B0E92">
      <w:pPr>
        <w:pStyle w:val="3"/>
      </w:pPr>
      <w:bookmarkStart w:id="10" w:name="_Toc202010472"/>
      <w:r w:rsidRPr="004B0E92">
        <w:rPr>
          <w:rFonts w:hint="eastAsia"/>
        </w:rPr>
        <w:t>1.1.1</w:t>
      </w:r>
      <w:r w:rsidRPr="004B0E92">
        <w:rPr>
          <w:rFonts w:hint="eastAsia"/>
        </w:rPr>
        <w:t>项目起源</w:t>
      </w:r>
      <w:bookmarkEnd w:id="10"/>
    </w:p>
    <w:p w14:paraId="7D175033" w14:textId="77777777" w:rsidR="007225B7" w:rsidRDefault="00000000">
      <w:pPr>
        <w:spacing w:line="324" w:lineRule="auto"/>
        <w:jc w:val="center"/>
        <w:rPr>
          <w:rStyle w:val="htmltxt1"/>
          <w:rFonts w:ascii="Times New Roman" w:hAnsi="Times New Roman" w:cstheme="minorEastAsia"/>
        </w:rPr>
      </w:pPr>
      <w:r>
        <w:rPr>
          <w:rStyle w:val="htmltxt1"/>
          <w:rFonts w:ascii="Times New Roman" w:hAnsi="Times New Roman" w:cstheme="minorEastAsia"/>
          <w:noProof/>
        </w:rPr>
        <w:drawing>
          <wp:inline distT="0" distB="0" distL="114300" distR="114300" wp14:anchorId="39094397" wp14:editId="3372D1B2">
            <wp:extent cx="2098675" cy="2197735"/>
            <wp:effectExtent l="0" t="0" r="0" b="0"/>
            <wp:docPr id="1" name="图片 1" descr="f80911cbec17d11b1cc922a93a60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80911cbec17d11b1cc922a93a60cdd"/>
                    <pic:cNvPicPr>
                      <a:picLocks noChangeAspect="1"/>
                    </pic:cNvPicPr>
                  </pic:nvPicPr>
                  <pic:blipFill>
                    <a:blip r:embed="rId18"/>
                    <a:srcRect l="10264" t="10890" r="13160" b="8920"/>
                    <a:stretch>
                      <a:fillRect/>
                    </a:stretch>
                  </pic:blipFill>
                  <pic:spPr>
                    <a:xfrm>
                      <a:off x="0" y="0"/>
                      <a:ext cx="2098675" cy="2197735"/>
                    </a:xfrm>
                    <a:prstGeom prst="rect">
                      <a:avLst/>
                    </a:prstGeom>
                  </pic:spPr>
                </pic:pic>
              </a:graphicData>
            </a:graphic>
          </wp:inline>
        </w:drawing>
      </w:r>
    </w:p>
    <w:p w14:paraId="026CBA81"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1  </w:t>
      </w:r>
      <w:r>
        <w:rPr>
          <w:rStyle w:val="htmltxt1"/>
          <w:rFonts w:ascii="Times New Roman" w:hAnsi="Times New Roman" w:cs="宋体" w:hint="eastAsia"/>
          <w:sz w:val="21"/>
          <w:szCs w:val="21"/>
        </w:rPr>
        <w:t>团队产品</w:t>
      </w:r>
      <w:r>
        <w:rPr>
          <w:rStyle w:val="htmltxt1"/>
          <w:rFonts w:ascii="Times New Roman" w:hAnsi="Times New Roman" w:cs="宋体" w:hint="eastAsia"/>
          <w:sz w:val="21"/>
          <w:szCs w:val="21"/>
        </w:rPr>
        <w:t>LOGO</w:t>
      </w:r>
    </w:p>
    <w:p w14:paraId="203B91A6"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随着人们生活水平的提高，对自身健康的关注度日益增加。对于患有慢性疾病如心脏病、呼吸系统疾病或睡眠障碍的患者，以及老年人、孕妇、运动员等特殊人群，需要长期、连续地监测生理信号，以便及时了解身体状况，预防疾病的发生和发展。例如，心脏病患者需要实时监测心率，以便在心率异常时及时采取措施；运动员则需通过监测心率、呼吸等指标来优化训练计划，提高运动表现。</w:t>
      </w:r>
    </w:p>
    <w:p w14:paraId="284F5C49"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近年来，传感器技术、微处理器技术、无线通信技术和材料科学等领域的快速发展，为可穿戴式生理信号检测系统的诞生提供了技术基础。例如，高灵敏度、高精度的生理信号传感器不断涌现，能够准确地检测人体的各种生理参数；低功耗、高性能的微处理器可以对采集到的数据进行快速处理和分析；蓝牙、</w:t>
      </w:r>
      <w:r>
        <w:rPr>
          <w:rStyle w:val="htmltxt1"/>
          <w:rFonts w:ascii="Times New Roman" w:hAnsi="Times New Roman" w:cstheme="minorEastAsia" w:hint="eastAsia"/>
        </w:rPr>
        <w:t xml:space="preserve">Wi-Fi </w:t>
      </w:r>
      <w:r>
        <w:rPr>
          <w:rStyle w:val="htmltxt1"/>
          <w:rFonts w:ascii="Times New Roman" w:hAnsi="Times New Roman" w:cstheme="minorEastAsia" w:hint="eastAsia"/>
        </w:rPr>
        <w:t>等无线通信技术则实现了数据的实时传输，使用户能够随时随地查看自己的健康数据；同时，柔性、可拉伸的材料研发成功，使可穿戴设备更加舒适、贴合人体，提高了佩戴的便利性和舒适度。</w:t>
      </w:r>
    </w:p>
    <w:p w14:paraId="079411DF"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传统的医疗模式主要以医院为中心，患者需要到医院进行检查和治疗。然而，新冠疫情使集中式的医疗模式面临着巨大的挑战。可穿戴式生理信号检测系统能够实现对患者或高危人群的远程监测和管理，将医疗服务从医院延伸到家庭、社区等场所，提高了医疗资源的利用效率，降低了医疗成本，也为患者提供了更加便捷、个性化的医疗服务。</w:t>
      </w:r>
    </w:p>
    <w:p w14:paraId="567E5813"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lastRenderedPageBreak/>
        <w:t>随这生活作息的改变，普通消费者对健康管理的意识逐渐增强，越来越多的人希望通过科技手段来了解自己的身体状况。可穿戴式生理信号检测系统作为一种便捷的健康监测工具，满足了消费者对于自我健康管理的需求，同时也为消费市场带来了新的增长点。</w:t>
      </w:r>
    </w:p>
    <w:p w14:paraId="4805B65B" w14:textId="77777777" w:rsidR="007225B7" w:rsidRDefault="00000000">
      <w:pPr>
        <w:spacing w:line="324" w:lineRule="auto"/>
        <w:ind w:leftChars="-7" w:left="-15" w:firstLineChars="206" w:firstLine="494"/>
        <w:rPr>
          <w:rStyle w:val="htmltxt1"/>
          <w:rFonts w:ascii="Times New Roman" w:hAnsi="Times New Roman" w:cs="宋体"/>
          <w:sz w:val="21"/>
          <w:szCs w:val="21"/>
        </w:rPr>
      </w:pPr>
      <w:r>
        <w:rPr>
          <w:rFonts w:ascii="Times New Roman" w:eastAsia="宋体" w:hAnsi="Times New Roman" w:hint="eastAsia"/>
          <w:kern w:val="0"/>
          <w:sz w:val="24"/>
        </w:rPr>
        <w:t>在此背景下，本项目旨在设计一款可穿戴式生理信号监测系统，实现对心率、血氧，呼吸等关键生理参数的实时监测与精准分析，帮助用户及时了解自身健康状况，为医疗诊断提供数据支持，同时也为生物医学研究提供丰富的生理数据资源，推动医学和生物学领域的探索与发展。</w:t>
      </w:r>
    </w:p>
    <w:p w14:paraId="1E3198A7" w14:textId="77777777" w:rsidR="007225B7" w:rsidRDefault="00000000" w:rsidP="004B0E92">
      <w:pPr>
        <w:pStyle w:val="3"/>
      </w:pPr>
      <w:bookmarkStart w:id="11" w:name="_Toc202010473"/>
      <w:r>
        <w:rPr>
          <w:rFonts w:hint="eastAsia"/>
        </w:rPr>
        <w:t>1.1.2</w:t>
      </w:r>
      <w:r>
        <w:rPr>
          <w:rFonts w:hint="eastAsia"/>
        </w:rPr>
        <w:t>国家、省市政策背景</w:t>
      </w:r>
      <w:bookmarkEnd w:id="11"/>
    </w:p>
    <w:p w14:paraId="6FB9FF1B"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在政策方面，国务院于</w:t>
      </w:r>
      <w:r>
        <w:rPr>
          <w:rStyle w:val="htmltxt1"/>
          <w:rFonts w:ascii="Times New Roman" w:hAnsi="Times New Roman" w:cstheme="minorEastAsia" w:hint="eastAsia"/>
        </w:rPr>
        <w:t>2022</w:t>
      </w:r>
      <w:r>
        <w:rPr>
          <w:rStyle w:val="htmltxt1"/>
          <w:rFonts w:ascii="Times New Roman" w:hAnsi="Times New Roman" w:cstheme="minorEastAsia" w:hint="eastAsia"/>
        </w:rPr>
        <w:t>年</w:t>
      </w:r>
      <w:r>
        <w:rPr>
          <w:rStyle w:val="htmltxt1"/>
          <w:rFonts w:ascii="Times New Roman" w:hAnsi="Times New Roman" w:cstheme="minorEastAsia" w:hint="eastAsia"/>
        </w:rPr>
        <w:t>5</w:t>
      </w:r>
      <w:r>
        <w:rPr>
          <w:rStyle w:val="htmltxt1"/>
          <w:rFonts w:ascii="Times New Roman" w:hAnsi="Times New Roman" w:cstheme="minorEastAsia" w:hint="eastAsia"/>
        </w:rPr>
        <w:t>月发布的《“十四五”国民健康规划》（以下简称《规划》），为可穿戴式生理信号监测系统的发展创造了重大的战略机遇。该规划标志着国家卫生健康工作的核心思路从“以治病为中心”向“以人民健康为中心”的根本性转变，其政策重心向前端预防、慢性病管理和个人健康监测倾斜，为可穿戴设备的应用提供了广阔的政策空间。</w:t>
      </w:r>
    </w:p>
    <w:p w14:paraId="4D7C90BD"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规划》明确提出了一系列与可穿戴监测系统直接相关的目标。例如，在“全方位干预健康问题和影响因素”部分，强调要实施慢性病综合防控策略，推进高血压、糖尿病等“三高”人群的共管，并探索建立健康危险因素监测评估制度。在“强化国民健康支撑与保障”部分，更是直接倡导推广应用人工智能、大数据、物联网等新兴信息技术，实现个人健康实时监测与评估、疾病预警、慢病筛查等功能。此外，《规划》鼓励发展“互联网</w:t>
      </w:r>
      <w:r>
        <w:rPr>
          <w:rStyle w:val="htmltxt1"/>
          <w:rFonts w:ascii="Times New Roman" w:hAnsi="Times New Roman" w:cstheme="minorEastAsia" w:hint="eastAsia"/>
        </w:rPr>
        <w:t>+</w:t>
      </w:r>
      <w:r>
        <w:rPr>
          <w:rStyle w:val="htmltxt1"/>
          <w:rFonts w:ascii="Times New Roman" w:hAnsi="Times New Roman" w:cstheme="minorEastAsia" w:hint="eastAsia"/>
        </w:rPr>
        <w:t>慢性病管理”，实现慢性病在线复诊和管理，并支持医疗联合体运用互联网技术为签约居民提供健康管理服务。这些政策导向，为可穿戴设备从简单的运动计步器，向能够提供医疗级数据监测、慢病风险预警、居家健康管理的专业设备转型，提供了清晰的政策依据和应用场景。</w:t>
      </w:r>
    </w:p>
    <w:p w14:paraId="3EC98C16"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根据对政策文件的分析解读，可以看出国家卫生健康战略的演进路径与可穿戴设备的技术发展方向高度契合。“十三五”时期，国家政策主要着眼于解决医疗资源均等化、提升人均预期寿命、完成健康扶贫等宏观基础建设，重点在于“保障有”。而《“十四五”国民健康规划》则迈向了新的阶段，其核心在于提升健康服务的质量与效率，实现精细化、个性化和前瞻性的健康管理，重点在于“管理好”。这种从“被动治疗”到“主动预防”，从“院内集中救治”到“院外常态化监测”的转变，恰恰是可穿戴式生理信号监测系统的核心价值所在。过去，政策关注的是医院和医生；现在，政策的目光延伸到了每个家庭和个体，为能够实现连续、动态、无感监测的健康管理工具打开了巨大的市场和应用前景。</w:t>
      </w:r>
    </w:p>
    <w:p w14:paraId="550FF145"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lastRenderedPageBreak/>
        <w:t>此外，《“健康中国</w:t>
      </w:r>
      <w:r>
        <w:rPr>
          <w:rStyle w:val="htmltxt1"/>
          <w:rFonts w:ascii="Times New Roman" w:hAnsi="Times New Roman" w:cstheme="minorEastAsia" w:hint="eastAsia"/>
        </w:rPr>
        <w:t xml:space="preserve"> 2030</w:t>
      </w:r>
      <w:r>
        <w:rPr>
          <w:rStyle w:val="htmltxt1"/>
          <w:rFonts w:ascii="Times New Roman" w:hAnsi="Times New Roman" w:cstheme="minorEastAsia" w:hint="eastAsia"/>
        </w:rPr>
        <w:t>”规划纲要》提出全面建成统一权威、互联互通的人口健康信息平台，规范和推动</w:t>
      </w:r>
      <w:r>
        <w:rPr>
          <w:rStyle w:val="htmltxt1"/>
          <w:rFonts w:ascii="Times New Roman" w:hAnsi="Times New Roman" w:cstheme="minorEastAsia" w:hint="eastAsia"/>
        </w:rPr>
        <w:t xml:space="preserve"> </w:t>
      </w:r>
      <w:r>
        <w:rPr>
          <w:rStyle w:val="htmltxt1"/>
          <w:rFonts w:ascii="Times New Roman" w:hAnsi="Times New Roman" w:cstheme="minorEastAsia" w:hint="eastAsia"/>
        </w:rPr>
        <w:t>“互联网</w:t>
      </w:r>
      <w:r>
        <w:rPr>
          <w:rStyle w:val="htmltxt1"/>
          <w:rFonts w:ascii="Times New Roman" w:hAnsi="Times New Roman" w:cstheme="minorEastAsia" w:hint="eastAsia"/>
        </w:rPr>
        <w:t xml:space="preserve"> + </w:t>
      </w:r>
      <w:r>
        <w:rPr>
          <w:rStyle w:val="htmltxt1"/>
          <w:rFonts w:ascii="Times New Roman" w:hAnsi="Times New Roman" w:cstheme="minorEastAsia" w:hint="eastAsia"/>
        </w:rPr>
        <w:t>健康医疗”</w:t>
      </w:r>
      <w:r>
        <w:rPr>
          <w:rStyle w:val="htmltxt1"/>
          <w:rFonts w:ascii="Times New Roman" w:hAnsi="Times New Roman" w:cstheme="minorEastAsia" w:hint="eastAsia"/>
        </w:rPr>
        <w:t xml:space="preserve"> </w:t>
      </w:r>
      <w:r>
        <w:rPr>
          <w:rStyle w:val="htmltxt1"/>
          <w:rFonts w:ascii="Times New Roman" w:hAnsi="Times New Roman" w:cstheme="minorEastAsia" w:hint="eastAsia"/>
        </w:rPr>
        <w:t>服务，创新互联网健康医疗服务模式，持续推进覆盖全生命周期的预防、治疗、康复和自主健康管理一体化的国民健康信息服务。实施健康中国云服务计划，全面建立远程医疗应用体系，发展智慧健康医疗便民惠民服务。这为可穿戴式生理信号检测系统的远程医疗应用和健康管理服务提供了广阔的发展空间。《产业结构调整指导目录（</w:t>
      </w:r>
      <w:r>
        <w:rPr>
          <w:rStyle w:val="htmltxt1"/>
          <w:rFonts w:ascii="Times New Roman" w:hAnsi="Times New Roman" w:cstheme="minorEastAsia" w:hint="eastAsia"/>
        </w:rPr>
        <w:t xml:space="preserve">2024 </w:t>
      </w:r>
      <w:r>
        <w:rPr>
          <w:rStyle w:val="htmltxt1"/>
          <w:rFonts w:ascii="Times New Roman" w:hAnsi="Times New Roman" w:cstheme="minorEastAsia" w:hint="eastAsia"/>
        </w:rPr>
        <w:t>年本）》将可穿戴医疗设备列入鼓励发展类别，强调</w:t>
      </w:r>
      <w:r>
        <w:rPr>
          <w:rStyle w:val="htmltxt1"/>
          <w:rFonts w:ascii="Times New Roman" w:hAnsi="Times New Roman" w:cstheme="minorEastAsia" w:hint="eastAsia"/>
        </w:rPr>
        <w:t>IoT</w:t>
      </w:r>
      <w:r>
        <w:rPr>
          <w:rStyle w:val="htmltxt1"/>
          <w:rFonts w:ascii="Times New Roman" w:hAnsi="Times New Roman" w:cstheme="minorEastAsia" w:hint="eastAsia"/>
        </w:rPr>
        <w:t>与智慧医疗融合，为可穿戴式生理信号检测系统的研发、生产和应用提供了产业政策支持，引导社会资源向该领域集聚，促进了产业的快速发展。</w:t>
      </w:r>
    </w:p>
    <w:p w14:paraId="5FA7D6A1"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同时，各地地方政府也发布了关于发展可穿戴医疗设备的文件。例如北京市发布的《北京市贯彻落实（计量发展规划（</w:t>
      </w:r>
      <w:r>
        <w:rPr>
          <w:rStyle w:val="htmltxt1"/>
          <w:rFonts w:ascii="Times New Roman" w:hAnsi="Times New Roman" w:cstheme="minorEastAsia" w:hint="eastAsia"/>
        </w:rPr>
        <w:t>2021 - 2035</w:t>
      </w:r>
      <w:r>
        <w:rPr>
          <w:rStyle w:val="htmltxt1"/>
          <w:rFonts w:ascii="Times New Roman" w:hAnsi="Times New Roman" w:cstheme="minorEastAsia" w:hint="eastAsia"/>
        </w:rPr>
        <w:t>年））的实施方案》明确提出，要加快医疗设备和精密科学仪器测量技术攻关，其中就包括对智能可穿戴监测设备的研究。这一政策将为可穿戴式生理信号检测系统在技术创新和产品研发方面提供有力支持，推动其在医疗健康领域的广泛应用。《南京市</w:t>
      </w:r>
      <w:r>
        <w:rPr>
          <w:rStyle w:val="htmltxt1"/>
          <w:rFonts w:ascii="Times New Roman" w:hAnsi="Times New Roman" w:cstheme="minorEastAsia" w:hint="eastAsia"/>
        </w:rPr>
        <w:t xml:space="preserve"> </w:t>
      </w:r>
      <w:r>
        <w:rPr>
          <w:rStyle w:val="htmltxt1"/>
          <w:rFonts w:ascii="Times New Roman" w:hAnsi="Times New Roman" w:cstheme="minorEastAsia" w:hint="eastAsia"/>
        </w:rPr>
        <w:t>“十四五”</w:t>
      </w:r>
      <w:r>
        <w:rPr>
          <w:rStyle w:val="htmltxt1"/>
          <w:rFonts w:ascii="Times New Roman" w:hAnsi="Times New Roman" w:cstheme="minorEastAsia" w:hint="eastAsia"/>
        </w:rPr>
        <w:t xml:space="preserve"> </w:t>
      </w:r>
      <w:r>
        <w:rPr>
          <w:rStyle w:val="htmltxt1"/>
          <w:rFonts w:ascii="Times New Roman" w:hAnsi="Times New Roman" w:cstheme="minorEastAsia" w:hint="eastAsia"/>
        </w:rPr>
        <w:t>数字经济发展规划》中则着眼于积极布局</w:t>
      </w:r>
      <w:r>
        <w:rPr>
          <w:rStyle w:val="htmltxt1"/>
          <w:rFonts w:ascii="Times New Roman" w:hAnsi="Times New Roman" w:cstheme="minorEastAsia" w:hint="eastAsia"/>
        </w:rPr>
        <w:t>OLED</w:t>
      </w:r>
      <w:r>
        <w:rPr>
          <w:rStyle w:val="htmltxt1"/>
          <w:rFonts w:ascii="Times New Roman" w:hAnsi="Times New Roman" w:cstheme="minorEastAsia" w:hint="eastAsia"/>
        </w:rPr>
        <w:t>、</w:t>
      </w:r>
      <w:proofErr w:type="spellStart"/>
      <w:r>
        <w:rPr>
          <w:rStyle w:val="htmltxt1"/>
          <w:rFonts w:ascii="Times New Roman" w:hAnsi="Times New Roman" w:cstheme="minorEastAsia" w:hint="eastAsia"/>
        </w:rPr>
        <w:t>MicroLED</w:t>
      </w:r>
      <w:proofErr w:type="spellEnd"/>
      <w:r>
        <w:rPr>
          <w:rStyle w:val="htmltxt1"/>
          <w:rFonts w:ascii="Times New Roman" w:hAnsi="Times New Roman" w:cstheme="minorEastAsia" w:hint="eastAsia"/>
        </w:rPr>
        <w:t>激光显示等下一代显示技术，并将可穿戴设备作为新兴市场机遇进行重点抢抓。这体现了地方政府对于可穿戴设备产业发展的高度重视，通过政策引导，促进相关技术的研发和产业化进程，为可穿戴式生理信号检测系统的发展提供了良好的产业生态环境和市场空间。</w:t>
      </w:r>
    </w:p>
    <w:p w14:paraId="44E1D447" w14:textId="77777777" w:rsidR="007225B7" w:rsidRDefault="00000000" w:rsidP="004B0E92">
      <w:pPr>
        <w:pStyle w:val="3"/>
      </w:pPr>
      <w:bookmarkStart w:id="12" w:name="_Toc202010474"/>
      <w:r>
        <w:rPr>
          <w:rFonts w:hint="eastAsia"/>
        </w:rPr>
        <w:t>1.1.3</w:t>
      </w:r>
      <w:r>
        <w:rPr>
          <w:rFonts w:hint="eastAsia"/>
        </w:rPr>
        <w:t>生产及市场背景</w:t>
      </w:r>
      <w:bookmarkEnd w:id="12"/>
    </w:p>
    <w:p w14:paraId="320450E0" w14:textId="7CB2D867" w:rsidR="007225B7" w:rsidRPr="004B0E92" w:rsidRDefault="00000000" w:rsidP="004B0E92">
      <w:pPr>
        <w:spacing w:line="324" w:lineRule="auto"/>
        <w:ind w:leftChars="-7" w:left="-15" w:firstLineChars="206" w:firstLine="494"/>
        <w:rPr>
          <w:rFonts w:ascii="Times New Roman" w:eastAsia="宋体" w:hAnsi="Times New Roman" w:cstheme="minorEastAsia"/>
          <w:color w:val="000000"/>
          <w:sz w:val="24"/>
        </w:rPr>
      </w:pPr>
      <w:r>
        <w:rPr>
          <w:rStyle w:val="htmltxt1"/>
          <w:rFonts w:ascii="Times New Roman" w:hAnsi="Times New Roman" w:cstheme="minorEastAsia" w:hint="eastAsia"/>
        </w:rPr>
        <w:t>从经济方面分析，</w:t>
      </w:r>
      <w:r>
        <w:rPr>
          <w:rStyle w:val="htmltxt1"/>
          <w:rFonts w:ascii="Times New Roman" w:hAnsi="Times New Roman" w:cstheme="minorEastAsia" w:hint="eastAsia"/>
        </w:rPr>
        <w:t>2024</w:t>
      </w:r>
      <w:r>
        <w:rPr>
          <w:rStyle w:val="htmltxt1"/>
          <w:rFonts w:ascii="Times New Roman" w:hAnsi="Times New Roman" w:cstheme="minorEastAsia" w:hint="eastAsia"/>
        </w:rPr>
        <w:t>年全国居民人均可支配收入</w:t>
      </w:r>
      <w:r>
        <w:rPr>
          <w:rStyle w:val="htmltxt1"/>
          <w:rFonts w:ascii="Times New Roman" w:hAnsi="Times New Roman" w:cstheme="minorEastAsia" w:hint="eastAsia"/>
        </w:rPr>
        <w:t>41314</w:t>
      </w:r>
      <w:r>
        <w:rPr>
          <w:rStyle w:val="htmltxt1"/>
          <w:rFonts w:ascii="Times New Roman" w:hAnsi="Times New Roman" w:cstheme="minorEastAsia" w:hint="eastAsia"/>
        </w:rPr>
        <w:t>元，比上年名义增长</w:t>
      </w:r>
      <w:r>
        <w:rPr>
          <w:rStyle w:val="htmltxt1"/>
          <w:rFonts w:ascii="Times New Roman" w:hAnsi="Times New Roman" w:cstheme="minorEastAsia" w:hint="eastAsia"/>
        </w:rPr>
        <w:t>5.3%</w:t>
      </w:r>
      <w:r>
        <w:rPr>
          <w:rStyle w:val="htmltxt1"/>
          <w:rFonts w:ascii="Times New Roman" w:hAnsi="Times New Roman" w:cstheme="minorEastAsia" w:hint="eastAsia"/>
        </w:rPr>
        <w:t>。其中，城镇居民人均可支配收入</w:t>
      </w:r>
      <w:r>
        <w:rPr>
          <w:rStyle w:val="htmltxt1"/>
          <w:rFonts w:ascii="Times New Roman" w:hAnsi="Times New Roman" w:cstheme="minorEastAsia" w:hint="eastAsia"/>
        </w:rPr>
        <w:t>54188</w:t>
      </w:r>
      <w:r>
        <w:rPr>
          <w:rStyle w:val="htmltxt1"/>
          <w:rFonts w:ascii="Times New Roman" w:hAnsi="Times New Roman" w:cstheme="minorEastAsia" w:hint="eastAsia"/>
        </w:rPr>
        <w:t>元，名义增长</w:t>
      </w:r>
      <w:r>
        <w:rPr>
          <w:rStyle w:val="htmltxt1"/>
          <w:rFonts w:ascii="Times New Roman" w:hAnsi="Times New Roman" w:cstheme="minorEastAsia" w:hint="eastAsia"/>
        </w:rPr>
        <w:t>4.6%</w:t>
      </w:r>
      <w:r>
        <w:rPr>
          <w:rStyle w:val="htmltxt1"/>
          <w:rFonts w:ascii="Times New Roman" w:hAnsi="Times New Roman" w:cstheme="minorEastAsia" w:hint="eastAsia"/>
        </w:rPr>
        <w:t>；农村居民人均可支配收入</w:t>
      </w:r>
      <w:r>
        <w:rPr>
          <w:rStyle w:val="htmltxt1"/>
          <w:rFonts w:ascii="Times New Roman" w:hAnsi="Times New Roman" w:cstheme="minorEastAsia" w:hint="eastAsia"/>
        </w:rPr>
        <w:t>23119</w:t>
      </w:r>
      <w:r>
        <w:rPr>
          <w:rStyle w:val="htmltxt1"/>
          <w:rFonts w:ascii="Times New Roman" w:hAnsi="Times New Roman" w:cstheme="minorEastAsia" w:hint="eastAsia"/>
        </w:rPr>
        <w:t>元，名义增长</w:t>
      </w:r>
      <w:r>
        <w:rPr>
          <w:rStyle w:val="htmltxt1"/>
          <w:rFonts w:ascii="Times New Roman" w:hAnsi="Times New Roman" w:cstheme="minorEastAsia" w:hint="eastAsia"/>
        </w:rPr>
        <w:t>6.6%</w:t>
      </w:r>
      <w:r>
        <w:rPr>
          <w:rStyle w:val="htmltxt1"/>
          <w:rFonts w:ascii="Times New Roman" w:hAnsi="Times New Roman" w:cstheme="minorEastAsia" w:hint="eastAsia"/>
        </w:rPr>
        <w:t>。随着居民收入的稳步提升，其购买力也在不断增强，这为可穿戴医疗设备的市场推广奠定了坚实的经济基础，使更多人有能力购买和使用这类产品。</w:t>
      </w:r>
    </w:p>
    <w:p w14:paraId="6A9F63E9" w14:textId="5D38B15B" w:rsidR="007225B7" w:rsidRPr="004B0E92" w:rsidRDefault="00000000" w:rsidP="004B0E92">
      <w:pPr>
        <w:pStyle w:val="a4"/>
      </w:pPr>
      <w:r w:rsidRPr="004B0E92">
        <w:t>表</w:t>
      </w:r>
      <w:r w:rsidR="004B0E92" w:rsidRPr="004B0E92">
        <w:t>1</w:t>
      </w:r>
      <w:r w:rsidRPr="004B0E92">
        <w:t xml:space="preserve">  </w:t>
      </w:r>
      <w:r w:rsidRPr="004B0E92">
        <w:t>居民可支配收入</w:t>
      </w:r>
      <w:r w:rsidRPr="004B0E92">
        <w:t xml:space="preserve">   </w:t>
      </w:r>
      <w:r w:rsidRPr="004B0E92">
        <w:t>来源：国家统计局</w:t>
      </w:r>
    </w:p>
    <w:tbl>
      <w:tblPr>
        <w:tblStyle w:val="a9"/>
        <w:tblW w:w="7937" w:type="dxa"/>
        <w:jc w:val="center"/>
        <w:tblLook w:val="04A0" w:firstRow="1" w:lastRow="0" w:firstColumn="1" w:lastColumn="0" w:noHBand="0" w:noVBand="1"/>
      </w:tblPr>
      <w:tblGrid>
        <w:gridCol w:w="3251"/>
        <w:gridCol w:w="781"/>
        <w:gridCol w:w="781"/>
        <w:gridCol w:w="781"/>
        <w:gridCol w:w="781"/>
        <w:gridCol w:w="781"/>
        <w:gridCol w:w="781"/>
      </w:tblGrid>
      <w:tr w:rsidR="007225B7" w14:paraId="71A46E97" w14:textId="77777777">
        <w:trPr>
          <w:jc w:val="center"/>
        </w:trPr>
        <w:tc>
          <w:tcPr>
            <w:tcW w:w="0" w:type="auto"/>
            <w:vAlign w:val="center"/>
          </w:tcPr>
          <w:p w14:paraId="7FC8C6DE"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年份</w:t>
            </w:r>
          </w:p>
        </w:tc>
        <w:tc>
          <w:tcPr>
            <w:tcW w:w="0" w:type="auto"/>
            <w:vAlign w:val="center"/>
          </w:tcPr>
          <w:p w14:paraId="5482420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2024</w:t>
            </w:r>
          </w:p>
        </w:tc>
        <w:tc>
          <w:tcPr>
            <w:tcW w:w="0" w:type="auto"/>
            <w:vAlign w:val="center"/>
          </w:tcPr>
          <w:p w14:paraId="242D2CC4"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2023</w:t>
            </w:r>
          </w:p>
        </w:tc>
        <w:tc>
          <w:tcPr>
            <w:tcW w:w="0" w:type="auto"/>
            <w:vAlign w:val="center"/>
          </w:tcPr>
          <w:p w14:paraId="741B2395"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2022</w:t>
            </w:r>
          </w:p>
        </w:tc>
        <w:tc>
          <w:tcPr>
            <w:tcW w:w="0" w:type="auto"/>
            <w:vAlign w:val="center"/>
          </w:tcPr>
          <w:p w14:paraId="5030F6CD"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2021</w:t>
            </w:r>
          </w:p>
        </w:tc>
        <w:tc>
          <w:tcPr>
            <w:tcW w:w="0" w:type="auto"/>
            <w:vAlign w:val="center"/>
          </w:tcPr>
          <w:p w14:paraId="0178F111"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2020</w:t>
            </w:r>
          </w:p>
        </w:tc>
        <w:tc>
          <w:tcPr>
            <w:tcW w:w="0" w:type="auto"/>
            <w:vAlign w:val="center"/>
          </w:tcPr>
          <w:p w14:paraId="17C4BD72"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2019</w:t>
            </w:r>
          </w:p>
        </w:tc>
      </w:tr>
      <w:tr w:rsidR="007225B7" w14:paraId="06DB8924" w14:textId="77777777">
        <w:trPr>
          <w:jc w:val="center"/>
        </w:trPr>
        <w:tc>
          <w:tcPr>
            <w:tcW w:w="0" w:type="auto"/>
            <w:vAlign w:val="center"/>
          </w:tcPr>
          <w:p w14:paraId="4C339AB1"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居民人均可支配收入</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72C255E2"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41314</w:t>
            </w:r>
          </w:p>
        </w:tc>
        <w:tc>
          <w:tcPr>
            <w:tcW w:w="0" w:type="auto"/>
            <w:vAlign w:val="center"/>
          </w:tcPr>
          <w:p w14:paraId="2465BA4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39218</w:t>
            </w:r>
          </w:p>
        </w:tc>
        <w:tc>
          <w:tcPr>
            <w:tcW w:w="0" w:type="auto"/>
            <w:vAlign w:val="center"/>
          </w:tcPr>
          <w:p w14:paraId="6DA84DAC"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36883</w:t>
            </w:r>
          </w:p>
        </w:tc>
        <w:tc>
          <w:tcPr>
            <w:tcW w:w="0" w:type="auto"/>
            <w:vAlign w:val="center"/>
          </w:tcPr>
          <w:p w14:paraId="6CB8A07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35128</w:t>
            </w:r>
          </w:p>
        </w:tc>
        <w:tc>
          <w:tcPr>
            <w:tcW w:w="0" w:type="auto"/>
            <w:vAlign w:val="center"/>
          </w:tcPr>
          <w:p w14:paraId="01EFEAB1"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32189</w:t>
            </w:r>
          </w:p>
        </w:tc>
        <w:tc>
          <w:tcPr>
            <w:tcW w:w="0" w:type="auto"/>
            <w:vAlign w:val="center"/>
          </w:tcPr>
          <w:p w14:paraId="6C0B4178"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30733</w:t>
            </w:r>
          </w:p>
        </w:tc>
      </w:tr>
      <w:tr w:rsidR="007225B7" w14:paraId="45026D4A" w14:textId="77777777">
        <w:trPr>
          <w:jc w:val="center"/>
        </w:trPr>
        <w:tc>
          <w:tcPr>
            <w:tcW w:w="0" w:type="auto"/>
            <w:vAlign w:val="center"/>
          </w:tcPr>
          <w:p w14:paraId="2F28EDE4"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居民人均可支配收入中位数</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503B061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34707</w:t>
            </w:r>
          </w:p>
        </w:tc>
        <w:tc>
          <w:tcPr>
            <w:tcW w:w="0" w:type="auto"/>
            <w:vAlign w:val="center"/>
          </w:tcPr>
          <w:p w14:paraId="0364838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33036</w:t>
            </w:r>
          </w:p>
        </w:tc>
        <w:tc>
          <w:tcPr>
            <w:tcW w:w="0" w:type="auto"/>
            <w:vAlign w:val="center"/>
          </w:tcPr>
          <w:p w14:paraId="4216CB94"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31370</w:t>
            </w:r>
          </w:p>
        </w:tc>
        <w:tc>
          <w:tcPr>
            <w:tcW w:w="0" w:type="auto"/>
            <w:vAlign w:val="center"/>
          </w:tcPr>
          <w:p w14:paraId="7F8CB811"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29975</w:t>
            </w:r>
          </w:p>
        </w:tc>
        <w:tc>
          <w:tcPr>
            <w:tcW w:w="0" w:type="auto"/>
            <w:vAlign w:val="center"/>
          </w:tcPr>
          <w:p w14:paraId="547E5312"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27540</w:t>
            </w:r>
          </w:p>
        </w:tc>
        <w:tc>
          <w:tcPr>
            <w:tcW w:w="0" w:type="auto"/>
            <w:vAlign w:val="center"/>
          </w:tcPr>
          <w:p w14:paraId="0D45ACCA"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26523</w:t>
            </w:r>
          </w:p>
        </w:tc>
      </w:tr>
      <w:tr w:rsidR="007225B7" w14:paraId="17C5C0C8" w14:textId="77777777">
        <w:trPr>
          <w:jc w:val="center"/>
        </w:trPr>
        <w:tc>
          <w:tcPr>
            <w:tcW w:w="0" w:type="auto"/>
            <w:vAlign w:val="center"/>
          </w:tcPr>
          <w:p w14:paraId="09279AA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居民人均可支配工资性收入</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4F64F2A7"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23327</w:t>
            </w:r>
          </w:p>
        </w:tc>
        <w:tc>
          <w:tcPr>
            <w:tcW w:w="0" w:type="auto"/>
            <w:vAlign w:val="center"/>
          </w:tcPr>
          <w:p w14:paraId="6EBDBF6A"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22053</w:t>
            </w:r>
          </w:p>
        </w:tc>
        <w:tc>
          <w:tcPr>
            <w:tcW w:w="0" w:type="auto"/>
            <w:vAlign w:val="center"/>
          </w:tcPr>
          <w:p w14:paraId="0065420B"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20590</w:t>
            </w:r>
          </w:p>
        </w:tc>
        <w:tc>
          <w:tcPr>
            <w:tcW w:w="0" w:type="auto"/>
            <w:vAlign w:val="center"/>
          </w:tcPr>
          <w:p w14:paraId="47A34F47"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19629</w:t>
            </w:r>
          </w:p>
        </w:tc>
        <w:tc>
          <w:tcPr>
            <w:tcW w:w="0" w:type="auto"/>
            <w:vAlign w:val="center"/>
          </w:tcPr>
          <w:p w14:paraId="5F2521D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17917</w:t>
            </w:r>
          </w:p>
        </w:tc>
        <w:tc>
          <w:tcPr>
            <w:tcW w:w="0" w:type="auto"/>
            <w:vAlign w:val="center"/>
          </w:tcPr>
          <w:p w14:paraId="2E915063"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17186</w:t>
            </w:r>
          </w:p>
        </w:tc>
      </w:tr>
      <w:tr w:rsidR="007225B7" w14:paraId="1899A018" w14:textId="77777777">
        <w:trPr>
          <w:jc w:val="center"/>
        </w:trPr>
        <w:tc>
          <w:tcPr>
            <w:tcW w:w="0" w:type="auto"/>
            <w:vAlign w:val="center"/>
          </w:tcPr>
          <w:p w14:paraId="188171D4"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居民人均可支配经营净收入</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38F89C32"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6908</w:t>
            </w:r>
          </w:p>
        </w:tc>
        <w:tc>
          <w:tcPr>
            <w:tcW w:w="0" w:type="auto"/>
            <w:vAlign w:val="center"/>
          </w:tcPr>
          <w:p w14:paraId="348CFD43"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6542</w:t>
            </w:r>
          </w:p>
        </w:tc>
        <w:tc>
          <w:tcPr>
            <w:tcW w:w="0" w:type="auto"/>
            <w:vAlign w:val="center"/>
          </w:tcPr>
          <w:p w14:paraId="1FDCB7AD"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6175</w:t>
            </w:r>
          </w:p>
        </w:tc>
        <w:tc>
          <w:tcPr>
            <w:tcW w:w="0" w:type="auto"/>
            <w:vAlign w:val="center"/>
          </w:tcPr>
          <w:p w14:paraId="717F347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5893</w:t>
            </w:r>
          </w:p>
        </w:tc>
        <w:tc>
          <w:tcPr>
            <w:tcW w:w="0" w:type="auto"/>
            <w:vAlign w:val="center"/>
          </w:tcPr>
          <w:p w14:paraId="380DE55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5307</w:t>
            </w:r>
          </w:p>
        </w:tc>
        <w:tc>
          <w:tcPr>
            <w:tcW w:w="0" w:type="auto"/>
            <w:vAlign w:val="center"/>
          </w:tcPr>
          <w:p w14:paraId="08254375"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5247</w:t>
            </w:r>
          </w:p>
        </w:tc>
      </w:tr>
      <w:tr w:rsidR="007225B7" w14:paraId="189BA45D" w14:textId="77777777">
        <w:trPr>
          <w:jc w:val="center"/>
        </w:trPr>
        <w:tc>
          <w:tcPr>
            <w:tcW w:w="0" w:type="auto"/>
            <w:vAlign w:val="center"/>
          </w:tcPr>
          <w:p w14:paraId="589F823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居民人均可支配财产净收入</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7A53A5D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3435</w:t>
            </w:r>
          </w:p>
        </w:tc>
        <w:tc>
          <w:tcPr>
            <w:tcW w:w="0" w:type="auto"/>
            <w:vAlign w:val="center"/>
          </w:tcPr>
          <w:p w14:paraId="760D05FC"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3362</w:t>
            </w:r>
          </w:p>
        </w:tc>
        <w:tc>
          <w:tcPr>
            <w:tcW w:w="0" w:type="auto"/>
            <w:vAlign w:val="center"/>
          </w:tcPr>
          <w:p w14:paraId="6CAB8443"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3227</w:t>
            </w:r>
          </w:p>
        </w:tc>
        <w:tc>
          <w:tcPr>
            <w:tcW w:w="0" w:type="auto"/>
            <w:vAlign w:val="center"/>
          </w:tcPr>
          <w:p w14:paraId="0AFDF7F4"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3076</w:t>
            </w:r>
          </w:p>
        </w:tc>
        <w:tc>
          <w:tcPr>
            <w:tcW w:w="0" w:type="auto"/>
            <w:vAlign w:val="center"/>
          </w:tcPr>
          <w:p w14:paraId="4C1DF7A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2791</w:t>
            </w:r>
          </w:p>
        </w:tc>
        <w:tc>
          <w:tcPr>
            <w:tcW w:w="0" w:type="auto"/>
            <w:vAlign w:val="center"/>
          </w:tcPr>
          <w:p w14:paraId="34B18081"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2619</w:t>
            </w:r>
          </w:p>
        </w:tc>
      </w:tr>
      <w:tr w:rsidR="007225B7" w14:paraId="1E5FD1DB" w14:textId="77777777">
        <w:trPr>
          <w:jc w:val="center"/>
        </w:trPr>
        <w:tc>
          <w:tcPr>
            <w:tcW w:w="0" w:type="auto"/>
            <w:vAlign w:val="center"/>
          </w:tcPr>
          <w:p w14:paraId="25FD52E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居民人均可支配转移净收入</w:t>
            </w:r>
            <w:r>
              <w:rPr>
                <w:rFonts w:ascii="Times New Roman" w:eastAsia="宋体" w:hAnsi="Times New Roman" w:hint="eastAsia"/>
                <w:szCs w:val="21"/>
              </w:rPr>
              <w:t>(</w:t>
            </w:r>
            <w:r>
              <w:rPr>
                <w:rFonts w:ascii="Times New Roman" w:eastAsia="宋体" w:hAnsi="Times New Roman" w:hint="eastAsia"/>
                <w:szCs w:val="21"/>
              </w:rPr>
              <w:t>元</w:t>
            </w:r>
            <w:r>
              <w:rPr>
                <w:rFonts w:ascii="Times New Roman" w:eastAsia="宋体" w:hAnsi="Times New Roman" w:hint="eastAsia"/>
                <w:szCs w:val="21"/>
              </w:rPr>
              <w:t>)</w:t>
            </w:r>
          </w:p>
        </w:tc>
        <w:tc>
          <w:tcPr>
            <w:tcW w:w="0" w:type="auto"/>
            <w:vAlign w:val="center"/>
          </w:tcPr>
          <w:p w14:paraId="0262874B"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7644</w:t>
            </w:r>
          </w:p>
        </w:tc>
        <w:tc>
          <w:tcPr>
            <w:tcW w:w="0" w:type="auto"/>
            <w:vAlign w:val="center"/>
          </w:tcPr>
          <w:p w14:paraId="18ED0923"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7261</w:t>
            </w:r>
          </w:p>
        </w:tc>
        <w:tc>
          <w:tcPr>
            <w:tcW w:w="0" w:type="auto"/>
            <w:vAlign w:val="center"/>
          </w:tcPr>
          <w:p w14:paraId="588442BB"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6892</w:t>
            </w:r>
          </w:p>
        </w:tc>
        <w:tc>
          <w:tcPr>
            <w:tcW w:w="0" w:type="auto"/>
            <w:vAlign w:val="center"/>
          </w:tcPr>
          <w:p w14:paraId="6500E78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6531</w:t>
            </w:r>
          </w:p>
        </w:tc>
        <w:tc>
          <w:tcPr>
            <w:tcW w:w="0" w:type="auto"/>
            <w:vAlign w:val="center"/>
          </w:tcPr>
          <w:p w14:paraId="6EC03ACE"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6173</w:t>
            </w:r>
          </w:p>
        </w:tc>
        <w:tc>
          <w:tcPr>
            <w:tcW w:w="0" w:type="auto"/>
            <w:vAlign w:val="center"/>
          </w:tcPr>
          <w:p w14:paraId="5F9CD337"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5680</w:t>
            </w:r>
          </w:p>
        </w:tc>
      </w:tr>
    </w:tbl>
    <w:p w14:paraId="5D026F1C" w14:textId="77777777" w:rsidR="007225B7" w:rsidRDefault="007225B7">
      <w:pPr>
        <w:spacing w:line="324" w:lineRule="auto"/>
        <w:ind w:leftChars="-7" w:left="-15" w:firstLineChars="206" w:firstLine="433"/>
        <w:rPr>
          <w:rFonts w:ascii="Times New Roman" w:eastAsia="宋体" w:hAnsi="Times New Roman"/>
        </w:rPr>
      </w:pPr>
    </w:p>
    <w:p w14:paraId="416D79FC" w14:textId="77777777" w:rsidR="007225B7" w:rsidRDefault="00000000">
      <w:pPr>
        <w:spacing w:line="324" w:lineRule="auto"/>
        <w:ind w:leftChars="-7" w:left="-15" w:firstLineChars="206" w:firstLine="433"/>
        <w:rPr>
          <w:rFonts w:ascii="Times New Roman" w:eastAsia="宋体" w:hAnsi="Times New Roman"/>
        </w:rPr>
      </w:pPr>
      <w:r>
        <w:rPr>
          <w:rFonts w:ascii="Times New Roman" w:eastAsia="宋体" w:hAnsi="Times New Roman"/>
          <w:noProof/>
        </w:rPr>
        <w:lastRenderedPageBreak/>
        <w:drawing>
          <wp:inline distT="0" distB="0" distL="0" distR="0" wp14:anchorId="56E36B56" wp14:editId="6D999BA1">
            <wp:extent cx="5039995" cy="2879725"/>
            <wp:effectExtent l="0" t="0" r="0" b="0"/>
            <wp:docPr id="2435699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ED9935"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2  </w:t>
      </w:r>
      <w:r>
        <w:rPr>
          <w:rStyle w:val="htmltxt1"/>
          <w:rFonts w:ascii="Times New Roman" w:hAnsi="Times New Roman" w:cs="宋体" w:hint="eastAsia"/>
          <w:sz w:val="21"/>
          <w:szCs w:val="21"/>
        </w:rPr>
        <w:t>居民人均可支配收入</w:t>
      </w:r>
    </w:p>
    <w:p w14:paraId="791B45DD" w14:textId="77777777" w:rsidR="007225B7" w:rsidRDefault="00000000">
      <w:pPr>
        <w:spacing w:line="360" w:lineRule="auto"/>
        <w:ind w:firstLine="420"/>
        <w:rPr>
          <w:rFonts w:ascii="Times New Roman" w:eastAsia="宋体" w:hAnsi="Times New Roman"/>
          <w:sz w:val="24"/>
        </w:rPr>
      </w:pPr>
      <w:r>
        <w:rPr>
          <w:rFonts w:ascii="Times New Roman" w:eastAsia="宋体" w:hAnsi="Times New Roman" w:hint="eastAsia"/>
          <w:sz w:val="24"/>
        </w:rPr>
        <w:t>通过分析表</w:t>
      </w:r>
      <w:r>
        <w:rPr>
          <w:rFonts w:ascii="Times New Roman" w:eastAsia="宋体" w:hAnsi="Times New Roman" w:hint="eastAsia"/>
          <w:sz w:val="24"/>
        </w:rPr>
        <w:t>1</w:t>
      </w:r>
      <w:r>
        <w:rPr>
          <w:rFonts w:ascii="Times New Roman" w:eastAsia="宋体" w:hAnsi="Times New Roman" w:hint="eastAsia"/>
          <w:sz w:val="24"/>
        </w:rPr>
        <w:t>和图</w:t>
      </w:r>
      <w:r>
        <w:rPr>
          <w:rFonts w:ascii="Times New Roman" w:eastAsia="宋体" w:hAnsi="Times New Roman" w:hint="eastAsia"/>
          <w:sz w:val="24"/>
        </w:rPr>
        <w:t>2</w:t>
      </w:r>
      <w:r>
        <w:rPr>
          <w:rFonts w:ascii="Times New Roman" w:eastAsia="宋体" w:hAnsi="Times New Roman" w:hint="eastAsia"/>
          <w:sz w:val="24"/>
        </w:rPr>
        <w:t>的数据，可以发现，居民人均可支配收入逐年提升。且有文献指出，城乡居民可支配收入与医疗保健支出的相关系数高达</w:t>
      </w:r>
      <w:r>
        <w:rPr>
          <w:rFonts w:ascii="Times New Roman" w:eastAsia="宋体" w:hAnsi="Times New Roman" w:hint="eastAsia"/>
          <w:sz w:val="24"/>
        </w:rPr>
        <w:t>0.989</w:t>
      </w:r>
      <w:r>
        <w:rPr>
          <w:rFonts w:ascii="Times New Roman" w:eastAsia="宋体" w:hAnsi="Times New Roman" w:hint="eastAsia"/>
          <w:sz w:val="24"/>
        </w:rPr>
        <w:t>（城市）和</w:t>
      </w:r>
      <w:r>
        <w:rPr>
          <w:rFonts w:ascii="Times New Roman" w:eastAsia="宋体" w:hAnsi="Times New Roman" w:hint="eastAsia"/>
          <w:sz w:val="24"/>
        </w:rPr>
        <w:t>0.993</w:t>
      </w:r>
      <w:r>
        <w:rPr>
          <w:rFonts w:ascii="Times New Roman" w:eastAsia="宋体" w:hAnsi="Times New Roman" w:hint="eastAsia"/>
          <w:sz w:val="24"/>
        </w:rPr>
        <w:t>（农村）。这表明，在居民生活水平逐年提升的当下，医疗保健支出正在逐年提升，居民对医疗的需求</w:t>
      </w:r>
      <w:r>
        <w:rPr>
          <w:rFonts w:ascii="Times New Roman" w:eastAsia="宋体" w:hAnsi="Times New Roman"/>
          <w:sz w:val="24"/>
        </w:rPr>
        <w:t>日益凸显</w:t>
      </w:r>
      <w:r>
        <w:rPr>
          <w:rFonts w:ascii="Times New Roman" w:eastAsia="宋体" w:hAnsi="Times New Roman" w:hint="eastAsia"/>
          <w:sz w:val="24"/>
        </w:rPr>
        <w:t>。</w:t>
      </w:r>
    </w:p>
    <w:p w14:paraId="265437A8" w14:textId="77777777" w:rsidR="007225B7" w:rsidRDefault="00000000" w:rsidP="004B0E92">
      <w:pPr>
        <w:pStyle w:val="a4"/>
      </w:pPr>
      <w:r>
        <w:t>表</w:t>
      </w:r>
      <w:r>
        <w:rPr>
          <w:rFonts w:hint="eastAsia"/>
        </w:rPr>
        <w:t xml:space="preserve">2  </w:t>
      </w:r>
      <w:r>
        <w:rPr>
          <w:rFonts w:hint="eastAsia"/>
        </w:rPr>
        <w:t>卫生、社会保障和社会福利业其他单位就业人员</w:t>
      </w:r>
      <w:r>
        <w:rPr>
          <w:rFonts w:hint="eastAsia"/>
        </w:rPr>
        <w:t xml:space="preserve">   </w:t>
      </w:r>
      <w:r>
        <w:rPr>
          <w:rFonts w:hint="eastAsia"/>
        </w:rPr>
        <w:t>来源：国家统计局</w:t>
      </w:r>
    </w:p>
    <w:tbl>
      <w:tblPr>
        <w:tblStyle w:val="a9"/>
        <w:tblW w:w="7937" w:type="dxa"/>
        <w:jc w:val="center"/>
        <w:tblLook w:val="04A0" w:firstRow="1" w:lastRow="0" w:firstColumn="1" w:lastColumn="0" w:noHBand="0" w:noVBand="1"/>
      </w:tblPr>
      <w:tblGrid>
        <w:gridCol w:w="3255"/>
        <w:gridCol w:w="781"/>
        <w:gridCol w:w="781"/>
        <w:gridCol w:w="780"/>
        <w:gridCol w:w="780"/>
        <w:gridCol w:w="780"/>
        <w:gridCol w:w="780"/>
      </w:tblGrid>
      <w:tr w:rsidR="007225B7" w14:paraId="19830E51" w14:textId="77777777">
        <w:trPr>
          <w:jc w:val="center"/>
        </w:trPr>
        <w:tc>
          <w:tcPr>
            <w:tcW w:w="3681" w:type="dxa"/>
            <w:vAlign w:val="center"/>
          </w:tcPr>
          <w:p w14:paraId="07E7F1FD"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年份</w:t>
            </w:r>
          </w:p>
        </w:tc>
        <w:tc>
          <w:tcPr>
            <w:tcW w:w="804" w:type="dxa"/>
            <w:vAlign w:val="center"/>
          </w:tcPr>
          <w:p w14:paraId="683B351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2022</w:t>
            </w:r>
          </w:p>
        </w:tc>
        <w:tc>
          <w:tcPr>
            <w:tcW w:w="804" w:type="dxa"/>
            <w:vAlign w:val="center"/>
          </w:tcPr>
          <w:p w14:paraId="4270F725"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2021</w:t>
            </w:r>
          </w:p>
        </w:tc>
        <w:tc>
          <w:tcPr>
            <w:tcW w:w="804" w:type="dxa"/>
            <w:vAlign w:val="center"/>
          </w:tcPr>
          <w:p w14:paraId="02C611F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2020</w:t>
            </w:r>
          </w:p>
        </w:tc>
        <w:tc>
          <w:tcPr>
            <w:tcW w:w="804" w:type="dxa"/>
            <w:vAlign w:val="center"/>
          </w:tcPr>
          <w:p w14:paraId="03AC348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2019</w:t>
            </w:r>
          </w:p>
        </w:tc>
        <w:tc>
          <w:tcPr>
            <w:tcW w:w="804" w:type="dxa"/>
            <w:vAlign w:val="center"/>
          </w:tcPr>
          <w:p w14:paraId="00680C4C"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2018</w:t>
            </w:r>
          </w:p>
        </w:tc>
        <w:tc>
          <w:tcPr>
            <w:tcW w:w="804" w:type="dxa"/>
            <w:vAlign w:val="center"/>
          </w:tcPr>
          <w:p w14:paraId="32AC5D46"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2017</w:t>
            </w:r>
          </w:p>
        </w:tc>
      </w:tr>
      <w:tr w:rsidR="007225B7" w14:paraId="6542A6B8" w14:textId="77777777">
        <w:trPr>
          <w:jc w:val="center"/>
        </w:trPr>
        <w:tc>
          <w:tcPr>
            <w:tcW w:w="3681" w:type="dxa"/>
            <w:vAlign w:val="center"/>
          </w:tcPr>
          <w:p w14:paraId="53C90A16"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卫生、社会保障和社会福利业其他单位就业人员</w:t>
            </w:r>
            <w:r>
              <w:rPr>
                <w:rFonts w:ascii="Times New Roman" w:eastAsia="宋体" w:hAnsi="Times New Roman" w:hint="eastAsia"/>
                <w:szCs w:val="21"/>
              </w:rPr>
              <w:t>(</w:t>
            </w:r>
            <w:r>
              <w:rPr>
                <w:rFonts w:ascii="Times New Roman" w:eastAsia="宋体" w:hAnsi="Times New Roman" w:hint="eastAsia"/>
                <w:szCs w:val="21"/>
              </w:rPr>
              <w:t>万人</w:t>
            </w:r>
            <w:r>
              <w:rPr>
                <w:rFonts w:ascii="Times New Roman" w:eastAsia="宋体" w:hAnsi="Times New Roman" w:hint="eastAsia"/>
                <w:szCs w:val="21"/>
              </w:rPr>
              <w:t>)</w:t>
            </w:r>
          </w:p>
        </w:tc>
        <w:tc>
          <w:tcPr>
            <w:tcW w:w="804" w:type="dxa"/>
            <w:vAlign w:val="center"/>
          </w:tcPr>
          <w:p w14:paraId="6294C937"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125</w:t>
            </w:r>
          </w:p>
        </w:tc>
        <w:tc>
          <w:tcPr>
            <w:tcW w:w="804" w:type="dxa"/>
            <w:vAlign w:val="center"/>
          </w:tcPr>
          <w:p w14:paraId="00F835A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124</w:t>
            </w:r>
          </w:p>
        </w:tc>
        <w:tc>
          <w:tcPr>
            <w:tcW w:w="804" w:type="dxa"/>
            <w:vAlign w:val="center"/>
          </w:tcPr>
          <w:p w14:paraId="4D2DEB27"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122</w:t>
            </w:r>
          </w:p>
        </w:tc>
        <w:tc>
          <w:tcPr>
            <w:tcW w:w="804" w:type="dxa"/>
            <w:vAlign w:val="center"/>
          </w:tcPr>
          <w:p w14:paraId="75A32190"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138</w:t>
            </w:r>
          </w:p>
        </w:tc>
        <w:tc>
          <w:tcPr>
            <w:tcW w:w="804" w:type="dxa"/>
            <w:vAlign w:val="center"/>
          </w:tcPr>
          <w:p w14:paraId="0E4B9A49"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80</w:t>
            </w:r>
          </w:p>
        </w:tc>
        <w:tc>
          <w:tcPr>
            <w:tcW w:w="804" w:type="dxa"/>
            <w:vAlign w:val="center"/>
          </w:tcPr>
          <w:p w14:paraId="056A977F" w14:textId="77777777" w:rsidR="007225B7" w:rsidRDefault="00000000">
            <w:pPr>
              <w:jc w:val="center"/>
              <w:rPr>
                <w:rFonts w:ascii="Times New Roman" w:eastAsia="宋体" w:hAnsi="Times New Roman"/>
                <w:szCs w:val="21"/>
              </w:rPr>
            </w:pPr>
            <w:r>
              <w:rPr>
                <w:rFonts w:ascii="Times New Roman" w:eastAsia="宋体" w:hAnsi="Times New Roman" w:hint="eastAsia"/>
                <w:szCs w:val="21"/>
              </w:rPr>
              <w:t>73</w:t>
            </w:r>
          </w:p>
        </w:tc>
      </w:tr>
    </w:tbl>
    <w:p w14:paraId="4902DAE7" w14:textId="77777777" w:rsidR="007225B7" w:rsidRDefault="007225B7">
      <w:pPr>
        <w:jc w:val="center"/>
        <w:rPr>
          <w:rFonts w:ascii="Times New Roman" w:eastAsia="宋体" w:hAnsi="Times New Roman"/>
        </w:rPr>
      </w:pPr>
    </w:p>
    <w:p w14:paraId="0D94A5A4" w14:textId="77777777" w:rsidR="007225B7" w:rsidRDefault="00000000">
      <w:pPr>
        <w:jc w:val="center"/>
        <w:rPr>
          <w:rFonts w:ascii="Times New Roman" w:eastAsia="宋体" w:hAnsi="Times New Roman"/>
        </w:rPr>
      </w:pPr>
      <w:r>
        <w:rPr>
          <w:rFonts w:ascii="Times New Roman" w:eastAsia="宋体" w:hAnsi="Times New Roman"/>
          <w:noProof/>
        </w:rPr>
        <w:drawing>
          <wp:inline distT="0" distB="0" distL="0" distR="0" wp14:anchorId="38F46414" wp14:editId="12B01F05">
            <wp:extent cx="5039995" cy="2879725"/>
            <wp:effectExtent l="0" t="0" r="0" b="0"/>
            <wp:docPr id="17503639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AA33044"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3  </w:t>
      </w:r>
      <w:r>
        <w:rPr>
          <w:rStyle w:val="htmltxt1"/>
          <w:rFonts w:ascii="Times New Roman" w:hAnsi="Times New Roman" w:cs="宋体" w:hint="eastAsia"/>
          <w:sz w:val="21"/>
          <w:szCs w:val="21"/>
        </w:rPr>
        <w:t>卫生、社会保障和社会福利业就业人员</w:t>
      </w:r>
    </w:p>
    <w:p w14:paraId="017F5036"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lastRenderedPageBreak/>
        <w:t>通过分析表</w:t>
      </w:r>
      <w:r>
        <w:rPr>
          <w:rStyle w:val="htmltxt1"/>
          <w:rFonts w:ascii="Times New Roman" w:hAnsi="Times New Roman" w:cstheme="minorEastAsia" w:hint="eastAsia"/>
        </w:rPr>
        <w:t>2</w:t>
      </w:r>
      <w:r>
        <w:rPr>
          <w:rStyle w:val="htmltxt1"/>
          <w:rFonts w:ascii="Times New Roman" w:hAnsi="Times New Roman" w:cstheme="minorEastAsia" w:hint="eastAsia"/>
        </w:rPr>
        <w:t>和图</w:t>
      </w:r>
      <w:r>
        <w:rPr>
          <w:rStyle w:val="htmltxt1"/>
          <w:rFonts w:ascii="Times New Roman" w:hAnsi="Times New Roman" w:cstheme="minorEastAsia" w:hint="eastAsia"/>
        </w:rPr>
        <w:t>3</w:t>
      </w:r>
      <w:r>
        <w:rPr>
          <w:rStyle w:val="htmltxt1"/>
          <w:rFonts w:ascii="Times New Roman" w:hAnsi="Times New Roman" w:cstheme="minorEastAsia" w:hint="eastAsia"/>
        </w:rPr>
        <w:t>的数据，可以发现，卫生、社会保障和社会福利业就业人员的大体呈上升趋势。这说明，社会对卫生、社会保障和社会福利业就业人员的需求量大。若能通过可穿戴生理信号监测的方式满足一部分对简单健康检测的需要，将极大缓解卫生、社会保障和社会福利行业的人才压力。尤其在高龄化社会背景下，可穿戴生理信号监测有望进一步优化资源配置，提升居民生活幸福感。</w:t>
      </w:r>
    </w:p>
    <w:p w14:paraId="0C34E13E"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此外，在可穿戴医疗设备的产业结构方面，自</w:t>
      </w:r>
      <w:r>
        <w:rPr>
          <w:rStyle w:val="htmltxt1"/>
          <w:rFonts w:ascii="Times New Roman" w:hAnsi="Times New Roman" w:cstheme="minorEastAsia" w:hint="eastAsia"/>
        </w:rPr>
        <w:t>2014</w:t>
      </w:r>
      <w:r>
        <w:rPr>
          <w:rStyle w:val="htmltxt1"/>
          <w:rFonts w:ascii="Times New Roman" w:hAnsi="Times New Roman" w:cstheme="minorEastAsia" w:hint="eastAsia"/>
        </w:rPr>
        <w:t>年以来，可穿戴医疗设备便备受全球瞩目，三星、苹果、索尼等国际知名科技公司纷纷宣布其可穿戴医疗设备的发展计划，可穿戴医疗设备行业瞬时呈现井喷之势。而在我国，社会老龄化问题日益明显、居民的健康观念由过往的被动治疗转变为主动监测与预防，对于健康的关注意识不断提升。消费者健康观念的转变导致健康管理需求增加；再加上可穿戴医疗设备本身具有可穿戴、可移动、可持续及可交互等特性，可实时监测用户身体健康情况，即时传输健康数据，不受用户所处的空间与时间限制的应用优势，我国可穿戴医疗设备行业市场规模增长快速。</w:t>
      </w:r>
    </w:p>
    <w:p w14:paraId="63B1AEC9"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从图</w:t>
      </w:r>
      <w:r>
        <w:rPr>
          <w:rStyle w:val="htmltxt1"/>
          <w:rFonts w:ascii="Times New Roman" w:hAnsi="Times New Roman" w:cstheme="minorEastAsia" w:hint="eastAsia"/>
        </w:rPr>
        <w:t>5</w:t>
      </w:r>
      <w:r>
        <w:rPr>
          <w:rStyle w:val="htmltxt1"/>
          <w:rFonts w:ascii="Times New Roman" w:hAnsi="Times New Roman" w:cstheme="minorEastAsia" w:hint="eastAsia"/>
        </w:rPr>
        <w:t>数据分析可得，近年来，我国可穿戴设备市场规模持续增长。聚焦医疗领域，</w:t>
      </w:r>
      <w:r>
        <w:rPr>
          <w:rStyle w:val="htmltxt1"/>
          <w:rFonts w:ascii="Times New Roman" w:hAnsi="Times New Roman" w:cstheme="minorEastAsia" w:hint="eastAsia"/>
        </w:rPr>
        <w:t>2024</w:t>
      </w:r>
      <w:r>
        <w:rPr>
          <w:rStyle w:val="htmltxt1"/>
          <w:rFonts w:ascii="Times New Roman" w:hAnsi="Times New Roman" w:cstheme="minorEastAsia" w:hint="eastAsia"/>
        </w:rPr>
        <w:t>年我国医疗装备市场规模达</w:t>
      </w:r>
      <w:r>
        <w:rPr>
          <w:rStyle w:val="htmltxt1"/>
          <w:rFonts w:ascii="Times New Roman" w:hAnsi="Times New Roman" w:cstheme="minorEastAsia" w:hint="eastAsia"/>
        </w:rPr>
        <w:t>1.35</w:t>
      </w:r>
      <w:r>
        <w:rPr>
          <w:rStyle w:val="htmltxt1"/>
          <w:rFonts w:ascii="Times New Roman" w:hAnsi="Times New Roman" w:cstheme="minorEastAsia" w:hint="eastAsia"/>
        </w:rPr>
        <w:t>万亿元，同比增长</w:t>
      </w:r>
      <w:r>
        <w:rPr>
          <w:rStyle w:val="htmltxt1"/>
          <w:rFonts w:ascii="Times New Roman" w:hAnsi="Times New Roman" w:cstheme="minorEastAsia" w:hint="eastAsia"/>
        </w:rPr>
        <w:t>6%</w:t>
      </w:r>
      <w:r>
        <w:rPr>
          <w:rStyle w:val="htmltxt1"/>
          <w:rFonts w:ascii="Times New Roman" w:hAnsi="Times New Roman" w:cstheme="minorEastAsia" w:hint="eastAsia"/>
        </w:rPr>
        <w:t>，其中可穿戴医疗设备作为细分领域增速显著。</w:t>
      </w:r>
      <w:r>
        <w:rPr>
          <w:rStyle w:val="htmltxt1"/>
          <w:rFonts w:ascii="Times New Roman" w:hAnsi="Times New Roman" w:cstheme="minorEastAsia" w:hint="eastAsia"/>
        </w:rPr>
        <w:t>2023</w:t>
      </w:r>
      <w:r>
        <w:rPr>
          <w:rStyle w:val="htmltxt1"/>
          <w:rFonts w:ascii="Times New Roman" w:hAnsi="Times New Roman" w:cstheme="minorEastAsia" w:hint="eastAsia"/>
        </w:rPr>
        <w:t>年消费级智能可穿戴设备市场规模达</w:t>
      </w:r>
      <w:r>
        <w:rPr>
          <w:rStyle w:val="htmltxt1"/>
          <w:rFonts w:ascii="Times New Roman" w:hAnsi="Times New Roman" w:cstheme="minorEastAsia" w:hint="eastAsia"/>
        </w:rPr>
        <w:t>934.7</w:t>
      </w:r>
      <w:r>
        <w:rPr>
          <w:rStyle w:val="htmltxt1"/>
          <w:rFonts w:ascii="Times New Roman" w:hAnsi="Times New Roman" w:cstheme="minorEastAsia" w:hint="eastAsia"/>
        </w:rPr>
        <w:t>亿元，</w:t>
      </w:r>
      <w:r>
        <w:rPr>
          <w:rStyle w:val="htmltxt1"/>
          <w:rFonts w:ascii="Times New Roman" w:hAnsi="Times New Roman" w:cstheme="minorEastAsia" w:hint="eastAsia"/>
        </w:rPr>
        <w:t>2025</w:t>
      </w:r>
      <w:r>
        <w:rPr>
          <w:rStyle w:val="htmltxt1"/>
          <w:rFonts w:ascii="Times New Roman" w:hAnsi="Times New Roman" w:cstheme="minorEastAsia" w:hint="eastAsia"/>
        </w:rPr>
        <w:t>年一季度出货量同比增长</w:t>
      </w:r>
      <w:r>
        <w:rPr>
          <w:rStyle w:val="htmltxt1"/>
          <w:rFonts w:ascii="Times New Roman" w:hAnsi="Times New Roman" w:cstheme="minorEastAsia" w:hint="eastAsia"/>
        </w:rPr>
        <w:t>36.2%</w:t>
      </w:r>
      <w:r>
        <w:rPr>
          <w:rStyle w:val="htmltxt1"/>
          <w:rFonts w:ascii="Times New Roman" w:hAnsi="Times New Roman" w:cstheme="minorEastAsia" w:hint="eastAsia"/>
        </w:rPr>
        <w:t>。从全球来看，</w:t>
      </w:r>
      <w:r>
        <w:rPr>
          <w:rStyle w:val="htmltxt1"/>
          <w:rFonts w:ascii="Times New Roman" w:hAnsi="Times New Roman" w:cstheme="minorEastAsia" w:hint="eastAsia"/>
        </w:rPr>
        <w:t>2023</w:t>
      </w:r>
      <w:r>
        <w:rPr>
          <w:rStyle w:val="htmltxt1"/>
          <w:rFonts w:ascii="Times New Roman" w:hAnsi="Times New Roman" w:cstheme="minorEastAsia" w:hint="eastAsia"/>
        </w:rPr>
        <w:t>年全球可穿戴医疗设备市场规模约为</w:t>
      </w:r>
      <w:r>
        <w:rPr>
          <w:rStyle w:val="htmltxt1"/>
          <w:rFonts w:ascii="Times New Roman" w:hAnsi="Times New Roman" w:cstheme="minorEastAsia" w:hint="eastAsia"/>
        </w:rPr>
        <w:t>674.9</w:t>
      </w:r>
      <w:r>
        <w:rPr>
          <w:rStyle w:val="htmltxt1"/>
          <w:rFonts w:ascii="Times New Roman" w:hAnsi="Times New Roman" w:cstheme="minorEastAsia" w:hint="eastAsia"/>
        </w:rPr>
        <w:t>亿美元，预计</w:t>
      </w:r>
      <w:r>
        <w:rPr>
          <w:rStyle w:val="htmltxt1"/>
          <w:rFonts w:ascii="Times New Roman" w:hAnsi="Times New Roman" w:cstheme="minorEastAsia" w:hint="eastAsia"/>
        </w:rPr>
        <w:t>2030</w:t>
      </w:r>
      <w:r>
        <w:rPr>
          <w:rStyle w:val="htmltxt1"/>
          <w:rFonts w:ascii="Times New Roman" w:hAnsi="Times New Roman" w:cstheme="minorEastAsia" w:hint="eastAsia"/>
        </w:rPr>
        <w:t>年将达到</w:t>
      </w:r>
      <w:r>
        <w:rPr>
          <w:rStyle w:val="htmltxt1"/>
          <w:rFonts w:ascii="Times New Roman" w:hAnsi="Times New Roman" w:cstheme="minorEastAsia" w:hint="eastAsia"/>
        </w:rPr>
        <w:t>1247.9</w:t>
      </w:r>
      <w:r>
        <w:rPr>
          <w:rStyle w:val="htmltxt1"/>
          <w:rFonts w:ascii="Times New Roman" w:hAnsi="Times New Roman" w:cstheme="minorEastAsia" w:hint="eastAsia"/>
        </w:rPr>
        <w:t>亿美元，</w:t>
      </w:r>
      <w:r>
        <w:rPr>
          <w:rStyle w:val="htmltxt1"/>
          <w:rFonts w:ascii="Times New Roman" w:hAnsi="Times New Roman" w:cstheme="minorEastAsia" w:hint="eastAsia"/>
        </w:rPr>
        <w:t>2024-2030</w:t>
      </w:r>
      <w:r>
        <w:rPr>
          <w:rStyle w:val="htmltxt1"/>
          <w:rFonts w:ascii="Times New Roman" w:hAnsi="Times New Roman" w:cstheme="minorEastAsia" w:hint="eastAsia"/>
        </w:rPr>
        <w:t>期间年复合增长率为</w:t>
      </w:r>
      <w:r>
        <w:rPr>
          <w:rStyle w:val="htmltxt1"/>
          <w:rFonts w:ascii="Times New Roman" w:hAnsi="Times New Roman" w:cstheme="minorEastAsia" w:hint="eastAsia"/>
        </w:rPr>
        <w:t>9.2%</w:t>
      </w:r>
      <w:r>
        <w:rPr>
          <w:rStyle w:val="htmltxt1"/>
          <w:rFonts w:ascii="Times New Roman" w:hAnsi="Times New Roman" w:cstheme="minorEastAsia" w:hint="eastAsia"/>
        </w:rPr>
        <w:t>。</w:t>
      </w:r>
    </w:p>
    <w:p w14:paraId="328B4141" w14:textId="77777777" w:rsidR="007225B7" w:rsidRDefault="00000000">
      <w:pPr>
        <w:spacing w:beforeLines="50" w:before="156" w:line="324" w:lineRule="auto"/>
        <w:jc w:val="center"/>
        <w:rPr>
          <w:rFonts w:ascii="Times New Roman" w:eastAsia="宋体" w:hAnsi="Times New Roman"/>
        </w:rPr>
      </w:pPr>
      <w:r>
        <w:rPr>
          <w:rFonts w:ascii="Times New Roman" w:eastAsia="宋体" w:hAnsi="Times New Roman"/>
          <w:noProof/>
        </w:rPr>
        <w:drawing>
          <wp:inline distT="0" distB="0" distL="114300" distR="114300" wp14:anchorId="09A2CECC" wp14:editId="45E422A1">
            <wp:extent cx="4319905" cy="2511425"/>
            <wp:effectExtent l="0" t="0" r="10795" b="317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21"/>
                    <a:srcRect t="8041"/>
                    <a:stretch>
                      <a:fillRect/>
                    </a:stretch>
                  </pic:blipFill>
                  <pic:spPr>
                    <a:xfrm>
                      <a:off x="0" y="0"/>
                      <a:ext cx="4319905" cy="2511425"/>
                    </a:xfrm>
                    <a:prstGeom prst="rect">
                      <a:avLst/>
                    </a:prstGeom>
                    <a:noFill/>
                    <a:ln>
                      <a:noFill/>
                    </a:ln>
                  </pic:spPr>
                </pic:pic>
              </a:graphicData>
            </a:graphic>
          </wp:inline>
        </w:drawing>
      </w:r>
    </w:p>
    <w:p w14:paraId="23532FE2"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4  2017-2023</w:t>
      </w:r>
      <w:r>
        <w:rPr>
          <w:rStyle w:val="htmltxt1"/>
          <w:rFonts w:ascii="Times New Roman" w:hAnsi="Times New Roman" w:cs="宋体" w:hint="eastAsia"/>
          <w:sz w:val="21"/>
          <w:szCs w:val="21"/>
        </w:rPr>
        <w:t>年中国可穿戴设备出货量（单位：万台）</w:t>
      </w:r>
      <w:r>
        <w:rPr>
          <w:rStyle w:val="htmltxt1"/>
          <w:rFonts w:ascii="Times New Roman" w:hAnsi="Times New Roman" w:cs="宋体" w:hint="eastAsia"/>
          <w:sz w:val="21"/>
          <w:szCs w:val="21"/>
        </w:rPr>
        <w:t xml:space="preserve">  </w:t>
      </w:r>
      <w:r>
        <w:rPr>
          <w:rStyle w:val="htmltxt1"/>
          <w:rFonts w:ascii="Times New Roman" w:hAnsi="Times New Roman" w:cs="宋体" w:hint="eastAsia"/>
          <w:sz w:val="21"/>
          <w:szCs w:val="21"/>
        </w:rPr>
        <w:t>来源：前瞻产业研究院</w:t>
      </w:r>
    </w:p>
    <w:p w14:paraId="4960BFB3" w14:textId="77777777" w:rsidR="007225B7" w:rsidRDefault="00000000">
      <w:pPr>
        <w:spacing w:line="324" w:lineRule="auto"/>
        <w:ind w:leftChars="-7" w:left="-15" w:firstLineChars="206" w:firstLine="494"/>
        <w:rPr>
          <w:rFonts w:ascii="Times New Roman" w:eastAsia="宋体" w:hAnsi="Times New Roman" w:cs="Times New Roman"/>
          <w:sz w:val="24"/>
          <w:szCs w:val="32"/>
        </w:rPr>
      </w:pPr>
      <w:r>
        <w:rPr>
          <w:rFonts w:ascii="Times New Roman" w:eastAsia="宋体" w:hAnsi="Times New Roman" w:cs="Times New Roman"/>
          <w:sz w:val="24"/>
          <w:szCs w:val="32"/>
        </w:rPr>
        <w:t>从社会层面分析，</w:t>
      </w:r>
      <w:r>
        <w:rPr>
          <w:rFonts w:ascii="Times New Roman" w:eastAsia="宋体" w:hAnsi="Times New Roman" w:cs="Times New Roman"/>
          <w:sz w:val="24"/>
          <w:szCs w:val="32"/>
        </w:rPr>
        <w:t>2016-2023</w:t>
      </w:r>
      <w:r>
        <w:rPr>
          <w:rFonts w:ascii="Times New Roman" w:eastAsia="宋体" w:hAnsi="Times New Roman" w:cs="Times New Roman"/>
          <w:sz w:val="24"/>
          <w:szCs w:val="32"/>
        </w:rPr>
        <w:t>年期间，我国医疗卫生机构的诊疗人次整体呈现增长趋势。</w:t>
      </w:r>
      <w:r>
        <w:rPr>
          <w:rFonts w:ascii="Times New Roman" w:eastAsia="宋体" w:hAnsi="Times New Roman" w:cs="Times New Roman"/>
          <w:sz w:val="24"/>
          <w:szCs w:val="32"/>
        </w:rPr>
        <w:t>2023</w:t>
      </w:r>
      <w:r>
        <w:rPr>
          <w:rFonts w:ascii="Times New Roman" w:eastAsia="宋体" w:hAnsi="Times New Roman" w:cs="Times New Roman"/>
          <w:sz w:val="24"/>
          <w:szCs w:val="32"/>
        </w:rPr>
        <w:t>年全国医疗卫生机构总诊疗人次达</w:t>
      </w:r>
      <w:r>
        <w:rPr>
          <w:rFonts w:ascii="Times New Roman" w:eastAsia="宋体" w:hAnsi="Times New Roman" w:cs="Times New Roman"/>
          <w:sz w:val="24"/>
          <w:szCs w:val="32"/>
        </w:rPr>
        <w:t>83.9</w:t>
      </w:r>
      <w:r>
        <w:rPr>
          <w:rFonts w:ascii="Times New Roman" w:eastAsia="宋体" w:hAnsi="Times New Roman" w:cs="Times New Roman"/>
          <w:sz w:val="24"/>
          <w:szCs w:val="32"/>
        </w:rPr>
        <w:t>亿人次，较</w:t>
      </w:r>
      <w:r>
        <w:rPr>
          <w:rFonts w:ascii="Times New Roman" w:eastAsia="宋体" w:hAnsi="Times New Roman" w:cs="Times New Roman"/>
          <w:sz w:val="24"/>
          <w:szCs w:val="32"/>
        </w:rPr>
        <w:t>2016</w:t>
      </w:r>
      <w:r>
        <w:rPr>
          <w:rFonts w:ascii="Times New Roman" w:eastAsia="宋体" w:hAnsi="Times New Roman" w:cs="Times New Roman"/>
          <w:sz w:val="24"/>
          <w:szCs w:val="32"/>
        </w:rPr>
        <w:t>年的</w:t>
      </w:r>
      <w:r>
        <w:rPr>
          <w:rFonts w:ascii="Times New Roman" w:eastAsia="宋体" w:hAnsi="Times New Roman" w:cs="Times New Roman"/>
          <w:sz w:val="24"/>
          <w:szCs w:val="32"/>
        </w:rPr>
        <w:t>76.6</w:t>
      </w:r>
      <w:r>
        <w:rPr>
          <w:rFonts w:ascii="Times New Roman" w:eastAsia="宋体" w:hAnsi="Times New Roman" w:cs="Times New Roman"/>
          <w:sz w:val="24"/>
          <w:szCs w:val="32"/>
        </w:rPr>
        <w:t>亿人次有明显上升。</w:t>
      </w:r>
    </w:p>
    <w:p w14:paraId="1FA724A0" w14:textId="5A0139F4" w:rsidR="007225B7" w:rsidRDefault="00000000" w:rsidP="004B0E92">
      <w:pPr>
        <w:pStyle w:val="a4"/>
      </w:pPr>
      <w:r>
        <w:lastRenderedPageBreak/>
        <w:t>表</w:t>
      </w:r>
      <w:r>
        <w:rPr>
          <w:rFonts w:hint="eastAsia"/>
        </w:rPr>
        <w:t xml:space="preserve">3  </w:t>
      </w:r>
      <w:r>
        <w:rPr>
          <w:rFonts w:hint="eastAsia"/>
        </w:rPr>
        <w:t>全国医疗卫生机构医疗服务量</w:t>
      </w:r>
      <w:r>
        <w:rPr>
          <w:rFonts w:hint="eastAsia"/>
        </w:rPr>
        <w:t xml:space="preserve">   </w:t>
      </w:r>
      <w:r>
        <w:rPr>
          <w:rFonts w:hint="eastAsia"/>
        </w:rPr>
        <w:t>来源：国家卫生健康委员会网站</w:t>
      </w:r>
    </w:p>
    <w:p w14:paraId="6A34C57F" w14:textId="77777777" w:rsidR="007225B7" w:rsidRDefault="00000000">
      <w:pPr>
        <w:spacing w:afterLines="50" w:after="156" w:line="324" w:lineRule="auto"/>
        <w:jc w:val="center"/>
        <w:rPr>
          <w:rFonts w:ascii="Times New Roman" w:eastAsia="宋体" w:hAnsi="Times New Roman"/>
        </w:rPr>
      </w:pPr>
      <w:r>
        <w:rPr>
          <w:rFonts w:ascii="Times New Roman" w:eastAsia="宋体" w:hAnsi="Times New Roman"/>
          <w:noProof/>
        </w:rPr>
        <w:drawing>
          <wp:inline distT="0" distB="0" distL="0" distR="0" wp14:anchorId="5C114F02" wp14:editId="1F10D55F">
            <wp:extent cx="5039995" cy="3910330"/>
            <wp:effectExtent l="0" t="0" r="1905" b="1270"/>
            <wp:docPr id="18059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92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39995" cy="3910330"/>
                    </a:xfrm>
                    <a:prstGeom prst="rect">
                      <a:avLst/>
                    </a:prstGeom>
                    <a:noFill/>
                    <a:ln>
                      <a:noFill/>
                    </a:ln>
                  </pic:spPr>
                </pic:pic>
              </a:graphicData>
            </a:graphic>
          </wp:inline>
        </w:drawing>
      </w:r>
    </w:p>
    <w:p w14:paraId="05897BE5" w14:textId="77777777" w:rsidR="007225B7" w:rsidRDefault="00000000">
      <w:pPr>
        <w:spacing w:line="324" w:lineRule="auto"/>
        <w:ind w:firstLineChars="200" w:firstLine="480"/>
        <w:rPr>
          <w:rFonts w:ascii="Times New Roman" w:eastAsia="宋体" w:hAnsi="Times New Roman" w:cs="Times New Roman"/>
          <w:sz w:val="24"/>
          <w:szCs w:val="32"/>
        </w:rPr>
      </w:pPr>
      <w:r>
        <w:rPr>
          <w:rFonts w:ascii="Times New Roman" w:eastAsia="宋体" w:hAnsi="Times New Roman" w:hint="eastAsia"/>
          <w:sz w:val="24"/>
          <w:szCs w:val="32"/>
        </w:rPr>
        <w:t>分析表</w:t>
      </w:r>
      <w:r>
        <w:rPr>
          <w:rFonts w:ascii="Times New Roman" w:eastAsia="宋体" w:hAnsi="Times New Roman" w:hint="eastAsia"/>
          <w:sz w:val="24"/>
          <w:szCs w:val="32"/>
        </w:rPr>
        <w:t>3</w:t>
      </w:r>
      <w:r>
        <w:rPr>
          <w:rFonts w:ascii="Times New Roman" w:eastAsia="宋体" w:hAnsi="Times New Roman" w:hint="eastAsia"/>
          <w:sz w:val="24"/>
          <w:szCs w:val="32"/>
        </w:rPr>
        <w:t>数据可得，</w:t>
      </w:r>
      <w:r>
        <w:rPr>
          <w:rFonts w:ascii="Times New Roman" w:eastAsia="宋体" w:hAnsi="Times New Roman" w:cs="Times New Roman"/>
          <w:sz w:val="24"/>
          <w:szCs w:val="32"/>
        </w:rPr>
        <w:t>2024</w:t>
      </w:r>
      <w:r>
        <w:rPr>
          <w:rFonts w:ascii="Times New Roman" w:eastAsia="宋体" w:hAnsi="Times New Roman" w:cs="Times New Roman"/>
          <w:sz w:val="24"/>
          <w:szCs w:val="32"/>
        </w:rPr>
        <w:t>年</w:t>
      </w:r>
      <w:r>
        <w:rPr>
          <w:rFonts w:ascii="Times New Roman" w:eastAsia="宋体" w:hAnsi="Times New Roman" w:cs="Times New Roman"/>
          <w:sz w:val="24"/>
          <w:szCs w:val="32"/>
        </w:rPr>
        <w:t>1-4</w:t>
      </w:r>
      <w:r>
        <w:rPr>
          <w:rFonts w:ascii="Times New Roman" w:eastAsia="宋体" w:hAnsi="Times New Roman" w:cs="Times New Roman"/>
          <w:sz w:val="24"/>
          <w:szCs w:val="32"/>
        </w:rPr>
        <w:t>月，全国医疗卫生机构总诊疗人次</w:t>
      </w:r>
      <w:r>
        <w:rPr>
          <w:rFonts w:ascii="Times New Roman" w:eastAsia="宋体" w:hAnsi="Times New Roman" w:cs="Times New Roman"/>
          <w:sz w:val="24"/>
          <w:szCs w:val="32"/>
        </w:rPr>
        <w:t>25.0</w:t>
      </w:r>
      <w:r>
        <w:rPr>
          <w:rFonts w:ascii="Times New Roman" w:eastAsia="宋体" w:hAnsi="Times New Roman" w:cs="Times New Roman"/>
          <w:sz w:val="24"/>
          <w:szCs w:val="32"/>
        </w:rPr>
        <w:t>亿人次（不包含诊所、医务室、村卫生室数据）</w:t>
      </w:r>
      <w:r>
        <w:rPr>
          <w:rFonts w:ascii="Times New Roman" w:eastAsia="宋体" w:hAnsi="Times New Roman" w:cs="Times New Roman"/>
          <w:sz w:val="24"/>
          <w:szCs w:val="32"/>
        </w:rPr>
        <w:t>,</w:t>
      </w:r>
      <w:r>
        <w:rPr>
          <w:rFonts w:ascii="Times New Roman" w:eastAsia="宋体" w:hAnsi="Times New Roman" w:cs="Times New Roman"/>
          <w:sz w:val="24"/>
          <w:szCs w:val="32"/>
        </w:rPr>
        <w:t>同比增长</w:t>
      </w:r>
      <w:r>
        <w:rPr>
          <w:rFonts w:ascii="Times New Roman" w:eastAsia="宋体" w:hAnsi="Times New Roman" w:cs="Times New Roman"/>
          <w:sz w:val="24"/>
          <w:szCs w:val="32"/>
        </w:rPr>
        <w:t>15.9%</w:t>
      </w:r>
      <w:r>
        <w:rPr>
          <w:rFonts w:ascii="Times New Roman" w:eastAsia="宋体" w:hAnsi="Times New Roman" w:cs="Times New Roman"/>
          <w:sz w:val="24"/>
          <w:szCs w:val="32"/>
        </w:rPr>
        <w:t>。医院</w:t>
      </w:r>
      <w:r>
        <w:rPr>
          <w:rFonts w:ascii="Times New Roman" w:eastAsia="宋体" w:hAnsi="Times New Roman" w:cs="Times New Roman"/>
          <w:sz w:val="24"/>
          <w:szCs w:val="32"/>
        </w:rPr>
        <w:t>14.8</w:t>
      </w:r>
      <w:r>
        <w:rPr>
          <w:rFonts w:ascii="Times New Roman" w:eastAsia="宋体" w:hAnsi="Times New Roman" w:cs="Times New Roman"/>
          <w:sz w:val="24"/>
          <w:szCs w:val="32"/>
        </w:rPr>
        <w:t>亿人次，同比增长</w:t>
      </w:r>
      <w:r>
        <w:rPr>
          <w:rFonts w:ascii="Times New Roman" w:eastAsia="宋体" w:hAnsi="Times New Roman" w:cs="Times New Roman"/>
          <w:sz w:val="24"/>
          <w:szCs w:val="32"/>
        </w:rPr>
        <w:t>13.3%</w:t>
      </w:r>
      <w:r>
        <w:rPr>
          <w:rFonts w:ascii="Times New Roman" w:eastAsia="宋体" w:hAnsi="Times New Roman" w:cs="Times New Roman"/>
          <w:sz w:val="24"/>
          <w:szCs w:val="32"/>
        </w:rPr>
        <w:t>，其中：公立医院</w:t>
      </w:r>
      <w:r>
        <w:rPr>
          <w:rFonts w:ascii="Times New Roman" w:eastAsia="宋体" w:hAnsi="Times New Roman" w:cs="Times New Roman"/>
          <w:sz w:val="24"/>
          <w:szCs w:val="32"/>
        </w:rPr>
        <w:t>12.4</w:t>
      </w:r>
      <w:r>
        <w:rPr>
          <w:rFonts w:ascii="Times New Roman" w:eastAsia="宋体" w:hAnsi="Times New Roman" w:cs="Times New Roman"/>
          <w:sz w:val="24"/>
          <w:szCs w:val="32"/>
        </w:rPr>
        <w:t>亿人次，同比增长</w:t>
      </w:r>
      <w:r>
        <w:rPr>
          <w:rFonts w:ascii="Times New Roman" w:eastAsia="宋体" w:hAnsi="Times New Roman" w:cs="Times New Roman"/>
          <w:sz w:val="24"/>
          <w:szCs w:val="32"/>
        </w:rPr>
        <w:t>13.8%</w:t>
      </w:r>
      <w:r>
        <w:rPr>
          <w:rFonts w:ascii="Times New Roman" w:eastAsia="宋体" w:hAnsi="Times New Roman" w:cs="Times New Roman"/>
          <w:sz w:val="24"/>
          <w:szCs w:val="32"/>
        </w:rPr>
        <w:t>；民营医院</w:t>
      </w:r>
      <w:r>
        <w:rPr>
          <w:rFonts w:ascii="Times New Roman" w:eastAsia="宋体" w:hAnsi="Times New Roman" w:cs="Times New Roman"/>
          <w:sz w:val="24"/>
          <w:szCs w:val="32"/>
        </w:rPr>
        <w:t>2.4</w:t>
      </w:r>
      <w:r>
        <w:rPr>
          <w:rFonts w:ascii="Times New Roman" w:eastAsia="宋体" w:hAnsi="Times New Roman" w:cs="Times New Roman"/>
          <w:sz w:val="24"/>
          <w:szCs w:val="32"/>
        </w:rPr>
        <w:t>亿人次，同比增长</w:t>
      </w:r>
      <w:r>
        <w:rPr>
          <w:rFonts w:ascii="Times New Roman" w:eastAsia="宋体" w:hAnsi="Times New Roman" w:cs="Times New Roman"/>
          <w:sz w:val="24"/>
          <w:szCs w:val="32"/>
        </w:rPr>
        <w:t>10.8%</w:t>
      </w:r>
      <w:r>
        <w:rPr>
          <w:rFonts w:ascii="Times New Roman" w:eastAsia="宋体" w:hAnsi="Times New Roman" w:cs="Times New Roman"/>
          <w:sz w:val="24"/>
          <w:szCs w:val="32"/>
        </w:rPr>
        <w:t>。基层医疗卫生机构</w:t>
      </w:r>
      <w:r>
        <w:rPr>
          <w:rFonts w:ascii="Times New Roman" w:eastAsia="宋体" w:hAnsi="Times New Roman" w:cs="Times New Roman"/>
          <w:sz w:val="24"/>
          <w:szCs w:val="32"/>
        </w:rPr>
        <w:t>9.1</w:t>
      </w:r>
      <w:r>
        <w:rPr>
          <w:rFonts w:ascii="Times New Roman" w:eastAsia="宋体" w:hAnsi="Times New Roman" w:cs="Times New Roman"/>
          <w:sz w:val="24"/>
          <w:szCs w:val="32"/>
        </w:rPr>
        <w:t>亿人次（不包含诊所、医务室、村卫生室数据），同比增长</w:t>
      </w:r>
      <w:r>
        <w:rPr>
          <w:rFonts w:ascii="Times New Roman" w:eastAsia="宋体" w:hAnsi="Times New Roman" w:cs="Times New Roman"/>
          <w:sz w:val="24"/>
          <w:szCs w:val="32"/>
        </w:rPr>
        <w:t>21.0%</w:t>
      </w:r>
      <w:r>
        <w:rPr>
          <w:rFonts w:ascii="Times New Roman" w:eastAsia="宋体" w:hAnsi="Times New Roman" w:cs="Times New Roman"/>
          <w:sz w:val="24"/>
          <w:szCs w:val="32"/>
        </w:rPr>
        <w:t>，其中：社区卫生服务中心（站）</w:t>
      </w:r>
      <w:r>
        <w:rPr>
          <w:rFonts w:ascii="Times New Roman" w:eastAsia="宋体" w:hAnsi="Times New Roman" w:cs="Times New Roman"/>
          <w:sz w:val="24"/>
          <w:szCs w:val="32"/>
        </w:rPr>
        <w:t>3.6</w:t>
      </w:r>
      <w:r>
        <w:rPr>
          <w:rFonts w:ascii="Times New Roman" w:eastAsia="宋体" w:hAnsi="Times New Roman" w:cs="Times New Roman"/>
          <w:sz w:val="24"/>
          <w:szCs w:val="32"/>
        </w:rPr>
        <w:t>亿人次，同比增长</w:t>
      </w:r>
      <w:r>
        <w:rPr>
          <w:rFonts w:ascii="Times New Roman" w:eastAsia="宋体" w:hAnsi="Times New Roman" w:cs="Times New Roman"/>
          <w:sz w:val="24"/>
          <w:szCs w:val="32"/>
        </w:rPr>
        <w:t>27.5%</w:t>
      </w:r>
      <w:r>
        <w:rPr>
          <w:rFonts w:ascii="Times New Roman" w:eastAsia="宋体" w:hAnsi="Times New Roman" w:cs="Times New Roman"/>
          <w:sz w:val="24"/>
          <w:szCs w:val="32"/>
        </w:rPr>
        <w:t>；乡镇卫生院</w:t>
      </w:r>
      <w:r>
        <w:rPr>
          <w:rFonts w:ascii="Times New Roman" w:eastAsia="宋体" w:hAnsi="Times New Roman" w:cs="Times New Roman"/>
          <w:sz w:val="24"/>
          <w:szCs w:val="32"/>
        </w:rPr>
        <w:t>4.5</w:t>
      </w:r>
      <w:r>
        <w:rPr>
          <w:rFonts w:ascii="Times New Roman" w:eastAsia="宋体" w:hAnsi="Times New Roman" w:cs="Times New Roman"/>
          <w:sz w:val="24"/>
          <w:szCs w:val="32"/>
        </w:rPr>
        <w:t>亿人次，同比增长</w:t>
      </w:r>
      <w:r>
        <w:rPr>
          <w:rFonts w:ascii="Times New Roman" w:eastAsia="宋体" w:hAnsi="Times New Roman" w:cs="Times New Roman"/>
          <w:sz w:val="24"/>
          <w:szCs w:val="32"/>
        </w:rPr>
        <w:t>16.7%</w:t>
      </w:r>
      <w:r>
        <w:rPr>
          <w:rFonts w:ascii="Times New Roman" w:eastAsia="宋体" w:hAnsi="Times New Roman" w:cs="Times New Roman"/>
          <w:sz w:val="24"/>
          <w:szCs w:val="32"/>
        </w:rPr>
        <w:t>。</w:t>
      </w:r>
      <w:r>
        <w:rPr>
          <w:rFonts w:ascii="Times New Roman" w:eastAsia="宋体" w:hAnsi="Times New Roman" w:cs="Times New Roman" w:hint="eastAsia"/>
          <w:sz w:val="24"/>
          <w:szCs w:val="32"/>
        </w:rPr>
        <w:t>诊疗人次的持续增长</w:t>
      </w:r>
      <w:r>
        <w:rPr>
          <w:rFonts w:ascii="Times New Roman" w:eastAsia="宋体" w:hAnsi="Times New Roman" w:cs="Times New Roman"/>
          <w:sz w:val="24"/>
          <w:szCs w:val="32"/>
        </w:rPr>
        <w:t>反映出人们对自身健康的关注度不断提高，对医疗健康服务的需求日益增加</w:t>
      </w:r>
      <w:r>
        <w:rPr>
          <w:rFonts w:ascii="Times New Roman" w:eastAsia="宋体" w:hAnsi="Times New Roman" w:cs="Times New Roman" w:hint="eastAsia"/>
          <w:sz w:val="24"/>
          <w:szCs w:val="32"/>
        </w:rPr>
        <w:t>。</w:t>
      </w:r>
    </w:p>
    <w:p w14:paraId="0662C31B" w14:textId="7C1923D2"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诊疗人次持续增加也反映当前我国居民面临较为严峻的健康问题。我国慢性病患者数量庞大，我国心脑血管疾病、糖尿病等慢性病患者基数庞大。以心脑血管疾病为例，</w:t>
      </w:r>
      <w:r>
        <w:rPr>
          <w:rStyle w:val="htmltxt1"/>
          <w:rFonts w:ascii="Times New Roman" w:hAnsi="Times New Roman" w:cstheme="minorEastAsia" w:hint="eastAsia"/>
        </w:rPr>
        <w:t>2023</w:t>
      </w:r>
      <w:r>
        <w:rPr>
          <w:rStyle w:val="htmltxt1"/>
          <w:rFonts w:ascii="Times New Roman" w:hAnsi="Times New Roman" w:cstheme="minorEastAsia" w:hint="eastAsia"/>
        </w:rPr>
        <w:t>年我国约有</w:t>
      </w:r>
      <w:r>
        <w:rPr>
          <w:rStyle w:val="htmltxt1"/>
          <w:rFonts w:ascii="Times New Roman" w:hAnsi="Times New Roman" w:cstheme="minorEastAsia" w:hint="eastAsia"/>
        </w:rPr>
        <w:t>3.3</w:t>
      </w:r>
      <w:r>
        <w:rPr>
          <w:rStyle w:val="htmltxt1"/>
          <w:rFonts w:ascii="Times New Roman" w:hAnsi="Times New Roman" w:cstheme="minorEastAsia" w:hint="eastAsia"/>
        </w:rPr>
        <w:t>亿心脑血管疾病患者，每</w:t>
      </w:r>
      <w:r>
        <w:rPr>
          <w:rStyle w:val="htmltxt1"/>
          <w:rFonts w:ascii="Times New Roman" w:hAnsi="Times New Roman" w:cstheme="minorEastAsia" w:hint="eastAsia"/>
        </w:rPr>
        <w:t>5</w:t>
      </w:r>
      <w:r>
        <w:rPr>
          <w:rStyle w:val="htmltxt1"/>
          <w:rFonts w:ascii="Times New Roman" w:hAnsi="Times New Roman" w:cstheme="minorEastAsia" w:hint="eastAsia"/>
        </w:rPr>
        <w:t>例死亡中就有</w:t>
      </w:r>
      <w:r>
        <w:rPr>
          <w:rStyle w:val="htmltxt1"/>
          <w:rFonts w:ascii="Times New Roman" w:hAnsi="Times New Roman" w:cstheme="minorEastAsia" w:hint="eastAsia"/>
        </w:rPr>
        <w:t>2</w:t>
      </w:r>
      <w:r>
        <w:rPr>
          <w:rStyle w:val="htmltxt1"/>
          <w:rFonts w:ascii="Times New Roman" w:hAnsi="Times New Roman" w:cstheme="minorEastAsia" w:hint="eastAsia"/>
        </w:rPr>
        <w:t>例与此相关，且患病率还在持续上升。糖尿病患者数量也位居全球第一，</w:t>
      </w:r>
      <w:r>
        <w:rPr>
          <w:rStyle w:val="htmltxt1"/>
          <w:rFonts w:ascii="Times New Roman" w:hAnsi="Times New Roman" w:cstheme="minorEastAsia" w:hint="eastAsia"/>
        </w:rPr>
        <w:t>2023</w:t>
      </w:r>
      <w:r>
        <w:rPr>
          <w:rStyle w:val="htmltxt1"/>
          <w:rFonts w:ascii="Times New Roman" w:hAnsi="Times New Roman" w:cstheme="minorEastAsia" w:hint="eastAsia"/>
        </w:rPr>
        <w:t>年</w:t>
      </w:r>
      <w:r>
        <w:rPr>
          <w:rStyle w:val="htmltxt1"/>
          <w:rFonts w:ascii="Times New Roman" w:hAnsi="Times New Roman" w:cstheme="minorEastAsia" w:hint="eastAsia"/>
        </w:rPr>
        <w:t>20-79</w:t>
      </w:r>
      <w:r>
        <w:rPr>
          <w:rStyle w:val="htmltxt1"/>
          <w:rFonts w:ascii="Times New Roman" w:hAnsi="Times New Roman" w:cstheme="minorEastAsia" w:hint="eastAsia"/>
        </w:rPr>
        <w:t>岁人群中糖尿病患者达</w:t>
      </w:r>
      <w:r>
        <w:rPr>
          <w:rStyle w:val="htmltxt1"/>
          <w:rFonts w:ascii="Times New Roman" w:hAnsi="Times New Roman" w:cstheme="minorEastAsia" w:hint="eastAsia"/>
        </w:rPr>
        <w:t>1.4</w:t>
      </w:r>
      <w:r>
        <w:rPr>
          <w:rStyle w:val="htmltxt1"/>
          <w:rFonts w:ascii="Times New Roman" w:hAnsi="Times New Roman" w:cstheme="minorEastAsia" w:hint="eastAsia"/>
        </w:rPr>
        <w:t>亿。同时，中国高血压患者有约</w:t>
      </w:r>
      <w:r>
        <w:rPr>
          <w:rStyle w:val="htmltxt1"/>
          <w:rFonts w:ascii="Times New Roman" w:hAnsi="Times New Roman" w:cstheme="minorEastAsia" w:hint="eastAsia"/>
        </w:rPr>
        <w:t>3.3</w:t>
      </w:r>
      <w:r>
        <w:rPr>
          <w:rStyle w:val="htmltxt1"/>
          <w:rFonts w:ascii="Times New Roman" w:hAnsi="Times New Roman" w:cstheme="minorEastAsia" w:hint="eastAsia"/>
        </w:rPr>
        <w:t>亿，相当于每</w:t>
      </w:r>
      <w:r>
        <w:rPr>
          <w:rStyle w:val="htmltxt1"/>
          <w:rFonts w:ascii="Times New Roman" w:hAnsi="Times New Roman" w:cstheme="minorEastAsia" w:hint="eastAsia"/>
        </w:rPr>
        <w:t>4</w:t>
      </w:r>
      <w:r>
        <w:rPr>
          <w:rStyle w:val="htmltxt1"/>
          <w:rFonts w:ascii="Times New Roman" w:hAnsi="Times New Roman" w:cstheme="minorEastAsia" w:hint="eastAsia"/>
        </w:rPr>
        <w:t>个人里面就有</w:t>
      </w:r>
      <w:r>
        <w:rPr>
          <w:rStyle w:val="htmltxt1"/>
          <w:rFonts w:ascii="Times New Roman" w:hAnsi="Times New Roman" w:cstheme="minorEastAsia" w:hint="eastAsia"/>
        </w:rPr>
        <w:t>1</w:t>
      </w:r>
      <w:r>
        <w:rPr>
          <w:rStyle w:val="htmltxt1"/>
          <w:rFonts w:ascii="Times New Roman" w:hAnsi="Times New Roman" w:cstheme="minorEastAsia" w:hint="eastAsia"/>
        </w:rPr>
        <w:t>个高血压患者；每年新增帕金森病患者人数达</w:t>
      </w:r>
      <w:r>
        <w:rPr>
          <w:rStyle w:val="htmltxt1"/>
          <w:rFonts w:ascii="Times New Roman" w:hAnsi="Times New Roman" w:cstheme="minorEastAsia" w:hint="eastAsia"/>
        </w:rPr>
        <w:t>10</w:t>
      </w:r>
      <w:r>
        <w:rPr>
          <w:rStyle w:val="htmltxt1"/>
          <w:rFonts w:ascii="Times New Roman" w:hAnsi="Times New Roman" w:cstheme="minorEastAsia" w:hint="eastAsia"/>
        </w:rPr>
        <w:t>万人以上，目前患者总数达</w:t>
      </w:r>
      <w:r>
        <w:rPr>
          <w:rStyle w:val="htmltxt1"/>
          <w:rFonts w:ascii="Times New Roman" w:hAnsi="Times New Roman" w:cstheme="minorEastAsia" w:hint="eastAsia"/>
        </w:rPr>
        <w:t>300</w:t>
      </w:r>
      <w:r>
        <w:rPr>
          <w:rStyle w:val="htmltxt1"/>
          <w:rFonts w:ascii="Times New Roman" w:hAnsi="Times New Roman" w:cstheme="minorEastAsia" w:hint="eastAsia"/>
        </w:rPr>
        <w:t>万左右。此外，乳腺癌是中国女性常见的癌症，发病率为每</w:t>
      </w:r>
      <w:r>
        <w:rPr>
          <w:rStyle w:val="htmltxt1"/>
          <w:rFonts w:ascii="Times New Roman" w:hAnsi="Times New Roman" w:cstheme="minorEastAsia" w:hint="eastAsia"/>
        </w:rPr>
        <w:t>10</w:t>
      </w:r>
      <w:r>
        <w:rPr>
          <w:rStyle w:val="htmltxt1"/>
          <w:rFonts w:ascii="Times New Roman" w:hAnsi="Times New Roman" w:cstheme="minorEastAsia" w:hint="eastAsia"/>
        </w:rPr>
        <w:t>万人</w:t>
      </w:r>
      <w:r>
        <w:rPr>
          <w:rStyle w:val="htmltxt1"/>
          <w:rFonts w:ascii="Times New Roman" w:hAnsi="Times New Roman" w:cstheme="minorEastAsia" w:hint="eastAsia"/>
        </w:rPr>
        <w:t>21.6</w:t>
      </w:r>
      <w:r>
        <w:rPr>
          <w:rStyle w:val="htmltxt1"/>
          <w:rFonts w:ascii="Times New Roman" w:hAnsi="Times New Roman" w:cstheme="minorEastAsia" w:hint="eastAsia"/>
        </w:rPr>
        <w:t>例。此外，现代生活节奏快、压力大，亚健康状态人群增多。《</w:t>
      </w:r>
      <w:r>
        <w:rPr>
          <w:rStyle w:val="htmltxt1"/>
          <w:rFonts w:ascii="Times New Roman" w:hAnsi="Times New Roman" w:cstheme="minorEastAsia" w:hint="eastAsia"/>
        </w:rPr>
        <w:t>2023</w:t>
      </w:r>
      <w:r>
        <w:rPr>
          <w:rStyle w:val="htmltxt1"/>
          <w:rFonts w:ascii="Times New Roman" w:hAnsi="Times New Roman" w:cstheme="minorEastAsia" w:hint="eastAsia"/>
        </w:rPr>
        <w:t>年国民健康洞察报告》显示，年龄越小</w:t>
      </w:r>
      <w:r w:rsidR="008A56F4">
        <w:rPr>
          <w:rStyle w:val="htmltxt1"/>
          <w:rFonts w:ascii="Times New Roman" w:hAnsi="Times New Roman" w:cstheme="minorEastAsia" w:hint="eastAsia"/>
        </w:rPr>
        <w:t>，</w:t>
      </w:r>
      <w:r>
        <w:rPr>
          <w:rStyle w:val="htmltxt1"/>
          <w:rFonts w:ascii="Times New Roman" w:hAnsi="Times New Roman" w:cstheme="minorEastAsia" w:hint="eastAsia"/>
        </w:rPr>
        <w:t>健康困扰越多，其中</w:t>
      </w:r>
      <w:r>
        <w:rPr>
          <w:rStyle w:val="htmltxt1"/>
          <w:rFonts w:ascii="Times New Roman" w:hAnsi="Times New Roman" w:cstheme="minorEastAsia" w:hint="eastAsia"/>
        </w:rPr>
        <w:t>00</w:t>
      </w:r>
      <w:r>
        <w:rPr>
          <w:rStyle w:val="htmltxt1"/>
          <w:rFonts w:ascii="Times New Roman" w:hAnsi="Times New Roman" w:cstheme="minorEastAsia" w:hint="eastAsia"/>
        </w:rPr>
        <w:t>后健康困扰最</w:t>
      </w:r>
      <w:r>
        <w:rPr>
          <w:rStyle w:val="htmltxt1"/>
          <w:rFonts w:ascii="Times New Roman" w:hAnsi="Times New Roman" w:cstheme="minorEastAsia" w:hint="eastAsia"/>
        </w:rPr>
        <w:lastRenderedPageBreak/>
        <w:t>多，中青年健康问题日益凸显。亚健康人群希望通过可穿戴设备随时了解自身健康状况，进行自我调节和健康管理。这些数据表明，我国国民健康领域存在诸多挑战，对可穿戴医疗设备这类能够助力疾病预防、监测和管理的产品需求迫切。庞大患者群体对疾病监测和管理存在长期需求，为可穿戴式生理信号检测系统提供了广阔市场空间。</w:t>
      </w:r>
    </w:p>
    <w:p w14:paraId="15E39E28" w14:textId="41D52A63"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同时在人口分布方面，我国人口老龄化加剧，分析图</w:t>
      </w:r>
      <w:r>
        <w:rPr>
          <w:rStyle w:val="htmltxt1"/>
          <w:rFonts w:ascii="Times New Roman" w:hAnsi="Times New Roman" w:cstheme="minorEastAsia" w:hint="eastAsia"/>
        </w:rPr>
        <w:t>4</w:t>
      </w:r>
      <w:r>
        <w:rPr>
          <w:rStyle w:val="htmltxt1"/>
          <w:rFonts w:ascii="Times New Roman" w:hAnsi="Times New Roman" w:cstheme="minorEastAsia" w:hint="eastAsia"/>
        </w:rPr>
        <w:t>所示</w:t>
      </w:r>
      <w:r w:rsidR="008A56F4">
        <w:rPr>
          <w:rStyle w:val="htmltxt1"/>
          <w:rFonts w:ascii="Times New Roman" w:hAnsi="Times New Roman" w:cstheme="minorEastAsia" w:hint="eastAsia"/>
        </w:rPr>
        <w:t>的</w:t>
      </w:r>
      <w:r>
        <w:rPr>
          <w:rStyle w:val="htmltxt1"/>
          <w:rFonts w:ascii="Times New Roman" w:hAnsi="Times New Roman" w:cstheme="minorEastAsia" w:hint="eastAsia"/>
        </w:rPr>
        <w:t>趋势</w:t>
      </w:r>
      <w:r w:rsidR="008A56F4">
        <w:rPr>
          <w:rStyle w:val="htmltxt1"/>
          <w:rFonts w:ascii="Times New Roman" w:hAnsi="Times New Roman" w:cstheme="minorEastAsia" w:hint="eastAsia"/>
        </w:rPr>
        <w:t>，</w:t>
      </w:r>
      <w:r>
        <w:rPr>
          <w:rStyle w:val="htmltxt1"/>
          <w:rFonts w:ascii="Times New Roman" w:hAnsi="Times New Roman" w:cstheme="minorEastAsia" w:hint="eastAsia"/>
        </w:rPr>
        <w:t>可得我国老龄化人口比例自</w:t>
      </w:r>
      <w:r>
        <w:rPr>
          <w:rStyle w:val="htmltxt1"/>
          <w:rFonts w:ascii="Times New Roman" w:hAnsi="Times New Roman" w:cstheme="minorEastAsia" w:hint="eastAsia"/>
        </w:rPr>
        <w:t>1982</w:t>
      </w:r>
      <w:r>
        <w:rPr>
          <w:rStyle w:val="htmltxt1"/>
          <w:rFonts w:ascii="Times New Roman" w:hAnsi="Times New Roman" w:cstheme="minorEastAsia" w:hint="eastAsia"/>
        </w:rPr>
        <w:t>年开始逐年升高。截至</w:t>
      </w:r>
      <w:r>
        <w:rPr>
          <w:rStyle w:val="htmltxt1"/>
          <w:rFonts w:ascii="Times New Roman" w:hAnsi="Times New Roman" w:cstheme="minorEastAsia" w:hint="eastAsia"/>
        </w:rPr>
        <w:t>2023</w:t>
      </w:r>
      <w:r>
        <w:rPr>
          <w:rStyle w:val="htmltxt1"/>
          <w:rFonts w:ascii="Times New Roman" w:hAnsi="Times New Roman" w:cstheme="minorEastAsia" w:hint="eastAsia"/>
        </w:rPr>
        <w:t>年底，我国</w:t>
      </w:r>
      <w:r>
        <w:rPr>
          <w:rStyle w:val="htmltxt1"/>
          <w:rFonts w:ascii="Times New Roman" w:hAnsi="Times New Roman" w:cstheme="minorEastAsia" w:hint="eastAsia"/>
        </w:rPr>
        <w:t>60</w:t>
      </w:r>
      <w:r>
        <w:rPr>
          <w:rStyle w:val="htmltxt1"/>
          <w:rFonts w:ascii="Times New Roman" w:hAnsi="Times New Roman" w:cstheme="minorEastAsia" w:hint="eastAsia"/>
        </w:rPr>
        <w:t>岁及以上人口达</w:t>
      </w:r>
      <w:r>
        <w:rPr>
          <w:rStyle w:val="htmltxt1"/>
          <w:rFonts w:ascii="Times New Roman" w:hAnsi="Times New Roman" w:cstheme="minorEastAsia" w:hint="eastAsia"/>
        </w:rPr>
        <w:t>2.97</w:t>
      </w:r>
      <w:r>
        <w:rPr>
          <w:rStyle w:val="htmltxt1"/>
          <w:rFonts w:ascii="Times New Roman" w:hAnsi="Times New Roman" w:cstheme="minorEastAsia" w:hint="eastAsia"/>
        </w:rPr>
        <w:t>亿，占全国总人口的</w:t>
      </w:r>
      <w:r>
        <w:rPr>
          <w:rStyle w:val="htmltxt1"/>
          <w:rFonts w:ascii="Times New Roman" w:hAnsi="Times New Roman" w:cstheme="minorEastAsia" w:hint="eastAsia"/>
        </w:rPr>
        <w:t>21.1%</w:t>
      </w:r>
      <w:r>
        <w:rPr>
          <w:rStyle w:val="htmltxt1"/>
          <w:rFonts w:ascii="Times New Roman" w:hAnsi="Times New Roman" w:cstheme="minorEastAsia" w:hint="eastAsia"/>
        </w:rPr>
        <w:t>。老年人身体机能下降，慢性疾病发病率升高，对健康监测和医疗护理的需求更为迫切。可穿戴式生理信号检测系统能够实时监测老年人的身体状况，及时发现潜在健康问题，为老年健康管理提供有力支持，其市场需求随着老龄化加剧而不断增长。</w:t>
      </w:r>
    </w:p>
    <w:p w14:paraId="5837129C" w14:textId="77777777" w:rsidR="007225B7" w:rsidRDefault="00000000">
      <w:pPr>
        <w:spacing w:beforeLines="50" w:before="156" w:line="324" w:lineRule="auto"/>
        <w:jc w:val="center"/>
        <w:rPr>
          <w:rFonts w:ascii="Times New Roman" w:eastAsia="宋体" w:hAnsi="Times New Roman"/>
        </w:rPr>
      </w:pPr>
      <w:r>
        <w:rPr>
          <w:rFonts w:ascii="Times New Roman" w:eastAsia="宋体" w:hAnsi="Times New Roman" w:hint="eastAsia"/>
        </w:rPr>
        <w:fldChar w:fldCharType="begin"/>
      </w:r>
      <w:r>
        <w:rPr>
          <w:rFonts w:ascii="Times New Roman" w:eastAsia="宋体" w:hAnsi="Times New Roman" w:hint="eastAsia"/>
        </w:rPr>
        <w:instrText xml:space="preserve"> INCLUDEPICTURE "https://file.sgpjbg.com/FileUpload1/News/95ad8838-bb03-4b94-9bb3-93017d1c2778.png" \* MERGEFORMATINET </w:instrText>
      </w:r>
      <w:r>
        <w:rPr>
          <w:rFonts w:ascii="Times New Roman" w:eastAsia="宋体" w:hAnsi="Times New Roman" w:hint="eastAsia"/>
        </w:rPr>
        <w:fldChar w:fldCharType="separate"/>
      </w:r>
      <w:r>
        <w:rPr>
          <w:rFonts w:ascii="Times New Roman" w:eastAsia="宋体" w:hAnsi="Times New Roman" w:hint="eastAsia"/>
          <w:noProof/>
        </w:rPr>
        <w:drawing>
          <wp:inline distT="0" distB="0" distL="114300" distR="114300" wp14:anchorId="63D66897" wp14:editId="337742D8">
            <wp:extent cx="4036060" cy="2367915"/>
            <wp:effectExtent l="0" t="0" r="0" b="0"/>
            <wp:docPr id="7" name="图片 17" descr="我国2023年65岁及以上老龄人口占比已达15.4%，处于中度老龄化社会-行业数据-三个皮匠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我国2023年65岁及以上老龄人口占比已达15.4%，处于中度老龄化社会-行业数据-三个皮匠报告"/>
                    <pic:cNvPicPr>
                      <a:picLocks noChangeAspect="1"/>
                    </pic:cNvPicPr>
                  </pic:nvPicPr>
                  <pic:blipFill>
                    <a:blip r:embed="rId23" r:link="rId24"/>
                    <a:srcRect r="6571"/>
                    <a:stretch>
                      <a:fillRect/>
                    </a:stretch>
                  </pic:blipFill>
                  <pic:spPr>
                    <a:xfrm>
                      <a:off x="0" y="0"/>
                      <a:ext cx="4036060" cy="2367915"/>
                    </a:xfrm>
                    <a:prstGeom prst="rect">
                      <a:avLst/>
                    </a:prstGeom>
                    <a:noFill/>
                    <a:ln>
                      <a:noFill/>
                    </a:ln>
                  </pic:spPr>
                </pic:pic>
              </a:graphicData>
            </a:graphic>
          </wp:inline>
        </w:drawing>
      </w:r>
      <w:r>
        <w:rPr>
          <w:rFonts w:ascii="Times New Roman" w:eastAsia="宋体" w:hAnsi="Times New Roman" w:hint="eastAsia"/>
        </w:rPr>
        <w:fldChar w:fldCharType="end"/>
      </w:r>
    </w:p>
    <w:p w14:paraId="53D1DFB5"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5  </w:t>
      </w:r>
      <w:r>
        <w:rPr>
          <w:rStyle w:val="htmltxt1"/>
          <w:rFonts w:ascii="Times New Roman" w:hAnsi="Times New Roman" w:cs="宋体" w:hint="eastAsia"/>
          <w:sz w:val="21"/>
          <w:szCs w:val="21"/>
        </w:rPr>
        <w:t>人口老龄化比例</w:t>
      </w:r>
      <w:r>
        <w:rPr>
          <w:rStyle w:val="htmltxt1"/>
          <w:rFonts w:ascii="Times New Roman" w:hAnsi="Times New Roman" w:cs="宋体" w:hint="eastAsia"/>
          <w:sz w:val="21"/>
          <w:szCs w:val="21"/>
        </w:rPr>
        <w:t xml:space="preserve">  </w:t>
      </w:r>
      <w:r>
        <w:rPr>
          <w:rStyle w:val="htmltxt1"/>
          <w:rFonts w:ascii="Times New Roman" w:hAnsi="Times New Roman" w:cs="宋体" w:hint="eastAsia"/>
          <w:sz w:val="21"/>
          <w:szCs w:val="21"/>
        </w:rPr>
        <w:t>来源：方正证券研究所</w:t>
      </w:r>
    </w:p>
    <w:p w14:paraId="35801851" w14:textId="77777777" w:rsidR="007225B7" w:rsidRDefault="00000000">
      <w:pPr>
        <w:spacing w:line="324" w:lineRule="auto"/>
        <w:ind w:leftChars="-7" w:left="-15" w:firstLineChars="206" w:firstLine="494"/>
        <w:jc w:val="left"/>
        <w:rPr>
          <w:rStyle w:val="htmltxt1"/>
          <w:rFonts w:ascii="Times New Roman" w:hAnsi="Times New Roman" w:cs="宋体"/>
          <w:sz w:val="21"/>
          <w:szCs w:val="21"/>
        </w:rPr>
      </w:pPr>
      <w:r>
        <w:rPr>
          <w:rFonts w:ascii="Times New Roman" w:eastAsia="宋体" w:hAnsi="Times New Roman" w:cs="宋体" w:hint="eastAsia"/>
          <w:sz w:val="24"/>
        </w:rPr>
        <w:t>在技术层面，可穿戴式生理信号检测系统的发展得益于</w:t>
      </w:r>
      <w:r>
        <w:rPr>
          <w:rFonts w:ascii="Times New Roman" w:eastAsia="宋体" w:hAnsi="Times New Roman" w:cs="宋体" w:hint="eastAsia"/>
          <w:sz w:val="24"/>
        </w:rPr>
        <w:t>MEMS</w:t>
      </w:r>
      <w:r>
        <w:rPr>
          <w:rFonts w:ascii="Times New Roman" w:eastAsia="宋体" w:hAnsi="Times New Roman" w:cs="宋体" w:hint="eastAsia"/>
          <w:sz w:val="24"/>
        </w:rPr>
        <w:t>传感器、柔性电子、低功耗通信等技术的成熟，核心器件如</w:t>
      </w:r>
      <w:r>
        <w:rPr>
          <w:rFonts w:ascii="Times New Roman" w:eastAsia="宋体" w:hAnsi="Times New Roman" w:cs="宋体" w:hint="eastAsia"/>
          <w:sz w:val="24"/>
        </w:rPr>
        <w:t>MAX30102</w:t>
      </w:r>
      <w:r>
        <w:rPr>
          <w:rFonts w:ascii="Times New Roman" w:eastAsia="宋体" w:hAnsi="Times New Roman" w:cs="宋体" w:hint="eastAsia"/>
          <w:sz w:val="24"/>
        </w:rPr>
        <w:t>和</w:t>
      </w:r>
      <w:r>
        <w:rPr>
          <w:rFonts w:ascii="Times New Roman" w:eastAsia="宋体" w:hAnsi="Times New Roman" w:cs="宋体" w:hint="eastAsia"/>
          <w:sz w:val="24"/>
        </w:rPr>
        <w:t>MPU6050</w:t>
      </w:r>
      <w:r>
        <w:rPr>
          <w:rFonts w:ascii="Times New Roman" w:eastAsia="宋体" w:hAnsi="Times New Roman" w:cs="宋体" w:hint="eastAsia"/>
          <w:sz w:val="24"/>
        </w:rPr>
        <w:t>已广泛应用，国内亦具备稳定的国产替代方案。柔性应变传感器、数字体温计等关键模块也已实现小型化与高精度，配合低功耗</w:t>
      </w:r>
      <w:r>
        <w:rPr>
          <w:rFonts w:ascii="Times New Roman" w:eastAsia="宋体" w:hAnsi="Times New Roman" w:cs="宋体" w:hint="eastAsia"/>
          <w:sz w:val="24"/>
        </w:rPr>
        <w:t>MCU</w:t>
      </w:r>
      <w:r>
        <w:rPr>
          <w:rFonts w:ascii="Times New Roman" w:eastAsia="宋体" w:hAnsi="Times New Roman" w:cs="宋体" w:hint="eastAsia"/>
          <w:sz w:val="24"/>
        </w:rPr>
        <w:t>与相关通信技术，可实现长时间连续监测与无线传输。国内制造产业链完善，从柔性贴片生产到</w:t>
      </w:r>
      <w:r>
        <w:rPr>
          <w:rFonts w:ascii="Times New Roman" w:eastAsia="宋体" w:hAnsi="Times New Roman" w:cs="宋体" w:hint="eastAsia"/>
          <w:sz w:val="24"/>
        </w:rPr>
        <w:t>PCBA</w:t>
      </w:r>
      <w:r>
        <w:rPr>
          <w:rFonts w:ascii="Times New Roman" w:eastAsia="宋体" w:hAnsi="Times New Roman" w:cs="宋体" w:hint="eastAsia"/>
          <w:sz w:val="24"/>
        </w:rPr>
        <w:t>加工均具备量产能力。同时，可穿戴设备的竞争焦点正逐步由硬件向算法、数据融合与智能识别演进，具备多模态融合与远程预警能力的产品更具市场优势。国家层面“智慧医疗”“健康中国”等政策持续推动健康穿戴设备的发展，为本项目提供了强有力的技术与政策支持。</w:t>
      </w:r>
    </w:p>
    <w:p w14:paraId="0E31B50B" w14:textId="77777777" w:rsidR="007225B7" w:rsidRDefault="00000000" w:rsidP="004B0E92">
      <w:pPr>
        <w:pStyle w:val="3"/>
      </w:pPr>
      <w:bookmarkStart w:id="13" w:name="_Toc202010475"/>
      <w:r>
        <w:rPr>
          <w:rFonts w:hint="eastAsia"/>
        </w:rPr>
        <w:t>1.1.4</w:t>
      </w:r>
      <w:r>
        <w:rPr>
          <w:rFonts w:hint="eastAsia"/>
        </w:rPr>
        <w:t>项目意义</w:t>
      </w:r>
      <w:bookmarkEnd w:id="13"/>
    </w:p>
    <w:p w14:paraId="23FB23C4"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随着现代医学、信息技术与传感器技术的迅猛发展，个性化健康管理和远程</w:t>
      </w:r>
      <w:r>
        <w:rPr>
          <w:rStyle w:val="htmltxt1"/>
          <w:rFonts w:ascii="Times New Roman" w:hAnsi="Times New Roman" w:cstheme="minorEastAsia" w:hint="eastAsia"/>
          <w:color w:val="000000" w:themeColor="text1"/>
        </w:rPr>
        <w:lastRenderedPageBreak/>
        <w:t>医疗已成为全球医疗卫生领域的重要发展方向。尤其在新冠疫情后，人们对居家健康监测的重视程度显著提升，传统的体检和医院诊疗模式暴露出诸多局限。从能动性角度，传统医疗多为定期检查，如心电图常为静息状态下的短暂监测，难以捕捉心律失常等偶发异常。动态心电监测虽可</w:t>
      </w:r>
      <w:r>
        <w:rPr>
          <w:rStyle w:val="htmltxt1"/>
          <w:rFonts w:ascii="Times New Roman" w:hAnsi="Times New Roman" w:cstheme="minorEastAsia" w:hint="eastAsia"/>
          <w:color w:val="000000" w:themeColor="text1"/>
        </w:rPr>
        <w:t>24</w:t>
      </w:r>
      <w:r>
        <w:rPr>
          <w:rStyle w:val="htmltxt1"/>
          <w:rFonts w:ascii="Times New Roman" w:hAnsi="Times New Roman" w:cstheme="minorEastAsia" w:hint="eastAsia"/>
          <w:color w:val="000000" w:themeColor="text1"/>
        </w:rPr>
        <w:t>小时记录，但设备需医院专人操作，患者行动受限，长期监测成本高。传统医疗还存在数据不完整，无法获取患者日常连续数据，医生只能根据患者就诊时的检测结果和主观描述判断病情，可能遗漏潜在健康风险，难以提前干预疾病。同时，从个性化角度，传统医疗采用标准化诊疗流程和方案，忽视个体差异，不同患者可能接受相同检查治疗，对慢性病、亚健康等需长期个性化管理的群体效果不佳。此外，从医疗资源角度分析，大城市医疗资源集中，偏远地区资源匮乏，患者需长途跋涉就医，耗费大量时间精力，延误疾病诊断治疗。</w:t>
      </w:r>
    </w:p>
    <w:p w14:paraId="7497D597"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市面上现有的可穿戴式生理信号检测系统，如各类手环，主要监测心率、血氧和运动步数等生理指标，缺乏对呼吸这一重要生理指标的监测功能，难以全面反映人体健康状况，从而难以满足医学诊断和健康监测的高精准度需求。</w:t>
      </w:r>
    </w:p>
    <w:p w14:paraId="7FE9F551"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因此，我们所研发的便携可穿戴生理信号检测系统对于国民健康状态的检测，改善国民亚健康状态，促进学科融合产业转化等方面有着重要的意义，主要体现在以下几个方面：</w:t>
      </w:r>
    </w:p>
    <w:p w14:paraId="4D75212E" w14:textId="77777777" w:rsidR="007225B7" w:rsidRDefault="00000000">
      <w:pPr>
        <w:spacing w:line="324" w:lineRule="auto"/>
        <w:ind w:firstLine="42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①</w:t>
      </w:r>
      <w:r>
        <w:rPr>
          <w:rStyle w:val="htmltxt1"/>
          <w:rFonts w:ascii="Times New Roman" w:hAnsi="Times New Roman" w:cstheme="minorEastAsia" w:hint="eastAsia"/>
          <w:color w:val="000000" w:themeColor="text1"/>
        </w:rPr>
        <w:t>创新监测原理：本项目采用柔性传感器，通过检测胸廓或腹部的机械形变来间接反映呼吸活动，其轻量化设计使其能够贴合皮肤或集成于穿戴式肺功能检测仪，具备良好的穿戴友好性，适用于居家监测。柔性传感器可以进行无创连续监测，实现</w:t>
      </w:r>
      <w:r>
        <w:rPr>
          <w:rStyle w:val="htmltxt1"/>
          <w:rFonts w:ascii="Times New Roman" w:hAnsi="Times New Roman" w:cstheme="minorEastAsia" w:hint="eastAsia"/>
          <w:color w:val="000000" w:themeColor="text1"/>
        </w:rPr>
        <w:t>24</w:t>
      </w:r>
      <w:r>
        <w:rPr>
          <w:rStyle w:val="htmltxt1"/>
          <w:rFonts w:ascii="Times New Roman" w:hAnsi="Times New Roman" w:cstheme="minorEastAsia" w:hint="eastAsia"/>
          <w:color w:val="000000" w:themeColor="text1"/>
        </w:rPr>
        <w:t>小时动态追踪呼吸参数，特别是能够被动感知呼吸信号，适用于儿童及重症患者，具有广泛的适应性。同时，柔性传感器支持多模态感知，可同时监测力学、湿度及生化信号，提供更全面的呼吸健康评估</w:t>
      </w:r>
    </w:p>
    <w:p w14:paraId="2186CC30" w14:textId="77777777" w:rsidR="007225B7" w:rsidRDefault="00000000">
      <w:pPr>
        <w:spacing w:line="324" w:lineRule="auto"/>
        <w:ind w:firstLine="42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②</w:t>
      </w:r>
      <w:r>
        <w:rPr>
          <w:rStyle w:val="htmltxt1"/>
          <w:rFonts w:ascii="Times New Roman" w:hAnsi="Times New Roman" w:cstheme="minorEastAsia" w:hint="eastAsia"/>
          <w:color w:val="000000" w:themeColor="text1"/>
        </w:rPr>
        <w:t>推动健康监测从“被动诊疗”向“主动管理”转变：可穿戴式生理信号检测系统可实时监测心率、呼吸、血氧等生理指标，为医生提供全面连续数据，提升疾病诊断准确率，助力早期发现潜在风险。通过该可穿戴系统，用户可以实时掌握自身的健康数据，异常信号如跌倒可自动触发报警，从而将健康管理由“事后治疗”前移至“事前预警”“过程监控”，实现真正的预防为主。</w:t>
      </w:r>
    </w:p>
    <w:p w14:paraId="4B54052F" w14:textId="77777777" w:rsidR="007225B7" w:rsidRDefault="00000000">
      <w:pPr>
        <w:spacing w:line="324" w:lineRule="auto"/>
        <w:ind w:firstLine="42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③</w:t>
      </w:r>
      <w:r>
        <w:rPr>
          <w:rStyle w:val="htmltxt1"/>
          <w:rFonts w:ascii="Times New Roman" w:hAnsi="Times New Roman" w:cstheme="minorEastAsia" w:hint="eastAsia"/>
          <w:color w:val="000000" w:themeColor="text1"/>
        </w:rPr>
        <w:t>提升公共卫生应急响应能力：呼吸频率、血氧饱和度等生理指标在流感、新冠等呼吸系统传染病的早期诊断中极为关键。以新冠疫情为例，轻症患者中部分出现“沉默性缺氧”，即在没有明显呼吸困难的情况下血氧饱和度已下降至危险水平。可穿戴式血氧监测设备可在此类紧急公共卫生事件中，作为前置预警手段，实现大规模人群筛查、异常上报、动态跟踪，为政府部门实施精准防控和资</w:t>
      </w:r>
      <w:r>
        <w:rPr>
          <w:rStyle w:val="htmltxt1"/>
          <w:rFonts w:ascii="Times New Roman" w:hAnsi="Times New Roman" w:cstheme="minorEastAsia" w:hint="eastAsia"/>
          <w:color w:val="000000" w:themeColor="text1"/>
        </w:rPr>
        <w:lastRenderedPageBreak/>
        <w:t>源调度提供支撑。</w:t>
      </w:r>
    </w:p>
    <w:p w14:paraId="7157BB4E" w14:textId="77777777" w:rsidR="007225B7" w:rsidRDefault="00000000">
      <w:pPr>
        <w:spacing w:line="324" w:lineRule="auto"/>
        <w:ind w:firstLine="42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④助力新一代信息技术与生物医学工程的交叉融合：本项目集成了生物传感器设计、嵌入式系统开发、机器学习信号处理等多领域技术，是典型的新一代信息技术与生物医学工程交叉融合的产物。其成功实施不仅推动了相关学科交叉的深入发展，也为高校相关专业提供了良好的科研与产业转化示范，进一步加快“医工结合”的教育和创新生态建设。</w:t>
      </w:r>
    </w:p>
    <w:p w14:paraId="4DB99A5E" w14:textId="77777777" w:rsidR="007225B7" w:rsidRDefault="00000000" w:rsidP="004B0E92">
      <w:pPr>
        <w:pStyle w:val="3"/>
      </w:pPr>
      <w:bookmarkStart w:id="14" w:name="_Toc202010476"/>
      <w:r>
        <w:rPr>
          <w:rFonts w:hint="eastAsia"/>
        </w:rPr>
        <w:t>1.1.5</w:t>
      </w:r>
      <w:r>
        <w:rPr>
          <w:rFonts w:hint="eastAsia"/>
        </w:rPr>
        <w:t>项目所面临的内外环境</w:t>
      </w:r>
      <w:bookmarkEnd w:id="14"/>
    </w:p>
    <w:p w14:paraId="6463EBE0" w14:textId="77777777" w:rsidR="007225B7" w:rsidRDefault="00000000">
      <w:pPr>
        <w:numPr>
          <w:ilvl w:val="0"/>
          <w:numId w:val="5"/>
        </w:numPr>
        <w:spacing w:line="324" w:lineRule="auto"/>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内部环境分析</w:t>
      </w:r>
    </w:p>
    <w:p w14:paraId="685CE782" w14:textId="77777777" w:rsidR="007225B7" w:rsidRDefault="00000000">
      <w:pPr>
        <w:numPr>
          <w:ilvl w:val="0"/>
          <w:numId w:val="6"/>
        </w:numPr>
        <w:spacing w:line="324" w:lineRule="auto"/>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优势</w:t>
      </w:r>
    </w:p>
    <w:p w14:paraId="4F2A5F16"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①</w:t>
      </w:r>
      <w:r>
        <w:rPr>
          <w:rStyle w:val="htmltxt1"/>
          <w:rFonts w:ascii="Times New Roman" w:hAnsi="Times New Roman" w:cstheme="minorEastAsia" w:hint="eastAsia"/>
          <w:color w:val="000000" w:themeColor="text1"/>
        </w:rPr>
        <w:t>技术路线明确、系统架构清晰：本项目具备完整系统框架设计，融合呼吸、心率、血氧、运动等信号采集和处理单元，并基于可穿戴载体进行系统集成。</w:t>
      </w:r>
    </w:p>
    <w:p w14:paraId="278EA84F"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②</w:t>
      </w:r>
      <w:r>
        <w:rPr>
          <w:rStyle w:val="htmltxt1"/>
          <w:rFonts w:ascii="Times New Roman" w:hAnsi="Times New Roman" w:cstheme="minorEastAsia" w:hint="eastAsia"/>
          <w:color w:val="000000" w:themeColor="text1"/>
        </w:rPr>
        <w:t>核心成员具备跨学科背景：项目团队成员覆盖嵌入式系统、信号处理、</w:t>
      </w:r>
      <w:r>
        <w:rPr>
          <w:rStyle w:val="htmltxt1"/>
          <w:rFonts w:ascii="Times New Roman" w:hAnsi="Times New Roman" w:cstheme="minorEastAsia" w:hint="eastAsia"/>
          <w:color w:val="000000" w:themeColor="text1"/>
        </w:rPr>
        <w:t>AI</w:t>
      </w:r>
      <w:r>
        <w:rPr>
          <w:rStyle w:val="htmltxt1"/>
          <w:rFonts w:ascii="Times New Roman" w:hAnsi="Times New Roman" w:cstheme="minorEastAsia" w:hint="eastAsia"/>
          <w:color w:val="000000" w:themeColor="text1"/>
        </w:rPr>
        <w:t>算法等领域，具备产品原型快速开发与优化能力。</w:t>
      </w:r>
    </w:p>
    <w:p w14:paraId="26DBA5F5"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③</w:t>
      </w:r>
      <w:r>
        <w:rPr>
          <w:rStyle w:val="htmltxt1"/>
          <w:rFonts w:ascii="Times New Roman" w:hAnsi="Times New Roman" w:cstheme="minorEastAsia" w:hint="eastAsia"/>
          <w:color w:val="000000" w:themeColor="text1"/>
        </w:rPr>
        <w:t>已有初步原型和数据积累：部分功能模块已有验证系统，积累了关键生理信号的数据样本，具备验证基础。</w:t>
      </w:r>
    </w:p>
    <w:p w14:paraId="537A77E0" w14:textId="77777777" w:rsidR="007225B7" w:rsidRDefault="00000000">
      <w:pPr>
        <w:numPr>
          <w:ilvl w:val="0"/>
          <w:numId w:val="6"/>
        </w:numPr>
        <w:spacing w:line="324" w:lineRule="auto"/>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劣势</w:t>
      </w:r>
    </w:p>
    <w:p w14:paraId="1C55BE58"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①</w:t>
      </w:r>
      <w:r>
        <w:rPr>
          <w:rStyle w:val="htmltxt1"/>
          <w:rFonts w:ascii="Times New Roman" w:hAnsi="Times New Roman" w:cstheme="minorEastAsia" w:hint="eastAsia"/>
          <w:color w:val="000000" w:themeColor="text1"/>
        </w:rPr>
        <w:t>产业转化经验不足：团队当前为大连理工大学学生团队，共</w:t>
      </w:r>
      <w:r>
        <w:rPr>
          <w:rStyle w:val="htmltxt1"/>
          <w:rFonts w:ascii="Times New Roman" w:hAnsi="Times New Roman" w:cstheme="minorEastAsia" w:hint="eastAsia"/>
          <w:color w:val="000000" w:themeColor="text1"/>
        </w:rPr>
        <w:t>5</w:t>
      </w:r>
      <w:r>
        <w:rPr>
          <w:rStyle w:val="htmltxt1"/>
          <w:rFonts w:ascii="Times New Roman" w:hAnsi="Times New Roman" w:cstheme="minorEastAsia" w:hint="eastAsia"/>
          <w:color w:val="000000" w:themeColor="text1"/>
        </w:rPr>
        <w:t>人，队长</w:t>
      </w:r>
      <w:r>
        <w:rPr>
          <w:rStyle w:val="htmltxt1"/>
          <w:rFonts w:ascii="Times New Roman" w:hAnsi="Times New Roman" w:cstheme="minorEastAsia" w:hint="eastAsia"/>
          <w:color w:val="000000" w:themeColor="text1"/>
        </w:rPr>
        <w:t>1</w:t>
      </w:r>
      <w:r>
        <w:rPr>
          <w:rStyle w:val="htmltxt1"/>
          <w:rFonts w:ascii="Times New Roman" w:hAnsi="Times New Roman" w:cstheme="minorEastAsia" w:hint="eastAsia"/>
          <w:color w:val="000000" w:themeColor="text1"/>
        </w:rPr>
        <w:t>人，每人主要承担一项任务，辅助承担一项任务。产业转化经验相对薄弱，产业资源整合有限。在传感器采购、硬件代工、医疗场景试点等环节资源积累较少，尚需借助外部合作或产业孵化平台对接。</w:t>
      </w:r>
    </w:p>
    <w:p w14:paraId="2073F403"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②</w:t>
      </w:r>
      <w:r>
        <w:rPr>
          <w:rStyle w:val="htmltxt1"/>
          <w:rFonts w:ascii="Times New Roman" w:hAnsi="Times New Roman" w:cstheme="minorEastAsia" w:hint="eastAsia"/>
          <w:color w:val="000000" w:themeColor="text1"/>
        </w:rPr>
        <w:t>基础设施不完备，目前使用的模块为学习使用的模块，很多功能目前采取模拟演示而不能实际应用。</w:t>
      </w:r>
    </w:p>
    <w:p w14:paraId="1B64D9DA"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Fonts w:ascii="Times New Roman" w:eastAsia="宋体" w:hAnsi="Times New Roman" w:cstheme="minorEastAsia" w:hint="eastAsia"/>
          <w:color w:val="000000" w:themeColor="text1"/>
          <w:sz w:val="24"/>
        </w:rPr>
        <w:t>③</w:t>
      </w:r>
      <w:r>
        <w:rPr>
          <w:rStyle w:val="htmltxt1"/>
          <w:rFonts w:ascii="Times New Roman" w:hAnsi="Times New Roman" w:cstheme="minorEastAsia" w:hint="eastAsia"/>
          <w:color w:val="000000" w:themeColor="text1"/>
        </w:rPr>
        <w:t>临床验证尚待加强：目前算法验证主要基于模拟或实验室条件，尚未在真实医疗场景（如医院、养老院）进行大规模实际部署与验证。</w:t>
      </w:r>
    </w:p>
    <w:p w14:paraId="070653F8" w14:textId="77777777" w:rsidR="007225B7" w:rsidRDefault="00000000">
      <w:pPr>
        <w:numPr>
          <w:ilvl w:val="0"/>
          <w:numId w:val="5"/>
        </w:numPr>
        <w:spacing w:line="324" w:lineRule="auto"/>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外部环境分析</w:t>
      </w:r>
    </w:p>
    <w:p w14:paraId="18D0076B" w14:textId="77777777" w:rsidR="007225B7" w:rsidRDefault="00000000">
      <w:pPr>
        <w:spacing w:line="324" w:lineRule="auto"/>
        <w:ind w:firstLineChars="200" w:firstLine="480"/>
        <w:rPr>
          <w:rStyle w:val="htmltxt1"/>
          <w:rFonts w:ascii="Times New Roman" w:hAnsi="Times New Roman" w:cstheme="minorEastAsia"/>
          <w:color w:val="auto"/>
        </w:rPr>
      </w:pPr>
      <w:r>
        <w:rPr>
          <w:rStyle w:val="htmltxt1"/>
          <w:rFonts w:ascii="Times New Roman" w:hAnsi="Times New Roman" w:cstheme="minorEastAsia" w:hint="eastAsia"/>
          <w:color w:val="auto"/>
        </w:rPr>
        <w:t>机遇方面，</w:t>
      </w:r>
      <w:r>
        <w:rPr>
          <w:rFonts w:ascii="Times New Roman" w:eastAsia="宋体" w:hAnsi="Times New Roman" w:cs="宋体"/>
          <w:sz w:val="24"/>
        </w:rPr>
        <w:t>在当前</w:t>
      </w:r>
      <w:r>
        <w:rPr>
          <w:rFonts w:ascii="Times New Roman" w:eastAsia="宋体" w:hAnsi="Times New Roman" w:cs="宋体"/>
          <w:sz w:val="24"/>
        </w:rPr>
        <w:t>“</w:t>
      </w:r>
      <w:r>
        <w:rPr>
          <w:rFonts w:ascii="Times New Roman" w:eastAsia="宋体" w:hAnsi="Times New Roman" w:cs="宋体"/>
          <w:sz w:val="24"/>
        </w:rPr>
        <w:t>健康中国</w:t>
      </w:r>
      <w:r>
        <w:rPr>
          <w:rFonts w:ascii="Times New Roman" w:eastAsia="宋体" w:hAnsi="Times New Roman" w:cs="宋体"/>
          <w:sz w:val="24"/>
        </w:rPr>
        <w:t>”</w:t>
      </w:r>
      <w:r>
        <w:rPr>
          <w:rFonts w:ascii="Times New Roman" w:eastAsia="宋体" w:hAnsi="Times New Roman" w:cs="宋体"/>
          <w:sz w:val="24"/>
        </w:rPr>
        <w:t>战略深入推进、人口结构持续变化、人工智能与柔性电子技术快速突破的背景下，基于呼吸、心率、血氧、运动检测等多功能融合的</w:t>
      </w:r>
      <w:r>
        <w:rPr>
          <w:rStyle w:val="aa"/>
          <w:rFonts w:ascii="Times New Roman" w:eastAsia="宋体" w:hAnsi="Times New Roman" w:cs="宋体"/>
          <w:b w:val="0"/>
          <w:sz w:val="24"/>
        </w:rPr>
        <w:t>可穿戴式生理信号检测系统</w:t>
      </w:r>
      <w:r>
        <w:rPr>
          <w:rFonts w:ascii="Times New Roman" w:eastAsia="宋体" w:hAnsi="Times New Roman" w:cs="宋体"/>
          <w:sz w:val="24"/>
        </w:rPr>
        <w:t>具备极大的发展潜力。国家政策红利密集释放</w:t>
      </w:r>
      <w:r>
        <w:rPr>
          <w:rFonts w:ascii="Times New Roman" w:eastAsia="宋体" w:hAnsi="Times New Roman" w:cs="宋体" w:hint="eastAsia"/>
          <w:sz w:val="24"/>
        </w:rPr>
        <w:t>，</w:t>
      </w:r>
      <w:r>
        <w:rPr>
          <w:rFonts w:ascii="Times New Roman" w:eastAsia="宋体" w:hAnsi="Times New Roman" w:cs="宋体"/>
          <w:sz w:val="24"/>
        </w:rPr>
        <w:t>地方扶持政策资源丰富</w:t>
      </w:r>
      <w:r>
        <w:rPr>
          <w:rFonts w:ascii="Times New Roman" w:eastAsia="宋体" w:hAnsi="Times New Roman" w:cs="宋体" w:hint="eastAsia"/>
          <w:sz w:val="24"/>
        </w:rPr>
        <w:t>，</w:t>
      </w:r>
      <w:r>
        <w:rPr>
          <w:rFonts w:ascii="Times New Roman" w:eastAsia="宋体" w:hAnsi="Times New Roman" w:cs="宋体"/>
          <w:sz w:val="24"/>
        </w:rPr>
        <w:t>国家与地方政策呈现</w:t>
      </w:r>
      <w:r>
        <w:rPr>
          <w:rFonts w:ascii="Times New Roman" w:eastAsia="宋体" w:hAnsi="Times New Roman" w:cs="宋体"/>
          <w:sz w:val="24"/>
        </w:rPr>
        <w:t>“</w:t>
      </w:r>
      <w:r>
        <w:rPr>
          <w:rFonts w:ascii="Times New Roman" w:eastAsia="宋体" w:hAnsi="Times New Roman" w:cs="宋体"/>
          <w:sz w:val="24"/>
        </w:rPr>
        <w:t>从上至下</w:t>
      </w:r>
      <w:r>
        <w:rPr>
          <w:rFonts w:ascii="Times New Roman" w:eastAsia="宋体" w:hAnsi="Times New Roman" w:cs="宋体"/>
          <w:sz w:val="24"/>
        </w:rPr>
        <w:t>”</w:t>
      </w:r>
      <w:r>
        <w:rPr>
          <w:rFonts w:ascii="Times New Roman" w:eastAsia="宋体" w:hAnsi="Times New Roman" w:cs="宋体"/>
          <w:sz w:val="24"/>
        </w:rPr>
        <w:t>的扶持共振格局，有利于项目快速融入公共健康基础建设。市场需求呈爆发式增长</w:t>
      </w:r>
      <w:r>
        <w:rPr>
          <w:rFonts w:ascii="Times New Roman" w:eastAsia="宋体" w:hAnsi="Times New Roman" w:cs="宋体" w:hint="eastAsia"/>
          <w:sz w:val="24"/>
        </w:rPr>
        <w:t>，</w:t>
      </w:r>
      <w:r>
        <w:rPr>
          <w:rFonts w:ascii="Times New Roman" w:eastAsia="宋体" w:hAnsi="Times New Roman" w:cs="宋体"/>
          <w:sz w:val="24"/>
        </w:rPr>
        <w:t>庞大的慢病</w:t>
      </w:r>
      <w:r>
        <w:rPr>
          <w:rFonts w:ascii="Times New Roman" w:eastAsia="宋体" w:hAnsi="Times New Roman" w:cs="宋体" w:hint="eastAsia"/>
          <w:sz w:val="24"/>
        </w:rPr>
        <w:t>和</w:t>
      </w:r>
      <w:r>
        <w:rPr>
          <w:rFonts w:ascii="Times New Roman" w:eastAsia="宋体" w:hAnsi="Times New Roman" w:cs="宋体"/>
          <w:sz w:val="24"/>
        </w:rPr>
        <w:t>老年人群体急需具备连续、无创、便捷使用特性的健康监测工具，可穿戴生理检测设备正成为基础健康保障的重要载体。技术发展推动产品升级换代</w:t>
      </w:r>
      <w:r>
        <w:rPr>
          <w:rFonts w:ascii="Times New Roman" w:eastAsia="宋体" w:hAnsi="Times New Roman" w:cs="宋体" w:hint="eastAsia"/>
          <w:sz w:val="24"/>
        </w:rPr>
        <w:t>，</w:t>
      </w:r>
      <w:r>
        <w:rPr>
          <w:rFonts w:ascii="Times New Roman" w:eastAsia="宋体" w:hAnsi="Times New Roman" w:cs="宋体"/>
          <w:sz w:val="24"/>
        </w:rPr>
        <w:t>柔性电子加速</w:t>
      </w:r>
      <w:r>
        <w:rPr>
          <w:rFonts w:ascii="Times New Roman" w:eastAsia="宋体" w:hAnsi="Times New Roman" w:cs="宋体"/>
          <w:sz w:val="24"/>
        </w:rPr>
        <w:lastRenderedPageBreak/>
        <w:t>成熟</w:t>
      </w:r>
      <w:r>
        <w:rPr>
          <w:rFonts w:ascii="Times New Roman" w:eastAsia="宋体" w:hAnsi="Times New Roman" w:cs="宋体" w:hint="eastAsia"/>
          <w:sz w:val="24"/>
        </w:rPr>
        <w:t>，</w:t>
      </w:r>
      <w:r>
        <w:rPr>
          <w:rFonts w:ascii="Times New Roman" w:eastAsia="宋体" w:hAnsi="Times New Roman" w:cs="宋体"/>
          <w:sz w:val="24"/>
        </w:rPr>
        <w:t>为构建便携、舒适、可长期佩戴的设备提供技术支撑。</w:t>
      </w:r>
    </w:p>
    <w:p w14:paraId="7FB961CB" w14:textId="77777777" w:rsidR="007225B7" w:rsidRDefault="00000000">
      <w:pPr>
        <w:spacing w:line="324" w:lineRule="auto"/>
        <w:ind w:firstLineChars="200" w:firstLine="480"/>
        <w:rPr>
          <w:rFonts w:ascii="Times New Roman" w:eastAsia="宋体" w:hAnsi="Times New Roman" w:cs="宋体"/>
          <w:sz w:val="24"/>
        </w:rPr>
      </w:pPr>
      <w:r>
        <w:rPr>
          <w:rStyle w:val="htmltxt1"/>
          <w:rFonts w:ascii="Times New Roman" w:hAnsi="Times New Roman" w:cstheme="minorEastAsia"/>
          <w:color w:val="auto"/>
        </w:rPr>
        <w:t>竞争情况</w:t>
      </w:r>
      <w:r>
        <w:rPr>
          <w:rStyle w:val="htmltxt1"/>
          <w:rFonts w:ascii="Times New Roman" w:hAnsi="Times New Roman" w:cstheme="minorEastAsia" w:hint="eastAsia"/>
          <w:color w:val="auto"/>
        </w:rPr>
        <w:t>，当前国际市场上，包括</w:t>
      </w:r>
      <w:r>
        <w:rPr>
          <w:rStyle w:val="htmltxt1"/>
          <w:rFonts w:ascii="Times New Roman" w:hAnsi="Times New Roman" w:cstheme="minorEastAsia" w:hint="eastAsia"/>
          <w:color w:val="auto"/>
        </w:rPr>
        <w:t>Apple</w:t>
      </w:r>
      <w:r>
        <w:rPr>
          <w:rStyle w:val="htmltxt1"/>
          <w:rFonts w:ascii="Times New Roman" w:hAnsi="Times New Roman" w:cstheme="minorEastAsia" w:hint="eastAsia"/>
          <w:color w:val="auto"/>
        </w:rPr>
        <w:t>、</w:t>
      </w:r>
      <w:r>
        <w:rPr>
          <w:rStyle w:val="htmltxt1"/>
          <w:rFonts w:ascii="Times New Roman" w:hAnsi="Times New Roman" w:cstheme="minorEastAsia" w:hint="eastAsia"/>
          <w:color w:val="auto"/>
        </w:rPr>
        <w:t>Fitbit</w:t>
      </w:r>
      <w:r>
        <w:rPr>
          <w:rStyle w:val="htmltxt1"/>
          <w:rFonts w:ascii="Times New Roman" w:hAnsi="Times New Roman" w:cstheme="minorEastAsia" w:hint="eastAsia"/>
          <w:color w:val="auto"/>
        </w:rPr>
        <w:t>（现为</w:t>
      </w:r>
      <w:r>
        <w:rPr>
          <w:rStyle w:val="htmltxt1"/>
          <w:rFonts w:ascii="Times New Roman" w:hAnsi="Times New Roman" w:cstheme="minorEastAsia" w:hint="eastAsia"/>
          <w:color w:val="auto"/>
        </w:rPr>
        <w:t>Google</w:t>
      </w:r>
      <w:r>
        <w:rPr>
          <w:rStyle w:val="htmltxt1"/>
          <w:rFonts w:ascii="Times New Roman" w:hAnsi="Times New Roman" w:cstheme="minorEastAsia" w:hint="eastAsia"/>
          <w:color w:val="auto"/>
        </w:rPr>
        <w:t>旗下）、</w:t>
      </w:r>
      <w:r>
        <w:rPr>
          <w:rStyle w:val="htmltxt1"/>
          <w:rFonts w:ascii="Times New Roman" w:hAnsi="Times New Roman" w:cstheme="minorEastAsia" w:hint="eastAsia"/>
          <w:color w:val="auto"/>
        </w:rPr>
        <w:t>Garmin</w:t>
      </w:r>
      <w:r>
        <w:rPr>
          <w:rStyle w:val="htmltxt1"/>
          <w:rFonts w:ascii="Times New Roman" w:hAnsi="Times New Roman" w:cstheme="minorEastAsia" w:hint="eastAsia"/>
          <w:color w:val="auto"/>
        </w:rPr>
        <w:t>、</w:t>
      </w:r>
      <w:r>
        <w:rPr>
          <w:rStyle w:val="htmltxt1"/>
          <w:rFonts w:ascii="Times New Roman" w:hAnsi="Times New Roman" w:cstheme="minorEastAsia" w:hint="eastAsia"/>
          <w:color w:val="auto"/>
        </w:rPr>
        <w:t>Samsung</w:t>
      </w:r>
      <w:r>
        <w:rPr>
          <w:rStyle w:val="htmltxt1"/>
          <w:rFonts w:ascii="Times New Roman" w:hAnsi="Times New Roman" w:cstheme="minorEastAsia" w:hint="eastAsia"/>
          <w:color w:val="auto"/>
        </w:rPr>
        <w:t>等在内的企业已占据主导地位。这些企业的产品主要集中在智能手表、手环等终端设备上，并具备以下技术竞争优势：</w:t>
      </w:r>
      <w:r>
        <w:rPr>
          <w:rFonts w:ascii="Times New Roman" w:eastAsia="宋体" w:hAnsi="Times New Roman" w:cs="宋体"/>
          <w:sz w:val="24"/>
        </w:rPr>
        <w:t>Apple Watch Series 9</w:t>
      </w:r>
      <w:r>
        <w:rPr>
          <w:rFonts w:ascii="Times New Roman" w:eastAsia="宋体" w:hAnsi="Times New Roman" w:cs="宋体"/>
          <w:sz w:val="24"/>
        </w:rPr>
        <w:t>等设备已经集成心率、血氧、心电图、体温、加速度、陀螺仪等多种传感器，具备较完整的生理数据采集能力。</w:t>
      </w:r>
      <w:r>
        <w:rPr>
          <w:rFonts w:ascii="Times New Roman" w:eastAsia="宋体" w:hAnsi="Times New Roman" w:cs="宋体" w:hint="eastAsia"/>
          <w:sz w:val="24"/>
        </w:rPr>
        <w:t>采用</w:t>
      </w:r>
      <w:r>
        <w:rPr>
          <w:rFonts w:ascii="Times New Roman" w:eastAsia="宋体" w:hAnsi="Times New Roman" w:cs="宋体"/>
          <w:sz w:val="24"/>
        </w:rPr>
        <w:t>先进的算法，如基于</w:t>
      </w:r>
      <w:r>
        <w:rPr>
          <w:rFonts w:ascii="Times New Roman" w:eastAsia="宋体" w:hAnsi="Times New Roman" w:cs="宋体"/>
          <w:sz w:val="24"/>
        </w:rPr>
        <w:t>PPG/ECG</w:t>
      </w:r>
      <w:r>
        <w:rPr>
          <w:rFonts w:ascii="Times New Roman" w:eastAsia="宋体" w:hAnsi="Times New Roman" w:cs="宋体"/>
          <w:sz w:val="24"/>
        </w:rPr>
        <w:t>的血氧估计、运动轨迹识别、睡眠阶段分析等，结合机器学习进一步提升检测准确率。近年来，在</w:t>
      </w:r>
      <w:r>
        <w:rPr>
          <w:rFonts w:ascii="Times New Roman" w:eastAsia="宋体" w:hAnsi="Times New Roman" w:cs="宋体"/>
          <w:sz w:val="24"/>
        </w:rPr>
        <w:t>“</w:t>
      </w:r>
      <w:r>
        <w:rPr>
          <w:rFonts w:ascii="Times New Roman" w:eastAsia="宋体" w:hAnsi="Times New Roman" w:cs="宋体"/>
          <w:sz w:val="24"/>
        </w:rPr>
        <w:t>健康中国</w:t>
      </w:r>
      <w:r>
        <w:rPr>
          <w:rFonts w:ascii="Times New Roman" w:eastAsia="宋体" w:hAnsi="Times New Roman" w:cs="宋体"/>
          <w:sz w:val="24"/>
        </w:rPr>
        <w:t>2030”</w:t>
      </w:r>
      <w:r>
        <w:rPr>
          <w:rFonts w:ascii="Times New Roman" w:eastAsia="宋体" w:hAnsi="Times New Roman" w:cs="宋体"/>
          <w:sz w:val="24"/>
        </w:rPr>
        <w:t>政策和全民健康意识提升的推动下，国产可穿戴设备快速发展。一些具备较强研发实力的公司，如</w:t>
      </w:r>
      <w:r>
        <w:rPr>
          <w:rStyle w:val="aa"/>
          <w:rFonts w:ascii="Times New Roman" w:eastAsia="宋体" w:hAnsi="Times New Roman" w:cs="宋体"/>
          <w:b w:val="0"/>
          <w:sz w:val="24"/>
        </w:rPr>
        <w:t>华为、小米、迈瑞医疗、乐普医疗、呼博士、心诺科技等</w:t>
      </w:r>
      <w:r>
        <w:rPr>
          <w:rFonts w:ascii="Times New Roman" w:eastAsia="宋体" w:hAnsi="Times New Roman" w:cs="宋体"/>
          <w:sz w:val="24"/>
        </w:rPr>
        <w:t>，在不同细分市场均形成了较强的竞争力。</w:t>
      </w:r>
    </w:p>
    <w:p w14:paraId="05E9A55B"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宋体" w:hint="eastAsia"/>
          <w:sz w:val="24"/>
        </w:rPr>
        <w:t>但是这并不意味着我们在竞争中失去优势。</w:t>
      </w:r>
      <w:r>
        <w:rPr>
          <w:rFonts w:ascii="Times New Roman" w:eastAsia="宋体" w:hAnsi="Times New Roman" w:cs="宋体"/>
          <w:sz w:val="24"/>
        </w:rPr>
        <w:t>不同于巨头产品定位于</w:t>
      </w:r>
      <w:r>
        <w:rPr>
          <w:rFonts w:ascii="Times New Roman" w:eastAsia="宋体" w:hAnsi="Times New Roman" w:cs="宋体"/>
          <w:sz w:val="24"/>
        </w:rPr>
        <w:t>“</w:t>
      </w:r>
      <w:r>
        <w:rPr>
          <w:rFonts w:ascii="Times New Roman" w:eastAsia="宋体" w:hAnsi="Times New Roman" w:cs="宋体"/>
          <w:sz w:val="24"/>
        </w:rPr>
        <w:t>泛用户</w:t>
      </w:r>
      <w:r>
        <w:rPr>
          <w:rFonts w:ascii="Times New Roman" w:eastAsia="宋体" w:hAnsi="Times New Roman" w:cs="宋体"/>
          <w:sz w:val="24"/>
        </w:rPr>
        <w:t>”</w:t>
      </w:r>
      <w:r>
        <w:rPr>
          <w:rFonts w:ascii="Times New Roman" w:eastAsia="宋体" w:hAnsi="Times New Roman" w:cs="宋体"/>
          <w:sz w:val="24"/>
        </w:rPr>
        <w:t>的健康生活管理，本项目目标用户群体更加聚焦</w:t>
      </w:r>
      <w:r>
        <w:rPr>
          <w:rFonts w:ascii="Times New Roman" w:eastAsia="宋体" w:hAnsi="Times New Roman" w:cs="宋体" w:hint="eastAsia"/>
          <w:sz w:val="24"/>
        </w:rPr>
        <w:t>，</w:t>
      </w:r>
      <w:r>
        <w:rPr>
          <w:rFonts w:ascii="Times New Roman" w:eastAsia="宋体" w:hAnsi="Times New Roman" w:cs="宋体"/>
          <w:sz w:val="24"/>
        </w:rPr>
        <w:t>将功能重心放在</w:t>
      </w:r>
      <w:r>
        <w:rPr>
          <w:rStyle w:val="aa"/>
          <w:rFonts w:ascii="Times New Roman" w:eastAsia="宋体" w:hAnsi="Times New Roman" w:cs="宋体"/>
          <w:b w:val="0"/>
          <w:sz w:val="24"/>
        </w:rPr>
        <w:t>呼吸检测、跌倒与异常运动检测</w:t>
      </w:r>
      <w:r>
        <w:rPr>
          <w:rFonts w:ascii="Times New Roman" w:eastAsia="宋体" w:hAnsi="Times New Roman" w:cs="宋体"/>
          <w:sz w:val="24"/>
        </w:rPr>
        <w:t>等少见但刚需的应用点上，避开大众产品同质化路径，</w:t>
      </w:r>
      <w:r>
        <w:rPr>
          <w:rFonts w:ascii="Times New Roman" w:eastAsia="宋体" w:hAnsi="Times New Roman" w:cs="宋体" w:hint="eastAsia"/>
          <w:sz w:val="24"/>
        </w:rPr>
        <w:t>为居家看护，康养机构，医疗辅助提供支持，</w:t>
      </w:r>
      <w:r>
        <w:rPr>
          <w:rFonts w:ascii="Times New Roman" w:eastAsia="宋体" w:hAnsi="Times New Roman" w:cs="宋体"/>
          <w:sz w:val="24"/>
        </w:rPr>
        <w:t>进入精准医疗与慢病管理的</w:t>
      </w:r>
      <w:r>
        <w:rPr>
          <w:rFonts w:ascii="Times New Roman" w:eastAsia="宋体" w:hAnsi="Times New Roman" w:cs="宋体"/>
          <w:sz w:val="24"/>
        </w:rPr>
        <w:t>“</w:t>
      </w:r>
      <w:r>
        <w:rPr>
          <w:rFonts w:ascii="Times New Roman" w:eastAsia="宋体" w:hAnsi="Times New Roman" w:cs="宋体"/>
          <w:sz w:val="24"/>
        </w:rPr>
        <w:t>蓝海</w:t>
      </w:r>
      <w:r>
        <w:rPr>
          <w:rFonts w:ascii="Times New Roman" w:eastAsia="宋体" w:hAnsi="Times New Roman" w:cs="宋体"/>
          <w:sz w:val="24"/>
        </w:rPr>
        <w:t>”</w:t>
      </w:r>
      <w:r>
        <w:rPr>
          <w:rFonts w:ascii="Times New Roman" w:eastAsia="宋体" w:hAnsi="Times New Roman" w:cs="宋体"/>
          <w:sz w:val="24"/>
        </w:rPr>
        <w:t>。</w:t>
      </w:r>
    </w:p>
    <w:p w14:paraId="6F794A3B" w14:textId="77777777" w:rsidR="007225B7" w:rsidRDefault="00000000">
      <w:pPr>
        <w:pStyle w:val="2"/>
        <w:numPr>
          <w:ilvl w:val="1"/>
          <w:numId w:val="4"/>
        </w:numPr>
        <w:tabs>
          <w:tab w:val="left" w:pos="2807"/>
        </w:tabs>
        <w:spacing w:beforeLines="50" w:before="156" w:after="0" w:line="360" w:lineRule="auto"/>
        <w:rPr>
          <w:rFonts w:ascii="Times New Roman" w:eastAsia="宋体" w:hAnsi="Times New Roman" w:cstheme="minorEastAsia"/>
        </w:rPr>
      </w:pPr>
      <w:bookmarkStart w:id="15" w:name="_Toc202010477"/>
      <w:r>
        <w:rPr>
          <w:rFonts w:ascii="Times New Roman" w:eastAsia="宋体" w:hAnsi="Times New Roman" w:cstheme="minorEastAsia" w:hint="eastAsia"/>
        </w:rPr>
        <w:t>项目目标</w:t>
      </w:r>
      <w:bookmarkEnd w:id="15"/>
    </w:p>
    <w:p w14:paraId="1B219FCA" w14:textId="77777777" w:rsidR="007225B7" w:rsidRDefault="00000000" w:rsidP="004B0E92">
      <w:pPr>
        <w:pStyle w:val="3"/>
      </w:pPr>
      <w:bookmarkStart w:id="16" w:name="_Toc202010478"/>
      <w:r>
        <w:rPr>
          <w:rFonts w:hint="eastAsia"/>
        </w:rPr>
        <w:t>1.2.1</w:t>
      </w:r>
      <w:r>
        <w:rPr>
          <w:rFonts w:hint="eastAsia"/>
        </w:rPr>
        <w:t>总体目标</w:t>
      </w:r>
      <w:bookmarkEnd w:id="16"/>
    </w:p>
    <w:p w14:paraId="73FBC0A7" w14:textId="77777777" w:rsidR="007225B7" w:rsidRDefault="00000000">
      <w:pPr>
        <w:pStyle w:val="ae"/>
        <w:spacing w:line="324" w:lineRule="auto"/>
        <w:ind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本项目致力于开发一款先进的可穿戴式生理信号监测系统。该系统以高性能的</w:t>
      </w:r>
      <w:r>
        <w:rPr>
          <w:rStyle w:val="htmltxt1"/>
          <w:rFonts w:ascii="Times New Roman" w:hAnsi="Times New Roman" w:cstheme="minorEastAsia" w:hint="eastAsia"/>
          <w:color w:val="000000" w:themeColor="text1"/>
        </w:rPr>
        <w:t>STM32F103C8T6</w:t>
      </w:r>
      <w:r>
        <w:rPr>
          <w:rStyle w:val="htmltxt1"/>
          <w:rFonts w:ascii="Times New Roman" w:hAnsi="Times New Roman" w:cstheme="minorEastAsia" w:hint="eastAsia"/>
          <w:color w:val="000000" w:themeColor="text1"/>
        </w:rPr>
        <w:t>微控制器为核心，结合前沿的第三代物联网技术，能够精准、实时地监测用户的心率、血氧、呼吸、步数以及体温等多项关键生理指标。通过与手机端用户界面的无缝连接，用户可以随时随地便捷地查看监测数据，并进行远程控制。此外，系统还具备强大的安全预警功能，当检测到意外跌倒或心率等数据出现异常时，能够迅速发出报警信号，为用户的健康安全提供全方位的守护。</w:t>
      </w:r>
    </w:p>
    <w:p w14:paraId="1C1AB052" w14:textId="77777777" w:rsidR="007225B7" w:rsidRDefault="00000000" w:rsidP="004B0E92">
      <w:pPr>
        <w:pStyle w:val="3"/>
      </w:pPr>
      <w:bookmarkStart w:id="17" w:name="_Toc202010479"/>
      <w:r>
        <w:rPr>
          <w:rFonts w:hint="eastAsia"/>
        </w:rPr>
        <w:t>1.2.2</w:t>
      </w:r>
      <w:r>
        <w:rPr>
          <w:rFonts w:hint="eastAsia"/>
        </w:rPr>
        <w:t>具体目标</w:t>
      </w:r>
      <w:bookmarkEnd w:id="17"/>
    </w:p>
    <w:p w14:paraId="46EAF1C3" w14:textId="77777777" w:rsidR="007225B7" w:rsidRDefault="00000000">
      <w:pPr>
        <w:numPr>
          <w:ilvl w:val="0"/>
          <w:numId w:val="7"/>
        </w:numPr>
        <w:spacing w:line="324" w:lineRule="auto"/>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项目功能目标</w:t>
      </w:r>
    </w:p>
    <w:p w14:paraId="3E49939E"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①呼吸监测：</w:t>
      </w:r>
      <w:r>
        <w:rPr>
          <w:rFonts w:ascii="Times New Roman" w:eastAsia="宋体" w:hAnsi="Times New Roman" w:cs="宋体"/>
          <w:sz w:val="24"/>
        </w:rPr>
        <w:t>实时监测佩戴者的呼吸频率与呼吸幅度变化，及时识别异常呼吸（如呼吸暂停、急促呼吸），用于慢性呼吸系统疾病（如</w:t>
      </w:r>
      <w:r>
        <w:rPr>
          <w:rFonts w:ascii="Times New Roman" w:eastAsia="宋体" w:hAnsi="Times New Roman" w:cs="宋体"/>
          <w:sz w:val="24"/>
        </w:rPr>
        <w:t>COPD</w:t>
      </w:r>
      <w:r>
        <w:rPr>
          <w:rFonts w:ascii="Times New Roman" w:eastAsia="宋体" w:hAnsi="Times New Roman" w:cs="宋体"/>
          <w:sz w:val="24"/>
        </w:rPr>
        <w:t>、哮喘）早期干预和老年人看护。采用</w:t>
      </w:r>
      <w:r>
        <w:rPr>
          <w:rStyle w:val="aa"/>
          <w:rFonts w:ascii="Times New Roman" w:eastAsia="宋体" w:hAnsi="Times New Roman" w:cs="宋体"/>
          <w:b w:val="0"/>
          <w:bCs/>
          <w:sz w:val="24"/>
        </w:rPr>
        <w:t>柔性应变传感器贴片</w:t>
      </w:r>
      <w:r>
        <w:rPr>
          <w:rFonts w:ascii="Times New Roman" w:eastAsia="宋体" w:hAnsi="Times New Roman" w:cs="宋体"/>
          <w:sz w:val="24"/>
        </w:rPr>
        <w:t>粘贴于胸腔或腹部区域，随着呼吸过程中的胸腹部起伏产生形变，改变传感器电阻或电容</w:t>
      </w:r>
      <w:r>
        <w:rPr>
          <w:rFonts w:ascii="Times New Roman" w:eastAsia="宋体" w:hAnsi="Times New Roman" w:cs="宋体" w:hint="eastAsia"/>
          <w:sz w:val="24"/>
        </w:rPr>
        <w:t>以实现该功能。</w:t>
      </w:r>
    </w:p>
    <w:p w14:paraId="27B0DCB5"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②心率监测：</w:t>
      </w:r>
      <w:r>
        <w:rPr>
          <w:rFonts w:ascii="Times New Roman" w:eastAsia="宋体" w:hAnsi="Times New Roman" w:cs="宋体"/>
          <w:sz w:val="24"/>
        </w:rPr>
        <w:t>连续监测心率变化，</w:t>
      </w:r>
      <w:r>
        <w:rPr>
          <w:rFonts w:ascii="Times New Roman" w:eastAsia="宋体" w:hAnsi="Times New Roman" w:cs="宋体" w:hint="eastAsia"/>
          <w:sz w:val="24"/>
        </w:rPr>
        <w:t>及时识别</w:t>
      </w:r>
      <w:r>
        <w:rPr>
          <w:rFonts w:ascii="Times New Roman" w:eastAsia="宋体" w:hAnsi="Times New Roman" w:cs="宋体"/>
          <w:sz w:val="24"/>
        </w:rPr>
        <w:t>心率过快、过慢、心律不齐等异常</w:t>
      </w:r>
      <w:r>
        <w:rPr>
          <w:rFonts w:ascii="Times New Roman" w:eastAsia="宋体" w:hAnsi="Times New Roman" w:cs="宋体" w:hint="eastAsia"/>
          <w:sz w:val="24"/>
        </w:rPr>
        <w:t>情况</w:t>
      </w:r>
      <w:r>
        <w:rPr>
          <w:rFonts w:ascii="Times New Roman" w:eastAsia="宋体" w:hAnsi="Times New Roman" w:cs="宋体"/>
          <w:sz w:val="24"/>
        </w:rPr>
        <w:t>，辅助心脏健康评估。</w:t>
      </w:r>
      <w:r>
        <w:rPr>
          <w:rStyle w:val="htmltxt1"/>
          <w:rFonts w:ascii="Times New Roman" w:hAnsi="Times New Roman" w:cstheme="minorEastAsia" w:hint="eastAsia"/>
          <w:color w:val="000000" w:themeColor="text1"/>
        </w:rPr>
        <w:t>采用</w:t>
      </w:r>
      <w:r>
        <w:rPr>
          <w:rStyle w:val="htmltxt1"/>
          <w:rFonts w:ascii="Times New Roman" w:hAnsi="Times New Roman" w:cstheme="minorEastAsia" w:hint="eastAsia"/>
          <w:color w:val="000000" w:themeColor="text1"/>
        </w:rPr>
        <w:t>MAX30102</w:t>
      </w:r>
      <w:r>
        <w:rPr>
          <w:rStyle w:val="htmltxt1"/>
          <w:rFonts w:ascii="Times New Roman" w:hAnsi="Times New Roman" w:cstheme="minorEastAsia" w:hint="eastAsia"/>
          <w:color w:val="000000" w:themeColor="text1"/>
        </w:rPr>
        <w:t>生物传感器，通过贴近手腕或指尖获取血液脉动信号。</w:t>
      </w:r>
    </w:p>
    <w:p w14:paraId="470FCA18" w14:textId="77777777" w:rsidR="007225B7" w:rsidRDefault="00000000">
      <w:pPr>
        <w:spacing w:line="324" w:lineRule="auto"/>
        <w:ind w:firstLineChars="200" w:firstLine="480"/>
        <w:rPr>
          <w:rFonts w:ascii="Times New Roman" w:eastAsia="宋体" w:hAnsi="Times New Roman" w:cs="宋体"/>
          <w:sz w:val="24"/>
        </w:rPr>
      </w:pPr>
      <w:r>
        <w:rPr>
          <w:rStyle w:val="htmltxt1"/>
          <w:rFonts w:ascii="Times New Roman" w:hAnsi="Times New Roman" w:cstheme="minorEastAsia" w:hint="eastAsia"/>
          <w:color w:val="000000" w:themeColor="text1"/>
        </w:rPr>
        <w:lastRenderedPageBreak/>
        <w:t>③血氧监测：</w:t>
      </w:r>
      <w:r>
        <w:rPr>
          <w:rFonts w:ascii="Times New Roman" w:eastAsia="宋体" w:hAnsi="Times New Roman" w:cs="宋体"/>
          <w:sz w:val="24"/>
        </w:rPr>
        <w:t>监测佩戴者的血氧饱和度，早期识别低氧状态（如肺部感染、睡眠呼吸暂停），尤其适用于高原活动者、老年人和慢病患者。</w:t>
      </w:r>
      <w:r>
        <w:rPr>
          <w:rStyle w:val="aa"/>
          <w:rFonts w:ascii="Times New Roman" w:eastAsia="宋体" w:hAnsi="Times New Roman" w:cs="宋体"/>
          <w:b w:val="0"/>
          <w:bCs/>
          <w:sz w:val="24"/>
        </w:rPr>
        <w:t>MAX30102</w:t>
      </w:r>
      <w:r>
        <w:rPr>
          <w:rFonts w:ascii="Times New Roman" w:eastAsia="宋体" w:hAnsi="Times New Roman" w:cs="宋体"/>
          <w:sz w:val="24"/>
        </w:rPr>
        <w:t>可同步测得</w:t>
      </w:r>
      <w:r>
        <w:rPr>
          <w:rFonts w:ascii="Times New Roman" w:eastAsia="宋体" w:hAnsi="Times New Roman" w:cs="宋体"/>
          <w:sz w:val="24"/>
        </w:rPr>
        <w:t>SpO₂</w:t>
      </w:r>
      <w:r>
        <w:rPr>
          <w:rFonts w:ascii="Times New Roman" w:eastAsia="宋体" w:hAnsi="Times New Roman" w:cs="宋体"/>
          <w:sz w:val="24"/>
        </w:rPr>
        <w:t>数据。利用红光与红外光在不同血红蛋白中的吸收差异，通过比值计算血氧饱和度。</w:t>
      </w:r>
    </w:p>
    <w:p w14:paraId="43C8D95A" w14:textId="77777777" w:rsidR="007225B7" w:rsidRDefault="00000000">
      <w:pPr>
        <w:spacing w:line="324" w:lineRule="auto"/>
        <w:ind w:firstLineChars="200" w:firstLine="480"/>
        <w:rPr>
          <w:rFonts w:ascii="Times New Roman" w:eastAsia="宋体" w:hAnsi="Times New Roman" w:cs="宋体"/>
          <w:sz w:val="24"/>
        </w:rPr>
      </w:pPr>
      <w:r>
        <w:rPr>
          <w:rStyle w:val="htmltxt1"/>
          <w:rFonts w:ascii="Times New Roman" w:hAnsi="Times New Roman" w:cstheme="minorEastAsia" w:hint="eastAsia"/>
          <w:color w:val="000000" w:themeColor="text1"/>
        </w:rPr>
        <w:t>④运动步数监测：采集佩戴者每日运动步数，评估日常运动健康状态。</w:t>
      </w:r>
    </w:p>
    <w:p w14:paraId="0B473B59" w14:textId="77777777" w:rsidR="007225B7" w:rsidRDefault="00000000">
      <w:pPr>
        <w:spacing w:line="324" w:lineRule="auto"/>
        <w:ind w:firstLineChars="200" w:firstLine="480"/>
        <w:rPr>
          <w:rFonts w:ascii="Times New Roman" w:eastAsia="宋体" w:hAnsi="Times New Roman" w:cs="宋体"/>
          <w:sz w:val="24"/>
        </w:rPr>
      </w:pPr>
      <w:r>
        <w:rPr>
          <w:rStyle w:val="htmltxt1"/>
          <w:rFonts w:ascii="Times New Roman" w:hAnsi="Times New Roman" w:cstheme="minorEastAsia" w:hint="eastAsia"/>
          <w:color w:val="000000" w:themeColor="text1"/>
        </w:rPr>
        <w:t>⑤体温监测：</w:t>
      </w:r>
      <w:r>
        <w:rPr>
          <w:rFonts w:ascii="Times New Roman" w:eastAsia="宋体" w:hAnsi="Times New Roman" w:cs="宋体"/>
          <w:sz w:val="24"/>
        </w:rPr>
        <w:t>实现连续皮肤表面体温或接近核心体温的测量，预警发热、中暑或体温异常。</w:t>
      </w:r>
    </w:p>
    <w:p w14:paraId="46BC7D27"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⑥安全预警：</w:t>
      </w:r>
      <w:r>
        <w:rPr>
          <w:rFonts w:ascii="Times New Roman" w:eastAsia="宋体" w:hAnsi="Times New Roman" w:cs="宋体"/>
          <w:sz w:val="24"/>
        </w:rPr>
        <w:t>实时检测佩戴者是否摔倒或跌倒，实现自动报警功能（如向家属</w:t>
      </w:r>
      <w:r>
        <w:rPr>
          <w:rFonts w:ascii="Times New Roman" w:eastAsia="宋体" w:hAnsi="Times New Roman" w:cs="宋体"/>
          <w:sz w:val="24"/>
        </w:rPr>
        <w:t>/</w:t>
      </w:r>
      <w:r>
        <w:rPr>
          <w:rFonts w:ascii="Times New Roman" w:eastAsia="宋体" w:hAnsi="Times New Roman" w:cs="宋体"/>
          <w:sz w:val="24"/>
        </w:rPr>
        <w:t>平台发送信号），用于独居老人与慢病患者。采用</w:t>
      </w:r>
      <w:r>
        <w:rPr>
          <w:rFonts w:ascii="Times New Roman" w:eastAsia="宋体" w:hAnsi="Times New Roman" w:cs="宋体"/>
          <w:sz w:val="24"/>
        </w:rPr>
        <w:t>MPU6050</w:t>
      </w:r>
      <w:r>
        <w:rPr>
          <w:rFonts w:ascii="Times New Roman" w:eastAsia="宋体" w:hAnsi="Times New Roman" w:cs="宋体"/>
          <w:sz w:val="24"/>
        </w:rPr>
        <w:t>六轴</w:t>
      </w:r>
      <w:r>
        <w:rPr>
          <w:rFonts w:ascii="Times New Roman" w:eastAsia="宋体" w:hAnsi="Times New Roman" w:cs="宋体"/>
          <w:sz w:val="24"/>
        </w:rPr>
        <w:t>IMU</w:t>
      </w:r>
      <w:r>
        <w:rPr>
          <w:rFonts w:ascii="Times New Roman" w:eastAsia="宋体" w:hAnsi="Times New Roman" w:cs="宋体"/>
          <w:sz w:val="24"/>
        </w:rPr>
        <w:t>（加速度计</w:t>
      </w:r>
      <w:r>
        <w:rPr>
          <w:rFonts w:ascii="Times New Roman" w:eastAsia="宋体" w:hAnsi="Times New Roman" w:cs="宋体"/>
          <w:sz w:val="24"/>
        </w:rPr>
        <w:t xml:space="preserve"> + </w:t>
      </w:r>
      <w:r>
        <w:rPr>
          <w:rFonts w:ascii="Times New Roman" w:eastAsia="宋体" w:hAnsi="Times New Roman" w:cs="宋体"/>
          <w:sz w:val="24"/>
        </w:rPr>
        <w:t>陀螺仪）实时采集三轴加速度与角速度数据，结合运动模式识别算法判断是否发生摔倒事件。</w:t>
      </w:r>
    </w:p>
    <w:p w14:paraId="481A275F" w14:textId="77777777" w:rsidR="007225B7" w:rsidRDefault="00000000">
      <w:pPr>
        <w:spacing w:line="324" w:lineRule="auto"/>
        <w:ind w:firstLineChars="200" w:firstLine="480"/>
        <w:rPr>
          <w:rStyle w:val="htmltxt1"/>
          <w:rFonts w:ascii="Times New Roman" w:hAnsi="Times New Roman" w:cstheme="minorEastAsia"/>
          <w:color w:val="000000" w:themeColor="text1"/>
        </w:rPr>
      </w:pPr>
      <w:r>
        <w:rPr>
          <w:rStyle w:val="htmltxt1"/>
          <w:rFonts w:ascii="Times New Roman" w:hAnsi="Times New Roman" w:cstheme="minorEastAsia" w:hint="eastAsia"/>
          <w:color w:val="000000" w:themeColor="text1"/>
        </w:rPr>
        <w:t>⑦手机端（安卓</w:t>
      </w:r>
      <w:r>
        <w:rPr>
          <w:rStyle w:val="htmltxt1"/>
          <w:rFonts w:ascii="Times New Roman" w:hAnsi="Times New Roman" w:cstheme="minorEastAsia" w:hint="eastAsia"/>
          <w:color w:val="000000" w:themeColor="text1"/>
        </w:rPr>
        <w:t>app</w:t>
      </w:r>
      <w:r>
        <w:rPr>
          <w:rStyle w:val="htmltxt1"/>
          <w:rFonts w:ascii="Times New Roman" w:hAnsi="Times New Roman" w:cstheme="minorEastAsia" w:hint="eastAsia"/>
          <w:color w:val="000000" w:themeColor="text1"/>
        </w:rPr>
        <w:t>界面）：远程显示监测的结果并进行远程控制。</w:t>
      </w:r>
    </w:p>
    <w:p w14:paraId="2E653810" w14:textId="77777777" w:rsidR="007225B7" w:rsidRDefault="00000000">
      <w:pPr>
        <w:spacing w:line="324" w:lineRule="auto"/>
        <w:ind w:firstLineChars="200" w:firstLine="420"/>
        <w:jc w:val="center"/>
        <w:rPr>
          <w:rStyle w:val="htmltxt1"/>
          <w:rFonts w:ascii="Times New Roman" w:hAnsi="Times New Roman" w:cstheme="minorEastAsia"/>
          <w:color w:val="000000" w:themeColor="text1"/>
        </w:rPr>
      </w:pPr>
      <w:r>
        <w:rPr>
          <w:rFonts w:ascii="Times New Roman" w:eastAsia="宋体" w:hAnsi="Times New Roman"/>
          <w:noProof/>
        </w:rPr>
        <w:drawing>
          <wp:inline distT="0" distB="0" distL="0" distR="0" wp14:anchorId="014C3815" wp14:editId="64102869">
            <wp:extent cx="4319905" cy="3449955"/>
            <wp:effectExtent l="0" t="0" r="10795" b="4445"/>
            <wp:docPr id="94566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215" name="图片 1"/>
                    <pic:cNvPicPr>
                      <a:picLocks noChangeAspect="1"/>
                    </pic:cNvPicPr>
                  </pic:nvPicPr>
                  <pic:blipFill>
                    <a:blip r:embed="rId25"/>
                    <a:srcRect l="9258" r="9692" b="14667"/>
                    <a:stretch>
                      <a:fillRect/>
                    </a:stretch>
                  </pic:blipFill>
                  <pic:spPr>
                    <a:xfrm>
                      <a:off x="0" y="0"/>
                      <a:ext cx="4319905" cy="3449955"/>
                    </a:xfrm>
                    <a:prstGeom prst="rect">
                      <a:avLst/>
                    </a:prstGeom>
                    <a:ln>
                      <a:noFill/>
                    </a:ln>
                  </pic:spPr>
                </pic:pic>
              </a:graphicData>
            </a:graphic>
          </wp:inline>
        </w:drawing>
      </w:r>
    </w:p>
    <w:p w14:paraId="7C247B66"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6  </w:t>
      </w:r>
      <w:r>
        <w:rPr>
          <w:rStyle w:val="htmltxt1"/>
          <w:rFonts w:ascii="Times New Roman" w:hAnsi="Times New Roman" w:cs="宋体" w:hint="eastAsia"/>
          <w:sz w:val="21"/>
          <w:szCs w:val="21"/>
        </w:rPr>
        <w:t>产品结构功能示意图</w:t>
      </w:r>
    </w:p>
    <w:p w14:paraId="1E9F0419" w14:textId="77777777" w:rsidR="007225B7" w:rsidRDefault="00000000">
      <w:pPr>
        <w:numPr>
          <w:ilvl w:val="0"/>
          <w:numId w:val="7"/>
        </w:numPr>
        <w:spacing w:line="324" w:lineRule="auto"/>
        <w:rPr>
          <w:rStyle w:val="htmltxt1"/>
          <w:rFonts w:ascii="Times New Roman" w:hAnsi="Times New Roman" w:cstheme="minorEastAsia"/>
        </w:rPr>
      </w:pPr>
      <w:r>
        <w:rPr>
          <w:rStyle w:val="htmltxt1"/>
          <w:rFonts w:ascii="Times New Roman" w:hAnsi="Times New Roman" w:cstheme="minorEastAsia" w:hint="eastAsia"/>
        </w:rPr>
        <w:t>产品市场覆盖率目标：</w:t>
      </w:r>
    </w:p>
    <w:p w14:paraId="556CF94A" w14:textId="77777777" w:rsidR="007225B7" w:rsidRDefault="00000000">
      <w:pPr>
        <w:spacing w:line="324" w:lineRule="auto"/>
        <w:ind w:firstLineChars="200" w:firstLine="480"/>
        <w:rPr>
          <w:rFonts w:ascii="Times New Roman" w:eastAsia="宋体" w:hAnsi="Times New Roman" w:cs="宋体"/>
          <w:sz w:val="24"/>
        </w:rPr>
      </w:pPr>
      <w:r>
        <w:rPr>
          <w:rFonts w:ascii="Times New Roman" w:eastAsia="宋体" w:hAnsi="Times New Roman" w:cs="宋体"/>
          <w:sz w:val="24"/>
        </w:rPr>
        <w:t>根据人群生理监护需求及可穿戴设备发展趋势，市场细分为以下五类核心用户群体</w:t>
      </w:r>
      <w:r>
        <w:rPr>
          <w:rFonts w:ascii="Times New Roman" w:eastAsia="宋体" w:hAnsi="Times New Roman" w:cs="宋体" w:hint="eastAsia"/>
          <w:sz w:val="24"/>
        </w:rPr>
        <w:t>：医疗机构市场如医院、社区卫生服务中心，应用于慢病管理、术后恢复、生理监测；老年看护市场如独居老人、养老院居民，应用于呼吸心率监护、摔倒报警；家庭健康市场如有基础疾病或亚健康用户，应用于居家健康管理、异常提醒；特殊工种如高原驻守、矿井、电力巡检人员应用于血氧监测、体温变化预警；</w:t>
      </w:r>
      <w:r>
        <w:rPr>
          <w:rFonts w:ascii="Times New Roman" w:eastAsia="宋体" w:hAnsi="Times New Roman" w:cs="宋体" w:hint="eastAsia"/>
          <w:sz w:val="24"/>
        </w:rPr>
        <w:lastRenderedPageBreak/>
        <w:t>运动健康市场如健身用户、运动康复人群应用于呼吸频率</w:t>
      </w:r>
      <w:r>
        <w:rPr>
          <w:rFonts w:ascii="Times New Roman" w:eastAsia="宋体" w:hAnsi="Times New Roman" w:cs="宋体" w:hint="eastAsia"/>
          <w:sz w:val="24"/>
        </w:rPr>
        <w:t>/</w:t>
      </w:r>
      <w:r>
        <w:rPr>
          <w:rFonts w:ascii="Times New Roman" w:eastAsia="宋体" w:hAnsi="Times New Roman" w:cs="宋体" w:hint="eastAsia"/>
          <w:sz w:val="24"/>
        </w:rPr>
        <w:t>心率分析、疲劳评估。</w:t>
      </w:r>
    </w:p>
    <w:p w14:paraId="50A46D4A" w14:textId="77777777" w:rsidR="007225B7" w:rsidRDefault="00000000">
      <w:pPr>
        <w:spacing w:line="324" w:lineRule="auto"/>
        <w:ind w:firstLineChars="200" w:firstLine="480"/>
        <w:rPr>
          <w:rStyle w:val="htmltxt1"/>
          <w:rFonts w:ascii="Times New Roman" w:hAnsi="Times New Roman" w:cstheme="minorEastAsia"/>
        </w:rPr>
      </w:pPr>
      <w:r>
        <w:rPr>
          <w:rStyle w:val="htmltxt1"/>
          <w:rFonts w:ascii="Times New Roman" w:hAnsi="Times New Roman" w:cstheme="minorEastAsia" w:hint="eastAsia"/>
        </w:rPr>
        <w:t>针对人口数据以及医疗消费能力进行分析详见上文</w:t>
      </w:r>
      <w:r>
        <w:rPr>
          <w:rStyle w:val="htmltxt1"/>
          <w:rFonts w:ascii="Times New Roman" w:hAnsi="Times New Roman" w:cstheme="minorEastAsia" w:hint="eastAsia"/>
        </w:rPr>
        <w:t>1.1.3</w:t>
      </w:r>
      <w:r>
        <w:rPr>
          <w:rStyle w:val="htmltxt1"/>
          <w:rFonts w:ascii="Times New Roman" w:hAnsi="Times New Roman" w:cstheme="minorEastAsia" w:hint="eastAsia"/>
        </w:rPr>
        <w:t>，我们制定如下阶段覆盖目标：</w:t>
      </w:r>
    </w:p>
    <w:p w14:paraId="4F018ED1"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①</w:t>
      </w:r>
      <w:r>
        <w:rPr>
          <w:rStyle w:val="htmltxt1"/>
          <w:rFonts w:ascii="Times New Roman" w:hAnsi="Times New Roman" w:cstheme="minorEastAsia" w:hint="eastAsia"/>
        </w:rPr>
        <w:t>试点推广阶段：在项目启动第</w:t>
      </w:r>
      <w:r>
        <w:rPr>
          <w:rStyle w:val="htmltxt1"/>
          <w:rFonts w:ascii="Times New Roman" w:hAnsi="Times New Roman" w:cstheme="minorEastAsia" w:hint="eastAsia"/>
        </w:rPr>
        <w:t>1</w:t>
      </w:r>
      <w:r>
        <w:rPr>
          <w:rStyle w:val="htmltxt1"/>
          <w:rFonts w:ascii="Times New Roman" w:hAnsi="Times New Roman" w:cstheme="minorEastAsia" w:hint="eastAsia"/>
        </w:rPr>
        <w:t>年内实现地区内养老机构</w:t>
      </w:r>
      <w:r>
        <w:rPr>
          <w:rStyle w:val="htmltxt1"/>
          <w:rFonts w:ascii="Times New Roman" w:hAnsi="Times New Roman" w:cstheme="minorEastAsia" w:hint="eastAsia"/>
        </w:rPr>
        <w:t xml:space="preserve"> + </w:t>
      </w:r>
      <w:r>
        <w:rPr>
          <w:rStyle w:val="htmltxt1"/>
          <w:rFonts w:ascii="Times New Roman" w:hAnsi="Times New Roman" w:cstheme="minorEastAsia" w:hint="eastAsia"/>
        </w:rPr>
        <w:t>医疗合作医院≥</w:t>
      </w:r>
      <w:r>
        <w:rPr>
          <w:rStyle w:val="htmltxt1"/>
          <w:rFonts w:ascii="Times New Roman" w:hAnsi="Times New Roman" w:cstheme="minorEastAsia" w:hint="eastAsia"/>
        </w:rPr>
        <w:t>3%</w:t>
      </w:r>
    </w:p>
    <w:p w14:paraId="09D0C717"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②</w:t>
      </w:r>
      <w:r>
        <w:rPr>
          <w:rStyle w:val="htmltxt1"/>
          <w:rFonts w:ascii="Times New Roman" w:hAnsi="Times New Roman" w:cstheme="minorEastAsia" w:hint="eastAsia"/>
        </w:rPr>
        <w:t>局部拓展阶段：在项目推进第</w:t>
      </w:r>
      <w:r>
        <w:rPr>
          <w:rStyle w:val="htmltxt1"/>
          <w:rFonts w:ascii="Times New Roman" w:hAnsi="Times New Roman" w:cstheme="minorEastAsia" w:hint="eastAsia"/>
        </w:rPr>
        <w:t>2</w:t>
      </w:r>
      <w:r>
        <w:rPr>
          <w:rStyle w:val="htmltxt1"/>
          <w:rFonts w:ascii="Times New Roman" w:hAnsi="Times New Roman" w:cstheme="minorEastAsia" w:hint="eastAsia"/>
        </w:rPr>
        <w:t>年至第</w:t>
      </w:r>
      <w:r>
        <w:rPr>
          <w:rStyle w:val="htmltxt1"/>
          <w:rFonts w:ascii="Times New Roman" w:hAnsi="Times New Roman" w:cstheme="minorEastAsia" w:hint="eastAsia"/>
        </w:rPr>
        <w:t>3</w:t>
      </w:r>
      <w:r>
        <w:rPr>
          <w:rStyle w:val="htmltxt1"/>
          <w:rFonts w:ascii="Times New Roman" w:hAnsi="Times New Roman" w:cstheme="minorEastAsia" w:hint="eastAsia"/>
        </w:rPr>
        <w:t>年实现目标区域内家庭</w:t>
      </w:r>
      <w:r>
        <w:rPr>
          <w:rStyle w:val="htmltxt1"/>
          <w:rFonts w:ascii="Times New Roman" w:hAnsi="Times New Roman" w:cstheme="minorEastAsia" w:hint="eastAsia"/>
        </w:rPr>
        <w:t>+</w:t>
      </w:r>
      <w:r>
        <w:rPr>
          <w:rStyle w:val="htmltxt1"/>
          <w:rFonts w:ascii="Times New Roman" w:hAnsi="Times New Roman" w:cstheme="minorEastAsia" w:hint="eastAsia"/>
        </w:rPr>
        <w:t>居家健康用户≥</w:t>
      </w:r>
      <w:r>
        <w:rPr>
          <w:rStyle w:val="htmltxt1"/>
          <w:rFonts w:ascii="Times New Roman" w:hAnsi="Times New Roman" w:cstheme="minorEastAsia" w:hint="eastAsia"/>
        </w:rPr>
        <w:t>5%</w:t>
      </w:r>
    </w:p>
    <w:p w14:paraId="297264B2"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③</w:t>
      </w:r>
      <w:r>
        <w:rPr>
          <w:rStyle w:val="htmltxt1"/>
          <w:rFonts w:ascii="Times New Roman" w:hAnsi="Times New Roman" w:cstheme="minorEastAsia" w:hint="eastAsia"/>
        </w:rPr>
        <w:t>产业渗透阶段：第</w:t>
      </w:r>
      <w:r>
        <w:rPr>
          <w:rStyle w:val="htmltxt1"/>
          <w:rFonts w:ascii="Times New Roman" w:hAnsi="Times New Roman" w:cstheme="minorEastAsia" w:hint="eastAsia"/>
        </w:rPr>
        <w:t>4</w:t>
      </w:r>
      <w:r>
        <w:rPr>
          <w:rStyle w:val="htmltxt1"/>
          <w:rFonts w:ascii="Times New Roman" w:hAnsi="Times New Roman" w:cstheme="minorEastAsia" w:hint="eastAsia"/>
        </w:rPr>
        <w:t>年至第</w:t>
      </w:r>
      <w:r>
        <w:rPr>
          <w:rStyle w:val="htmltxt1"/>
          <w:rFonts w:ascii="Times New Roman" w:hAnsi="Times New Roman" w:cstheme="minorEastAsia" w:hint="eastAsia"/>
        </w:rPr>
        <w:t>5</w:t>
      </w:r>
      <w:r>
        <w:rPr>
          <w:rStyle w:val="htmltxt1"/>
          <w:rFonts w:ascii="Times New Roman" w:hAnsi="Times New Roman" w:cstheme="minorEastAsia" w:hint="eastAsia"/>
        </w:rPr>
        <w:t>年实现医疗</w:t>
      </w:r>
      <w:r>
        <w:rPr>
          <w:rStyle w:val="htmltxt1"/>
          <w:rFonts w:ascii="Times New Roman" w:hAnsi="Times New Roman" w:cstheme="minorEastAsia" w:hint="eastAsia"/>
        </w:rPr>
        <w:t>+</w:t>
      </w:r>
      <w:r>
        <w:rPr>
          <w:rStyle w:val="htmltxt1"/>
          <w:rFonts w:ascii="Times New Roman" w:hAnsi="Times New Roman" w:cstheme="minorEastAsia" w:hint="eastAsia"/>
        </w:rPr>
        <w:t>老年</w:t>
      </w:r>
      <w:r>
        <w:rPr>
          <w:rStyle w:val="htmltxt1"/>
          <w:rFonts w:ascii="Times New Roman" w:hAnsi="Times New Roman" w:cstheme="minorEastAsia" w:hint="eastAsia"/>
        </w:rPr>
        <w:t>+</w:t>
      </w:r>
      <w:r>
        <w:rPr>
          <w:rStyle w:val="htmltxt1"/>
          <w:rFonts w:ascii="Times New Roman" w:hAnsi="Times New Roman" w:cstheme="minorEastAsia" w:hint="eastAsia"/>
        </w:rPr>
        <w:t>高原工种市场≥</w:t>
      </w:r>
      <w:r>
        <w:rPr>
          <w:rStyle w:val="htmltxt1"/>
          <w:rFonts w:ascii="Times New Roman" w:hAnsi="Times New Roman" w:cstheme="minorEastAsia" w:hint="eastAsia"/>
        </w:rPr>
        <w:t>10%</w:t>
      </w:r>
    </w:p>
    <w:p w14:paraId="248DC201"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④</w:t>
      </w:r>
      <w:r>
        <w:rPr>
          <w:rStyle w:val="htmltxt1"/>
          <w:rFonts w:ascii="Times New Roman" w:hAnsi="Times New Roman" w:cstheme="minorEastAsia" w:hint="eastAsia"/>
        </w:rPr>
        <w:t>全国推广阶段：第</w:t>
      </w:r>
      <w:r>
        <w:rPr>
          <w:rStyle w:val="htmltxt1"/>
          <w:rFonts w:ascii="Times New Roman" w:hAnsi="Times New Roman" w:cstheme="minorEastAsia" w:hint="eastAsia"/>
        </w:rPr>
        <w:t>5</w:t>
      </w:r>
      <w:r>
        <w:rPr>
          <w:rStyle w:val="htmltxt1"/>
          <w:rFonts w:ascii="Times New Roman" w:hAnsi="Times New Roman" w:cstheme="minorEastAsia" w:hint="eastAsia"/>
        </w:rPr>
        <w:t>年以后多元市场全面铺开，全国总覆盖率≥</w:t>
      </w:r>
      <w:r>
        <w:rPr>
          <w:rStyle w:val="htmltxt1"/>
          <w:rFonts w:ascii="Times New Roman" w:hAnsi="Times New Roman" w:cstheme="minorEastAsia" w:hint="eastAsia"/>
        </w:rPr>
        <w:t>2%</w:t>
      </w:r>
    </w:p>
    <w:p w14:paraId="6D5862D2" w14:textId="77777777" w:rsidR="007225B7" w:rsidRDefault="00000000">
      <w:pPr>
        <w:spacing w:line="324" w:lineRule="auto"/>
        <w:ind w:firstLineChars="200" w:firstLine="480"/>
        <w:rPr>
          <w:rStyle w:val="htmltxt1"/>
          <w:rFonts w:ascii="Times New Roman" w:hAnsi="Times New Roman" w:cstheme="minorEastAsia"/>
        </w:rPr>
      </w:pPr>
      <w:r>
        <w:rPr>
          <w:rStyle w:val="htmltxt1"/>
          <w:rFonts w:ascii="Times New Roman" w:hAnsi="Times New Roman" w:cstheme="minorEastAsia" w:hint="eastAsia"/>
        </w:rPr>
        <w:t>以上各阶段全国市场覆盖率详细目标如表所示：</w:t>
      </w:r>
    </w:p>
    <w:p w14:paraId="72D416E9" w14:textId="77777777" w:rsidR="007225B7" w:rsidRDefault="00000000" w:rsidP="004B0E92">
      <w:pPr>
        <w:pStyle w:val="a4"/>
      </w:pPr>
      <w:r>
        <w:t>表</w:t>
      </w:r>
      <w:r>
        <w:rPr>
          <w:rFonts w:hint="eastAsia"/>
        </w:rPr>
        <w:t>4  5</w:t>
      </w:r>
      <w:r>
        <w:rPr>
          <w:rFonts w:hint="eastAsia"/>
        </w:rPr>
        <w:t>年全国市场覆盖率目标</w:t>
      </w:r>
    </w:p>
    <w:tbl>
      <w:tblPr>
        <w:tblStyle w:val="a9"/>
        <w:tblW w:w="7937" w:type="dxa"/>
        <w:jc w:val="center"/>
        <w:tblLook w:val="04A0" w:firstRow="1" w:lastRow="0" w:firstColumn="1" w:lastColumn="0" w:noHBand="0" w:noVBand="1"/>
      </w:tblPr>
      <w:tblGrid>
        <w:gridCol w:w="1845"/>
        <w:gridCol w:w="1220"/>
        <w:gridCol w:w="1220"/>
        <w:gridCol w:w="1211"/>
        <w:gridCol w:w="1220"/>
        <w:gridCol w:w="1221"/>
      </w:tblGrid>
      <w:tr w:rsidR="007225B7" w14:paraId="2F37316C" w14:textId="77777777">
        <w:trPr>
          <w:trHeight w:val="420"/>
          <w:jc w:val="center"/>
        </w:trPr>
        <w:tc>
          <w:tcPr>
            <w:tcW w:w="1980" w:type="dxa"/>
            <w:vAlign w:val="center"/>
          </w:tcPr>
          <w:p w14:paraId="4D7FD5F7" w14:textId="77777777" w:rsidR="007225B7" w:rsidRDefault="00000000">
            <w:pPr>
              <w:spacing w:line="324" w:lineRule="auto"/>
              <w:jc w:val="center"/>
              <w:rPr>
                <w:rStyle w:val="htmltxt1"/>
                <w:rFonts w:ascii="Times New Roman" w:hAnsi="Times New Roman" w:cstheme="minorEastAsia"/>
              </w:rPr>
            </w:pPr>
            <w:r>
              <w:rPr>
                <w:rFonts w:ascii="Times New Roman" w:eastAsia="宋体" w:hAnsi="Times New Roman" w:hint="eastAsia"/>
                <w:color w:val="000000"/>
                <w:sz w:val="22"/>
                <w:szCs w:val="22"/>
              </w:rPr>
              <w:t>年份</w:t>
            </w:r>
          </w:p>
        </w:tc>
        <w:tc>
          <w:tcPr>
            <w:tcW w:w="1247" w:type="dxa"/>
            <w:vAlign w:val="center"/>
          </w:tcPr>
          <w:p w14:paraId="3C403F2B"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1</w:t>
            </w:r>
          </w:p>
        </w:tc>
        <w:tc>
          <w:tcPr>
            <w:tcW w:w="1247" w:type="dxa"/>
            <w:vAlign w:val="center"/>
          </w:tcPr>
          <w:p w14:paraId="07C437AE"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2</w:t>
            </w:r>
          </w:p>
        </w:tc>
        <w:tc>
          <w:tcPr>
            <w:tcW w:w="1248" w:type="dxa"/>
            <w:vAlign w:val="center"/>
          </w:tcPr>
          <w:p w14:paraId="0D98C6A3"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3</w:t>
            </w:r>
          </w:p>
        </w:tc>
        <w:tc>
          <w:tcPr>
            <w:tcW w:w="1247" w:type="dxa"/>
            <w:vAlign w:val="center"/>
          </w:tcPr>
          <w:p w14:paraId="39090613"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4</w:t>
            </w:r>
          </w:p>
        </w:tc>
        <w:tc>
          <w:tcPr>
            <w:tcW w:w="1248" w:type="dxa"/>
            <w:vAlign w:val="center"/>
          </w:tcPr>
          <w:p w14:paraId="2A3ADCD9"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5</w:t>
            </w:r>
          </w:p>
        </w:tc>
      </w:tr>
      <w:tr w:rsidR="007225B7" w14:paraId="5BE49E4C" w14:textId="77777777">
        <w:trPr>
          <w:trHeight w:val="420"/>
          <w:jc w:val="center"/>
        </w:trPr>
        <w:tc>
          <w:tcPr>
            <w:tcW w:w="1980" w:type="dxa"/>
            <w:vAlign w:val="center"/>
          </w:tcPr>
          <w:p w14:paraId="736FC5BC" w14:textId="77777777" w:rsidR="007225B7" w:rsidRDefault="00000000">
            <w:pPr>
              <w:spacing w:line="324" w:lineRule="auto"/>
              <w:jc w:val="center"/>
              <w:rPr>
                <w:rStyle w:val="htmltxt1"/>
                <w:rFonts w:ascii="Times New Roman" w:hAnsi="Times New Roman" w:cstheme="minorEastAsia"/>
              </w:rPr>
            </w:pPr>
            <w:r>
              <w:rPr>
                <w:rFonts w:ascii="Times New Roman" w:eastAsia="宋体" w:hAnsi="Times New Roman" w:hint="eastAsia"/>
                <w:color w:val="000000"/>
                <w:sz w:val="22"/>
                <w:szCs w:val="22"/>
              </w:rPr>
              <w:t>全国市场覆盖率</w:t>
            </w:r>
          </w:p>
        </w:tc>
        <w:tc>
          <w:tcPr>
            <w:tcW w:w="1247" w:type="dxa"/>
            <w:vAlign w:val="center"/>
          </w:tcPr>
          <w:p w14:paraId="2201C4C5"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0.00</w:t>
            </w:r>
            <w:r>
              <w:rPr>
                <w:rFonts w:ascii="Times New Roman" w:eastAsia="宋体" w:hAnsi="Times New Roman" w:cs="Times New Roman" w:hint="eastAsia"/>
                <w:color w:val="000000"/>
                <w:sz w:val="22"/>
                <w:szCs w:val="22"/>
              </w:rPr>
              <w:t>003</w:t>
            </w:r>
          </w:p>
        </w:tc>
        <w:tc>
          <w:tcPr>
            <w:tcW w:w="1247" w:type="dxa"/>
            <w:vAlign w:val="center"/>
          </w:tcPr>
          <w:p w14:paraId="38E67CA1"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0.00</w:t>
            </w:r>
            <w:r>
              <w:rPr>
                <w:rFonts w:ascii="Times New Roman" w:eastAsia="宋体" w:hAnsi="Times New Roman" w:cs="Times New Roman" w:hint="eastAsia"/>
                <w:color w:val="000000"/>
                <w:sz w:val="22"/>
                <w:szCs w:val="22"/>
              </w:rPr>
              <w:t>007</w:t>
            </w:r>
          </w:p>
        </w:tc>
        <w:tc>
          <w:tcPr>
            <w:tcW w:w="1248" w:type="dxa"/>
            <w:vAlign w:val="center"/>
          </w:tcPr>
          <w:p w14:paraId="7D47F5C4"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0.00</w:t>
            </w:r>
            <w:r>
              <w:rPr>
                <w:rFonts w:ascii="Times New Roman" w:eastAsia="宋体" w:hAnsi="Times New Roman" w:cs="Times New Roman" w:hint="eastAsia"/>
                <w:color w:val="000000"/>
                <w:sz w:val="22"/>
                <w:szCs w:val="22"/>
              </w:rPr>
              <w:t>01</w:t>
            </w:r>
          </w:p>
        </w:tc>
        <w:tc>
          <w:tcPr>
            <w:tcW w:w="1247" w:type="dxa"/>
            <w:vAlign w:val="center"/>
          </w:tcPr>
          <w:p w14:paraId="4CAC52C5"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0.</w:t>
            </w:r>
            <w:r>
              <w:rPr>
                <w:rFonts w:ascii="Times New Roman" w:eastAsia="宋体" w:hAnsi="Times New Roman" w:cs="Times New Roman" w:hint="eastAsia"/>
                <w:color w:val="000000"/>
                <w:sz w:val="22"/>
                <w:szCs w:val="22"/>
              </w:rPr>
              <w:t>00</w:t>
            </w:r>
            <w:r>
              <w:rPr>
                <w:rFonts w:ascii="Times New Roman" w:eastAsia="宋体" w:hAnsi="Times New Roman" w:cs="Times New Roman"/>
                <w:color w:val="000000"/>
                <w:sz w:val="22"/>
                <w:szCs w:val="22"/>
              </w:rPr>
              <w:t>0</w:t>
            </w:r>
            <w:r>
              <w:rPr>
                <w:rFonts w:ascii="Times New Roman" w:eastAsia="宋体" w:hAnsi="Times New Roman" w:cs="Times New Roman" w:hint="eastAsia"/>
                <w:color w:val="000000"/>
                <w:sz w:val="22"/>
                <w:szCs w:val="22"/>
              </w:rPr>
              <w:t>13</w:t>
            </w:r>
          </w:p>
        </w:tc>
        <w:tc>
          <w:tcPr>
            <w:tcW w:w="1248" w:type="dxa"/>
            <w:vAlign w:val="center"/>
          </w:tcPr>
          <w:p w14:paraId="09F01F12" w14:textId="77777777" w:rsidR="007225B7" w:rsidRDefault="00000000">
            <w:pPr>
              <w:spacing w:line="324" w:lineRule="auto"/>
              <w:jc w:val="center"/>
              <w:rPr>
                <w:rStyle w:val="htmltxt1"/>
                <w:rFonts w:ascii="Times New Roman" w:hAnsi="Times New Roman" w:cs="Times New Roman"/>
              </w:rPr>
            </w:pPr>
            <w:r>
              <w:rPr>
                <w:rFonts w:ascii="Times New Roman" w:eastAsia="宋体" w:hAnsi="Times New Roman" w:cs="Times New Roman"/>
                <w:color w:val="000000"/>
                <w:sz w:val="22"/>
                <w:szCs w:val="22"/>
              </w:rPr>
              <w:t>0.0</w:t>
            </w:r>
            <w:r>
              <w:rPr>
                <w:rFonts w:ascii="Times New Roman" w:eastAsia="宋体" w:hAnsi="Times New Roman" w:cs="Times New Roman" w:hint="eastAsia"/>
                <w:color w:val="000000"/>
                <w:sz w:val="22"/>
                <w:szCs w:val="22"/>
              </w:rPr>
              <w:t>0015</w:t>
            </w:r>
          </w:p>
        </w:tc>
      </w:tr>
    </w:tbl>
    <w:p w14:paraId="6C99C29E" w14:textId="77777777" w:rsidR="007225B7" w:rsidRDefault="007225B7">
      <w:pPr>
        <w:rPr>
          <w:rStyle w:val="htmltxt1"/>
          <w:rFonts w:ascii="Times New Roman" w:hAnsi="Times New Roman" w:cstheme="minorEastAsia"/>
          <w:sz w:val="21"/>
          <w:szCs w:val="21"/>
        </w:rPr>
      </w:pPr>
    </w:p>
    <w:p w14:paraId="61CC0EA6" w14:textId="77777777" w:rsidR="007225B7" w:rsidRDefault="00000000">
      <w:pPr>
        <w:numPr>
          <w:ilvl w:val="0"/>
          <w:numId w:val="7"/>
        </w:numPr>
        <w:spacing w:line="324" w:lineRule="auto"/>
        <w:rPr>
          <w:rStyle w:val="htmltxt1"/>
          <w:rFonts w:ascii="Times New Roman" w:hAnsi="Times New Roman" w:cstheme="minorEastAsia"/>
        </w:rPr>
      </w:pPr>
      <w:r>
        <w:rPr>
          <w:rStyle w:val="htmltxt1"/>
          <w:rFonts w:ascii="Times New Roman" w:hAnsi="Times New Roman" w:cstheme="minorEastAsia" w:hint="eastAsia"/>
        </w:rPr>
        <w:t>产品研发进程及预期收益目标：</w:t>
      </w:r>
    </w:p>
    <w:p w14:paraId="6C5ADBD5"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①</w:t>
      </w:r>
      <w:r>
        <w:rPr>
          <w:rStyle w:val="htmltxt1"/>
          <w:rFonts w:ascii="Times New Roman" w:hAnsi="Times New Roman" w:cstheme="minorEastAsia" w:hint="eastAsia"/>
        </w:rPr>
        <w:t>产品研发进程规划：</w:t>
      </w:r>
    </w:p>
    <w:p w14:paraId="74B058EF" w14:textId="77777777" w:rsidR="007225B7" w:rsidRDefault="00000000">
      <w:pPr>
        <w:spacing w:line="324" w:lineRule="auto"/>
        <w:ind w:firstLineChars="200" w:firstLine="480"/>
        <w:rPr>
          <w:rStyle w:val="htmltxt1"/>
          <w:rFonts w:ascii="Times New Roman" w:hAnsi="Times New Roman" w:cstheme="minorEastAsia"/>
        </w:rPr>
      </w:pPr>
      <w:r>
        <w:rPr>
          <w:rStyle w:val="htmltxt1"/>
          <w:rFonts w:ascii="Times New Roman" w:hAnsi="Times New Roman" w:cstheme="minorEastAsia" w:hint="eastAsia"/>
        </w:rPr>
        <w:t>1</w:t>
      </w:r>
      <w:r>
        <w:rPr>
          <w:rStyle w:val="htmltxt1"/>
          <w:rFonts w:ascii="Times New Roman" w:hAnsi="Times New Roman" w:cstheme="minorEastAsia" w:hint="eastAsia"/>
        </w:rPr>
        <w:t>个月内完成概念验证与原型设计阶段。深入研究市场反馈及最新科研成果，精准把握用户对可穿戴式生理信号监测管理系统在功能、性能、舒适性等方面的需求细节。设计核心功能模块架构，明确各模块之间的交互方式，确保系统的可扩展性和可维护性。开发基础软件原型，实现对采集到的生理信号进行初步处理和显示，构建起用户与硬件设备之间的交互界面。</w:t>
      </w:r>
      <w:r>
        <w:rPr>
          <w:rStyle w:val="htmltxt1"/>
          <w:rFonts w:ascii="Times New Roman" w:hAnsi="Times New Roman" w:cstheme="minorEastAsia" w:hint="eastAsia"/>
        </w:rPr>
        <w:t>2</w:t>
      </w:r>
      <w:r>
        <w:rPr>
          <w:rStyle w:val="htmltxt1"/>
          <w:rFonts w:ascii="Times New Roman" w:hAnsi="Times New Roman" w:cstheme="minorEastAsia" w:hint="eastAsia"/>
        </w:rPr>
        <w:t>个月内完成研发与测试阶段。进行硬件与软件的系统集成，将优化后的硬件设备与完善的软件系统进行无缝对接，构建完整的可穿戴式生理信号监测管理系统。</w:t>
      </w:r>
      <w:r>
        <w:rPr>
          <w:rStyle w:val="htmltxt1"/>
          <w:rFonts w:ascii="Times New Roman" w:hAnsi="Times New Roman" w:cstheme="minorEastAsia" w:hint="eastAsia"/>
        </w:rPr>
        <w:t>3</w:t>
      </w:r>
      <w:r>
        <w:rPr>
          <w:rStyle w:val="htmltxt1"/>
          <w:rFonts w:ascii="Times New Roman" w:hAnsi="Times New Roman" w:cstheme="minorEastAsia" w:hint="eastAsia"/>
        </w:rPr>
        <w:t>个月内完成临床验证与优化阶段。根据临床试验结果，对产品进行针对性优化。改进算法以提高数据准确性，优化硬件设计以提升舒适性和稳定性，增强软件功能以满足临床需求。</w:t>
      </w:r>
    </w:p>
    <w:p w14:paraId="2C50D205"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②</w:t>
      </w:r>
      <w:r>
        <w:rPr>
          <w:rStyle w:val="htmltxt1"/>
          <w:rFonts w:ascii="Times New Roman" w:hAnsi="Times New Roman" w:cstheme="minorEastAsia" w:hint="eastAsia"/>
        </w:rPr>
        <w:t>产品预期收益目标：</w:t>
      </w:r>
    </w:p>
    <w:p w14:paraId="3395D3C6" w14:textId="77777777" w:rsidR="007225B7" w:rsidRDefault="00000000">
      <w:pPr>
        <w:spacing w:line="324" w:lineRule="auto"/>
        <w:ind w:firstLineChars="200" w:firstLine="480"/>
        <w:rPr>
          <w:rStyle w:val="htmltxt1"/>
          <w:rFonts w:ascii="Times New Roman" w:hAnsi="Times New Roman" w:cstheme="minorEastAsia"/>
        </w:rPr>
      </w:pPr>
      <w:r>
        <w:rPr>
          <w:rStyle w:val="htmltxt1"/>
          <w:rFonts w:ascii="Times New Roman" w:hAnsi="Times New Roman" w:cstheme="minorEastAsia" w:hint="eastAsia"/>
        </w:rPr>
        <w:t>上市首年预计销售</w:t>
      </w:r>
      <w:r>
        <w:rPr>
          <w:rStyle w:val="htmltxt1"/>
          <w:rFonts w:ascii="Times New Roman" w:hAnsi="Times New Roman" w:cstheme="minorEastAsia" w:hint="eastAsia"/>
        </w:rPr>
        <w:t>5000</w:t>
      </w:r>
      <w:r>
        <w:rPr>
          <w:rStyle w:val="htmltxt1"/>
          <w:rFonts w:ascii="Times New Roman" w:hAnsi="Times New Roman" w:cstheme="minorEastAsia" w:hint="eastAsia"/>
        </w:rPr>
        <w:t>套，销售额达</w:t>
      </w:r>
      <w:r>
        <w:rPr>
          <w:rStyle w:val="htmltxt1"/>
          <w:rFonts w:ascii="Times New Roman" w:hAnsi="Times New Roman" w:cstheme="minorEastAsia" w:hint="eastAsia"/>
        </w:rPr>
        <w:t>2000</w:t>
      </w:r>
      <w:r>
        <w:rPr>
          <w:rStyle w:val="htmltxt1"/>
          <w:rFonts w:ascii="Times New Roman" w:hAnsi="Times New Roman" w:cstheme="minorEastAsia" w:hint="eastAsia"/>
        </w:rPr>
        <w:t>万元。随着市场推广和品牌知名度提升，预计第</w:t>
      </w:r>
      <w:r>
        <w:rPr>
          <w:rStyle w:val="htmltxt1"/>
          <w:rFonts w:ascii="Times New Roman" w:hAnsi="Times New Roman" w:cstheme="minorEastAsia" w:hint="eastAsia"/>
        </w:rPr>
        <w:t>2</w:t>
      </w:r>
      <w:r>
        <w:rPr>
          <w:rStyle w:val="htmltxt1"/>
          <w:rFonts w:ascii="Times New Roman" w:hAnsi="Times New Roman" w:cstheme="minorEastAsia" w:hint="eastAsia"/>
        </w:rPr>
        <w:t>年销售增长</w:t>
      </w:r>
      <w:r>
        <w:rPr>
          <w:rStyle w:val="htmltxt1"/>
          <w:rFonts w:ascii="Times New Roman" w:hAnsi="Times New Roman" w:cstheme="minorEastAsia" w:hint="eastAsia"/>
        </w:rPr>
        <w:t>50%</w:t>
      </w:r>
      <w:r>
        <w:rPr>
          <w:rStyle w:val="htmltxt1"/>
          <w:rFonts w:ascii="Times New Roman" w:hAnsi="Times New Roman" w:cstheme="minorEastAsia" w:hint="eastAsia"/>
        </w:rPr>
        <w:t>，</w:t>
      </w:r>
      <w:r>
        <w:rPr>
          <w:rStyle w:val="htmltxt1"/>
          <w:rFonts w:ascii="Times New Roman" w:hAnsi="Times New Roman" w:cstheme="minorEastAsia" w:hint="eastAsia"/>
        </w:rPr>
        <w:t>3</w:t>
      </w:r>
      <w:r>
        <w:rPr>
          <w:rStyle w:val="htmltxt1"/>
          <w:rFonts w:ascii="Times New Roman" w:hAnsi="Times New Roman" w:cstheme="minorEastAsia" w:hint="eastAsia"/>
        </w:rPr>
        <w:t>年累计销售额超</w:t>
      </w:r>
      <w:r>
        <w:rPr>
          <w:rStyle w:val="htmltxt1"/>
          <w:rFonts w:ascii="Times New Roman" w:hAnsi="Times New Roman" w:cstheme="minorEastAsia" w:hint="eastAsia"/>
        </w:rPr>
        <w:t>7500</w:t>
      </w:r>
      <w:r>
        <w:rPr>
          <w:rStyle w:val="htmltxt1"/>
          <w:rFonts w:ascii="Times New Roman" w:hAnsi="Times New Roman" w:cstheme="minorEastAsia" w:hint="eastAsia"/>
        </w:rPr>
        <w:t>万元。在此基础上优化生产流程，降低原材料采购成本和生产成本，预计成本降低</w:t>
      </w:r>
      <w:r>
        <w:rPr>
          <w:rStyle w:val="htmltxt1"/>
          <w:rFonts w:ascii="Times New Roman" w:hAnsi="Times New Roman" w:cstheme="minorEastAsia" w:hint="eastAsia"/>
        </w:rPr>
        <w:t>15%</w:t>
      </w:r>
      <w:r>
        <w:rPr>
          <w:rStyle w:val="htmltxt1"/>
          <w:rFonts w:ascii="Times New Roman" w:hAnsi="Times New Roman" w:cstheme="minorEastAsia" w:hint="eastAsia"/>
        </w:rPr>
        <w:t>。产品毛利率保持在</w:t>
      </w:r>
      <w:r>
        <w:rPr>
          <w:rStyle w:val="htmltxt1"/>
          <w:rFonts w:ascii="Times New Roman" w:hAnsi="Times New Roman" w:cstheme="minorEastAsia" w:hint="eastAsia"/>
        </w:rPr>
        <w:t>40%</w:t>
      </w:r>
      <w:r>
        <w:rPr>
          <w:rStyle w:val="htmltxt1"/>
          <w:rFonts w:ascii="Times New Roman" w:hAnsi="Times New Roman" w:cstheme="minorEastAsia" w:hint="eastAsia"/>
        </w:rPr>
        <w:t>以上，净利率在</w:t>
      </w:r>
      <w:r>
        <w:rPr>
          <w:rStyle w:val="htmltxt1"/>
          <w:rFonts w:ascii="Times New Roman" w:hAnsi="Times New Roman" w:cstheme="minorEastAsia" w:hint="eastAsia"/>
        </w:rPr>
        <w:t>15%</w:t>
      </w:r>
      <w:r>
        <w:rPr>
          <w:rStyle w:val="htmltxt1"/>
          <w:rFonts w:ascii="Times New Roman" w:hAnsi="Times New Roman" w:cstheme="minorEastAsia" w:hint="eastAsia"/>
        </w:rPr>
        <w:t>以上，</w:t>
      </w:r>
      <w:r>
        <w:rPr>
          <w:rStyle w:val="htmltxt1"/>
          <w:rFonts w:ascii="Times New Roman" w:hAnsi="Times New Roman" w:cstheme="minorEastAsia" w:hint="eastAsia"/>
        </w:rPr>
        <w:t>3</w:t>
      </w:r>
      <w:r>
        <w:rPr>
          <w:rStyle w:val="htmltxt1"/>
          <w:rFonts w:ascii="Times New Roman" w:hAnsi="Times New Roman" w:cstheme="minorEastAsia" w:hint="eastAsia"/>
        </w:rPr>
        <w:t>年内实现净利润</w:t>
      </w:r>
      <w:r>
        <w:rPr>
          <w:rStyle w:val="htmltxt1"/>
          <w:rFonts w:ascii="Times New Roman" w:hAnsi="Times New Roman" w:cstheme="minorEastAsia" w:hint="eastAsia"/>
        </w:rPr>
        <w:t>1125</w:t>
      </w:r>
      <w:r>
        <w:rPr>
          <w:rStyle w:val="htmltxt1"/>
          <w:rFonts w:ascii="Times New Roman" w:hAnsi="Times New Roman" w:cstheme="minorEastAsia" w:hint="eastAsia"/>
        </w:rPr>
        <w:t>万元。</w:t>
      </w:r>
    </w:p>
    <w:p w14:paraId="15EA1120" w14:textId="77777777" w:rsidR="007225B7" w:rsidRDefault="00000000">
      <w:pPr>
        <w:pStyle w:val="2"/>
        <w:numPr>
          <w:ilvl w:val="1"/>
          <w:numId w:val="4"/>
        </w:numPr>
        <w:tabs>
          <w:tab w:val="left" w:pos="2807"/>
        </w:tabs>
        <w:spacing w:beforeLines="50" w:before="156" w:after="0" w:line="360" w:lineRule="auto"/>
        <w:rPr>
          <w:rFonts w:ascii="Times New Roman" w:eastAsia="宋体" w:hAnsi="Times New Roman" w:cstheme="minorEastAsia"/>
        </w:rPr>
      </w:pPr>
      <w:bookmarkStart w:id="18" w:name="_Toc202010480"/>
      <w:bookmarkEnd w:id="8"/>
      <w:r>
        <w:rPr>
          <w:rFonts w:ascii="Times New Roman" w:eastAsia="宋体" w:hAnsi="Times New Roman" w:cstheme="minorEastAsia" w:hint="eastAsia"/>
        </w:rPr>
        <w:t>编制范围及目的</w:t>
      </w:r>
      <w:bookmarkEnd w:id="18"/>
    </w:p>
    <w:p w14:paraId="4F9FA2F5" w14:textId="77777777" w:rsidR="007225B7" w:rsidRDefault="00000000">
      <w:pPr>
        <w:spacing w:line="324" w:lineRule="auto"/>
        <w:ind w:leftChars="-7" w:left="-15" w:firstLineChars="206" w:firstLine="494"/>
        <w:rPr>
          <w:rStyle w:val="htmltxt1"/>
          <w:rFonts w:ascii="Times New Roman" w:hAnsi="Times New Roman" w:cstheme="minorEastAsia"/>
        </w:rPr>
      </w:pPr>
      <w:r>
        <w:rPr>
          <w:rStyle w:val="htmltxt1"/>
          <w:rFonts w:ascii="Times New Roman" w:hAnsi="Times New Roman" w:cstheme="minorEastAsia" w:hint="eastAsia"/>
        </w:rPr>
        <w:t>本需求分析研究报告旨在为“凌慧健康”研发的可穿戴式生理信号监测管理</w:t>
      </w:r>
      <w:r>
        <w:rPr>
          <w:rStyle w:val="htmltxt1"/>
          <w:rFonts w:ascii="Times New Roman" w:hAnsi="Times New Roman" w:cstheme="minorEastAsia" w:hint="eastAsia"/>
        </w:rPr>
        <w:lastRenderedPageBreak/>
        <w:t>系统的项目开发提供全面、精准且具有前瞻性的指导框架，确保项目各环节有序推进，最终打造契合市场需求、具备技术创新性且性能卓越的可穿戴式生理信号监测管理系统，为后续迭代优化奠定坚实基础。本文档面向多种读者对象：</w:t>
      </w:r>
    </w:p>
    <w:p w14:paraId="3A3B82E5"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投资商</w:t>
      </w:r>
    </w:p>
    <w:p w14:paraId="181968A1"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本报告全方位展现研发团队对可穿戴式生理信号监测管理系统项目的技术路线规划与创新布局，深度剖析未来数年可穿戴医疗设备在全球及国内市场的需求增长趋势，如市场规模扩张速度、不同用户群体（含慢性病患者、老年人及运动爱好者等细分领域）对呼吸、心率等多生理信号监测功能的潜在需求。同时，详细列举项目实施过程中可能遭遇的技术瓶颈、市场竞争等风险要素，助力投资商精准评估项目的投资价值与潜在收益，为其决策提供关键且全面的情报支持。</w:t>
      </w:r>
    </w:p>
    <w:p w14:paraId="21CFAF5F"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项目经理</w:t>
      </w:r>
    </w:p>
    <w:p w14:paraId="3787A2E8"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说明书详尽勾勒出预期产品的功能全貌，从硬件与软件的协同架构到各监测模块（如呼吸、心率等）的交互流程，项目经理可依此为蓝本，制定项目实施的阶段性任务清单。依据文档中的功能优先级与技术难度评估，合理分配人力资源，把控项目进度，确保项目按预定计划高效交付。</w:t>
      </w:r>
    </w:p>
    <w:p w14:paraId="69817E7D"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设计员</w:t>
      </w:r>
    </w:p>
    <w:p w14:paraId="27DE63F1"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设计员可从本书中查阅系统功能细节，将功能需求转化为技术图纸。</w:t>
      </w:r>
    </w:p>
    <w:p w14:paraId="19ACE8EC"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程序员</w:t>
      </w:r>
    </w:p>
    <w:p w14:paraId="19706D72"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迅速熟悉项目功能逻辑。在代码编写阶段，针对不同监测模块（如呼吸信号采集、心率数据处理等）的功能特点，运用合适的编程语言与算法，实现精准的代码逻辑控制；在用户手册编写工作中，结合代码实现细节，为用户提供更加通俗易懂、操作便捷的使用指南，助力用户快速上手系统，提升用户体验。。</w:t>
      </w:r>
    </w:p>
    <w:p w14:paraId="09235B60"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测试员</w:t>
      </w:r>
    </w:p>
    <w:p w14:paraId="2C7524C1"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测试员依据报告中的功能需求，制定系统测试方案。在功能性测试环节，针对各项生理信号监测功能（如呼吸监测的准确性、心率监测的实时性等），设计细化的测试用例，模拟多场景使用情况，精准定位功能缺陷；在非功能性测试维度，依据系统性能要求（如数据传输的稳定性、响应时间等指标），运用专业测试工具，全面评估系统性能，为产品质量保障提供有力支撑。</w:t>
      </w:r>
    </w:p>
    <w:p w14:paraId="250FC067" w14:textId="77777777" w:rsidR="007225B7" w:rsidRDefault="00000000">
      <w:pPr>
        <w:pStyle w:val="af"/>
        <w:numPr>
          <w:ilvl w:val="0"/>
          <w:numId w:val="8"/>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用户</w:t>
      </w:r>
    </w:p>
    <w:p w14:paraId="68550369" w14:textId="77777777" w:rsidR="007225B7" w:rsidRDefault="00000000">
      <w:pPr>
        <w:spacing w:line="324" w:lineRule="auto"/>
        <w:ind w:firstLine="420"/>
        <w:rPr>
          <w:rStyle w:val="htmltxt1"/>
          <w:rFonts w:ascii="Times New Roman" w:hAnsi="Times New Roman" w:cstheme="minorEastAsia"/>
        </w:rPr>
      </w:pPr>
      <w:r>
        <w:rPr>
          <w:rStyle w:val="htmltxt1"/>
          <w:rFonts w:ascii="Times New Roman" w:hAnsi="Times New Roman" w:cstheme="minorEastAsia" w:hint="eastAsia"/>
        </w:rPr>
        <w:t>呈现产品功能特性，无论是医疗专业人士（如医生、护士等）还是普通消费者（含慢性病患者自我管理、运动爱好者健康监测等群体），均能借此深入了解系统如何助力其监测呼吸、心率等生理信号。</w:t>
      </w:r>
    </w:p>
    <w:p w14:paraId="2070C4BD" w14:textId="77777777" w:rsidR="007225B7" w:rsidRDefault="00000000">
      <w:pPr>
        <w:pStyle w:val="2"/>
        <w:numPr>
          <w:ilvl w:val="1"/>
          <w:numId w:val="4"/>
        </w:numPr>
        <w:tabs>
          <w:tab w:val="left" w:pos="2807"/>
        </w:tabs>
        <w:spacing w:beforeLines="50" w:before="156" w:after="0" w:line="360" w:lineRule="auto"/>
        <w:rPr>
          <w:rFonts w:ascii="Times New Roman" w:eastAsia="宋体" w:hAnsi="Times New Roman" w:cstheme="minorEastAsia"/>
        </w:rPr>
      </w:pPr>
      <w:bookmarkStart w:id="19" w:name="_Toc432807567"/>
      <w:bookmarkStart w:id="20" w:name="_Toc202010481"/>
      <w:r>
        <w:rPr>
          <w:rFonts w:ascii="Times New Roman" w:eastAsia="宋体" w:hAnsi="Times New Roman" w:cstheme="minorEastAsia" w:hint="eastAsia"/>
        </w:rPr>
        <w:lastRenderedPageBreak/>
        <w:t>编制依据</w:t>
      </w:r>
      <w:bookmarkEnd w:id="19"/>
      <w:bookmarkEnd w:id="20"/>
    </w:p>
    <w:p w14:paraId="2138483A"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《计算机软件文档编制规范》</w:t>
      </w:r>
      <w:r>
        <w:rPr>
          <w:rFonts w:ascii="Times New Roman" w:eastAsia="宋体" w:hAnsi="Times New Roman" w:cstheme="minorEastAsia" w:hint="eastAsia"/>
          <w:sz w:val="24"/>
        </w:rPr>
        <w:t>GB/T 8567-2006</w:t>
      </w:r>
    </w:p>
    <w:p w14:paraId="07378A14"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《计算机软件需求规格说明规范》</w:t>
      </w:r>
      <w:r>
        <w:rPr>
          <w:rFonts w:ascii="Times New Roman" w:eastAsia="宋体" w:hAnsi="Times New Roman" w:cstheme="minorEastAsia" w:hint="eastAsia"/>
          <w:sz w:val="24"/>
        </w:rPr>
        <w:t>GB/T 9385-2008</w:t>
      </w:r>
    </w:p>
    <w:p w14:paraId="78B8CCCC"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《计算机软件测试文档编制规范》</w:t>
      </w:r>
      <w:r>
        <w:rPr>
          <w:rFonts w:ascii="Times New Roman" w:eastAsia="宋体" w:hAnsi="Times New Roman" w:cstheme="minorEastAsia" w:hint="eastAsia"/>
          <w:sz w:val="24"/>
        </w:rPr>
        <w:t>GB/T 9386-2008</w:t>
      </w:r>
    </w:p>
    <w:p w14:paraId="64959C67"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《计算机软件测试规范》</w:t>
      </w:r>
      <w:r>
        <w:rPr>
          <w:rFonts w:ascii="Times New Roman" w:eastAsia="宋体" w:hAnsi="Times New Roman" w:cstheme="minorEastAsia" w:hint="eastAsia"/>
          <w:sz w:val="24"/>
        </w:rPr>
        <w:t>GB/T 15532-2008</w:t>
      </w:r>
    </w:p>
    <w:p w14:paraId="5A9E03A4"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《信息技术</w:t>
      </w:r>
      <w:r>
        <w:rPr>
          <w:rFonts w:ascii="Times New Roman" w:eastAsia="宋体" w:hAnsi="Times New Roman" w:cstheme="minorEastAsia" w:hint="eastAsia"/>
          <w:sz w:val="24"/>
        </w:rPr>
        <w:t xml:space="preserve"> </w:t>
      </w:r>
      <w:r>
        <w:rPr>
          <w:rFonts w:ascii="Times New Roman" w:eastAsia="宋体" w:hAnsi="Times New Roman" w:cstheme="minorEastAsia" w:hint="eastAsia"/>
          <w:sz w:val="24"/>
        </w:rPr>
        <w:t>软件工程术语》</w:t>
      </w:r>
      <w:r>
        <w:rPr>
          <w:rFonts w:ascii="Times New Roman" w:eastAsia="宋体" w:hAnsi="Times New Roman" w:cstheme="minorEastAsia" w:hint="eastAsia"/>
          <w:sz w:val="24"/>
        </w:rPr>
        <w:t>GB/T 11457-2006</w:t>
      </w:r>
    </w:p>
    <w:p w14:paraId="7AFE9DD1"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《信息技术</w:t>
      </w:r>
      <w:r>
        <w:rPr>
          <w:rFonts w:ascii="Times New Roman" w:eastAsia="宋体" w:hAnsi="Times New Roman" w:cstheme="minorEastAsia" w:hint="eastAsia"/>
          <w:sz w:val="24"/>
        </w:rPr>
        <w:t xml:space="preserve"> </w:t>
      </w:r>
      <w:r>
        <w:rPr>
          <w:rFonts w:ascii="Times New Roman" w:eastAsia="宋体" w:hAnsi="Times New Roman" w:cstheme="minorEastAsia" w:hint="eastAsia"/>
          <w:sz w:val="24"/>
        </w:rPr>
        <w:t>系统及软件完整性级别》</w:t>
      </w:r>
      <w:r>
        <w:rPr>
          <w:rFonts w:ascii="Times New Roman" w:eastAsia="宋体" w:hAnsi="Times New Roman" w:cstheme="minorEastAsia" w:hint="eastAsia"/>
          <w:sz w:val="24"/>
        </w:rPr>
        <w:t>GB/T 18492-2001</w:t>
      </w:r>
    </w:p>
    <w:p w14:paraId="14F942B4" w14:textId="77777777" w:rsidR="007225B7" w:rsidRDefault="00000000">
      <w:pPr>
        <w:pStyle w:val="af"/>
        <w:numPr>
          <w:ilvl w:val="0"/>
          <w:numId w:val="9"/>
        </w:numPr>
        <w:spacing w:line="324" w:lineRule="auto"/>
        <w:ind w:firstLineChars="0"/>
        <w:rPr>
          <w:rFonts w:ascii="Times New Roman" w:eastAsia="宋体" w:hAnsi="Times New Roman" w:cstheme="minorEastAsia"/>
          <w:sz w:val="24"/>
        </w:rPr>
      </w:pPr>
      <w:r>
        <w:rPr>
          <w:rFonts w:ascii="Times New Roman" w:eastAsia="宋体" w:hAnsi="Times New Roman" w:cstheme="minorEastAsia" w:hint="eastAsia"/>
          <w:sz w:val="24"/>
        </w:rPr>
        <w:t>《公民身份号码》</w:t>
      </w:r>
      <w:r>
        <w:rPr>
          <w:rFonts w:ascii="Times New Roman" w:eastAsia="宋体" w:hAnsi="Times New Roman" w:cstheme="minorEastAsia" w:hint="eastAsia"/>
          <w:sz w:val="24"/>
        </w:rPr>
        <w:t>GB/11643</w:t>
      </w:r>
    </w:p>
    <w:p w14:paraId="3980BCE5" w14:textId="77777777" w:rsidR="007225B7" w:rsidRDefault="00000000">
      <w:pPr>
        <w:pStyle w:val="2"/>
        <w:numPr>
          <w:ilvl w:val="1"/>
          <w:numId w:val="4"/>
        </w:numPr>
        <w:tabs>
          <w:tab w:val="left" w:pos="2807"/>
        </w:tabs>
        <w:spacing w:beforeLines="50" w:before="156" w:after="0" w:line="360" w:lineRule="auto"/>
        <w:rPr>
          <w:rFonts w:ascii="Times New Roman" w:eastAsia="宋体" w:hAnsi="Times New Roman" w:cstheme="minorEastAsia"/>
        </w:rPr>
      </w:pPr>
      <w:bookmarkStart w:id="21" w:name="_Toc432807566"/>
      <w:bookmarkStart w:id="22" w:name="_Toc202010482"/>
      <w:r>
        <w:rPr>
          <w:rFonts w:ascii="Times New Roman" w:eastAsia="宋体" w:hAnsi="Times New Roman" w:cstheme="minorEastAsia" w:hint="eastAsia"/>
        </w:rPr>
        <w:t>术语定义</w:t>
      </w:r>
      <w:bookmarkEnd w:id="21"/>
      <w:bookmarkEnd w:id="22"/>
    </w:p>
    <w:p w14:paraId="1ADB7E4D" w14:textId="77777777" w:rsidR="007225B7" w:rsidRDefault="00000000" w:rsidP="004B0E92">
      <w:pPr>
        <w:pStyle w:val="a4"/>
      </w:pPr>
      <w:r>
        <w:t>表</w:t>
      </w:r>
      <w:r>
        <w:rPr>
          <w:rFonts w:hint="eastAsia"/>
        </w:rPr>
        <w:t xml:space="preserve">5  </w:t>
      </w:r>
      <w:r>
        <w:rPr>
          <w:rFonts w:hint="eastAsia"/>
        </w:rPr>
        <w:t>术语定义表</w:t>
      </w:r>
    </w:p>
    <w:tbl>
      <w:tblPr>
        <w:tblStyle w:val="a9"/>
        <w:tblW w:w="0" w:type="auto"/>
        <w:tblLook w:val="04A0" w:firstRow="1" w:lastRow="0" w:firstColumn="1" w:lastColumn="0" w:noHBand="0" w:noVBand="1"/>
      </w:tblPr>
      <w:tblGrid>
        <w:gridCol w:w="1023"/>
        <w:gridCol w:w="1781"/>
        <w:gridCol w:w="5492"/>
      </w:tblGrid>
      <w:tr w:rsidR="007225B7" w14:paraId="025C0EC4" w14:textId="77777777">
        <w:tc>
          <w:tcPr>
            <w:tcW w:w="1050" w:type="dxa"/>
          </w:tcPr>
          <w:p w14:paraId="71891308"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序号</w:t>
            </w:r>
          </w:p>
        </w:tc>
        <w:tc>
          <w:tcPr>
            <w:tcW w:w="1791" w:type="dxa"/>
          </w:tcPr>
          <w:p w14:paraId="32AC098D"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缩写</w:t>
            </w:r>
          </w:p>
        </w:tc>
        <w:tc>
          <w:tcPr>
            <w:tcW w:w="5681" w:type="dxa"/>
          </w:tcPr>
          <w:p w14:paraId="0CF73294"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定义</w:t>
            </w:r>
          </w:p>
        </w:tc>
      </w:tr>
      <w:tr w:rsidR="007225B7" w14:paraId="5908CA97" w14:textId="77777777">
        <w:tc>
          <w:tcPr>
            <w:tcW w:w="1050" w:type="dxa"/>
            <w:vAlign w:val="center"/>
          </w:tcPr>
          <w:p w14:paraId="20AF351F"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1</w:t>
            </w:r>
          </w:p>
        </w:tc>
        <w:tc>
          <w:tcPr>
            <w:tcW w:w="1791" w:type="dxa"/>
            <w:vAlign w:val="center"/>
          </w:tcPr>
          <w:p w14:paraId="7C95976A"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第三代物联网</w:t>
            </w:r>
          </w:p>
        </w:tc>
        <w:tc>
          <w:tcPr>
            <w:tcW w:w="5681" w:type="dxa"/>
          </w:tcPr>
          <w:p w14:paraId="11DEB459"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第三代物联网（</w:t>
            </w:r>
            <w:r>
              <w:rPr>
                <w:rFonts w:ascii="Times New Roman" w:eastAsia="宋体" w:hAnsi="Times New Roman" w:cstheme="minorEastAsia" w:hint="eastAsia"/>
                <w:color w:val="333333"/>
                <w:szCs w:val="21"/>
                <w:shd w:val="clear" w:color="auto" w:fill="FFFFFF"/>
              </w:rPr>
              <w:t>IoT 3.0</w:t>
            </w:r>
            <w:r>
              <w:rPr>
                <w:rFonts w:ascii="Times New Roman" w:eastAsia="宋体" w:hAnsi="Times New Roman" w:cstheme="minorEastAsia" w:hint="eastAsia"/>
                <w:color w:val="333333"/>
                <w:szCs w:val="21"/>
                <w:shd w:val="clear" w:color="auto" w:fill="FFFFFF"/>
              </w:rPr>
              <w:t>）是物联网技术发展的一个阶段，这个概念并不是一个官方的或广泛认可的术语，而是一些专家和分析师用来描述物联网发展过程中的一个特定阶段。这是物联网发展的一个高级阶段，在这个阶段，物联网不仅仅是一个关于设备连接的概念，而是更多地与人工智能、大数据、云计算等技术相结合，实现更加智能化、个性化的服务。在这个阶段，物联网系统能够更好地理解用户的需求，提供更加精准和高效的服务。</w:t>
            </w:r>
          </w:p>
          <w:p w14:paraId="27B9711B"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第一代物联网（</w:t>
            </w:r>
            <w:r>
              <w:rPr>
                <w:rFonts w:ascii="Times New Roman" w:eastAsia="宋体" w:hAnsi="Times New Roman" w:cstheme="minorEastAsia" w:hint="eastAsia"/>
                <w:color w:val="333333"/>
                <w:szCs w:val="21"/>
                <w:shd w:val="clear" w:color="auto" w:fill="FFFFFF"/>
              </w:rPr>
              <w:t>IoT 1.0</w:t>
            </w:r>
            <w:r>
              <w:rPr>
                <w:rFonts w:ascii="Times New Roman" w:eastAsia="宋体" w:hAnsi="Times New Roman" w:cstheme="minorEastAsia" w:hint="eastAsia"/>
                <w:color w:val="333333"/>
                <w:szCs w:val="21"/>
                <w:shd w:val="clear" w:color="auto" w:fill="FFFFFF"/>
              </w:rPr>
              <w:t>）通常指的是早期的物联网概念，主要关注的是设备之间的简单连接和数据交换。</w:t>
            </w:r>
          </w:p>
          <w:p w14:paraId="1034EA2F"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第二代物联网（</w:t>
            </w:r>
            <w:r>
              <w:rPr>
                <w:rFonts w:ascii="Times New Roman" w:eastAsia="宋体" w:hAnsi="Times New Roman" w:cstheme="minorEastAsia" w:hint="eastAsia"/>
                <w:color w:val="333333"/>
                <w:szCs w:val="21"/>
                <w:shd w:val="clear" w:color="auto" w:fill="FFFFFF"/>
              </w:rPr>
              <w:t>IoT 2.0</w:t>
            </w:r>
            <w:r>
              <w:rPr>
                <w:rFonts w:ascii="Times New Roman" w:eastAsia="宋体" w:hAnsi="Times New Roman" w:cstheme="minorEastAsia" w:hint="eastAsia"/>
                <w:color w:val="333333"/>
                <w:szCs w:val="21"/>
                <w:shd w:val="clear" w:color="auto" w:fill="FFFFFF"/>
              </w:rPr>
              <w:t>）则更注重设备和服务的智能化，也就是设备不仅能够连接和交换数据，还能进行一定程度的智能化处理，如数据分析、决策支持等。</w:t>
            </w:r>
          </w:p>
        </w:tc>
      </w:tr>
      <w:tr w:rsidR="007225B7" w14:paraId="5E42F841" w14:textId="77777777">
        <w:tc>
          <w:tcPr>
            <w:tcW w:w="1050" w:type="dxa"/>
            <w:vAlign w:val="center"/>
          </w:tcPr>
          <w:p w14:paraId="4150E191"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2</w:t>
            </w:r>
          </w:p>
        </w:tc>
        <w:tc>
          <w:tcPr>
            <w:tcW w:w="1791" w:type="dxa"/>
            <w:vAlign w:val="center"/>
          </w:tcPr>
          <w:p w14:paraId="56EA41EE"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人工智能（</w:t>
            </w:r>
            <w:r>
              <w:rPr>
                <w:rFonts w:ascii="Times New Roman" w:eastAsia="宋体" w:hAnsi="Times New Roman" w:cstheme="minorEastAsia" w:hint="eastAsia"/>
              </w:rPr>
              <w:t>AI</w:t>
            </w:r>
            <w:r>
              <w:rPr>
                <w:rFonts w:ascii="Times New Roman" w:eastAsia="宋体" w:hAnsi="Times New Roman" w:cstheme="minorEastAsia" w:hint="eastAsia"/>
              </w:rPr>
              <w:t>）</w:t>
            </w:r>
          </w:p>
        </w:tc>
        <w:tc>
          <w:tcPr>
            <w:tcW w:w="5681" w:type="dxa"/>
          </w:tcPr>
          <w:p w14:paraId="73F02186"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人工智能（</w:t>
            </w:r>
            <w:r>
              <w:rPr>
                <w:rFonts w:ascii="Times New Roman" w:eastAsia="宋体" w:hAnsi="Times New Roman" w:cstheme="minorEastAsia" w:hint="eastAsia"/>
                <w:color w:val="333333"/>
                <w:szCs w:val="21"/>
                <w:shd w:val="clear" w:color="auto" w:fill="FFFFFF"/>
              </w:rPr>
              <w:t>Artificial Intelligence</w:t>
            </w:r>
            <w:r>
              <w:rPr>
                <w:rFonts w:ascii="Times New Roman" w:eastAsia="宋体" w:hAnsi="Times New Roman" w:cstheme="minorEastAsia" w:hint="eastAsia"/>
                <w:color w:val="333333"/>
                <w:szCs w:val="21"/>
                <w:shd w:val="clear" w:color="auto" w:fill="FFFFFF"/>
              </w:rPr>
              <w:t>，简称</w:t>
            </w:r>
            <w:r>
              <w:rPr>
                <w:rFonts w:ascii="Times New Roman" w:eastAsia="宋体" w:hAnsi="Times New Roman" w:cstheme="minorEastAsia" w:hint="eastAsia"/>
                <w:color w:val="333333"/>
                <w:szCs w:val="21"/>
                <w:shd w:val="clear" w:color="auto" w:fill="FFFFFF"/>
              </w:rPr>
              <w:t>AI</w:t>
            </w:r>
            <w:r>
              <w:rPr>
                <w:rFonts w:ascii="Times New Roman" w:eastAsia="宋体" w:hAnsi="Times New Roman" w:cstheme="minorEastAsia" w:hint="eastAsia"/>
                <w:color w:val="333333"/>
                <w:szCs w:val="21"/>
                <w:shd w:val="clear" w:color="auto" w:fill="FFFFFF"/>
              </w:rPr>
              <w:t>）是指通过计算机科学、数学、统计学等多学科交叉融合的方法，开发出模拟人类智能的技术和算法。它通过模拟人类智能的学习、推理、感知和行动能力，实现机器自主的思考和决策，从而完成一系列复杂的任务和功能。</w:t>
            </w:r>
          </w:p>
        </w:tc>
      </w:tr>
      <w:tr w:rsidR="007225B7" w14:paraId="16F46E37" w14:textId="77777777">
        <w:tc>
          <w:tcPr>
            <w:tcW w:w="1050" w:type="dxa"/>
            <w:vAlign w:val="center"/>
          </w:tcPr>
          <w:p w14:paraId="4A3AC914"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3</w:t>
            </w:r>
          </w:p>
        </w:tc>
        <w:tc>
          <w:tcPr>
            <w:tcW w:w="1791" w:type="dxa"/>
            <w:vAlign w:val="center"/>
          </w:tcPr>
          <w:p w14:paraId="4C40DA95"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柔性传感器（</w:t>
            </w:r>
            <w:r>
              <w:rPr>
                <w:rFonts w:ascii="Times New Roman" w:eastAsia="宋体" w:hAnsi="Times New Roman" w:cstheme="minorEastAsia" w:hint="eastAsia"/>
              </w:rPr>
              <w:t xml:space="preserve">Flexible </w:t>
            </w:r>
            <w:r>
              <w:rPr>
                <w:rFonts w:ascii="Times New Roman" w:eastAsia="宋体" w:hAnsi="Times New Roman" w:cstheme="minorEastAsia" w:hint="eastAsia"/>
              </w:rPr>
              <w:lastRenderedPageBreak/>
              <w:t>Sensor</w:t>
            </w:r>
            <w:r>
              <w:rPr>
                <w:rFonts w:ascii="Times New Roman" w:eastAsia="宋体" w:hAnsi="Times New Roman" w:cstheme="minorEastAsia" w:hint="eastAsia"/>
              </w:rPr>
              <w:t>）</w:t>
            </w:r>
          </w:p>
        </w:tc>
        <w:tc>
          <w:tcPr>
            <w:tcW w:w="5681" w:type="dxa"/>
          </w:tcPr>
          <w:p w14:paraId="6F0E698E"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lastRenderedPageBreak/>
              <w:t>柔性传感器是一种能适应复杂曲面、可拉伸弯曲，同时保持传感功能的传感器。在本项目中，柔性传感器紧密</w:t>
            </w:r>
            <w:r>
              <w:rPr>
                <w:rFonts w:ascii="Times New Roman" w:eastAsia="宋体" w:hAnsi="Times New Roman" w:cstheme="minorEastAsia" w:hint="eastAsia"/>
                <w:color w:val="333333"/>
                <w:szCs w:val="21"/>
                <w:shd w:val="clear" w:color="auto" w:fill="FFFFFF"/>
              </w:rPr>
              <w:lastRenderedPageBreak/>
              <w:t>贴合人体皮肤，监测生理信号并转化为电信号传输至监测管理系统。其柔性和适应性确保佩戴舒适、信号采集准确稳定，是可穿戴式生理信号监测管理系统的关键组件。</w:t>
            </w:r>
          </w:p>
        </w:tc>
      </w:tr>
      <w:tr w:rsidR="007225B7" w14:paraId="286F0208" w14:textId="77777777">
        <w:tc>
          <w:tcPr>
            <w:tcW w:w="1050" w:type="dxa"/>
            <w:vAlign w:val="center"/>
          </w:tcPr>
          <w:p w14:paraId="3A34F0BF"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lastRenderedPageBreak/>
              <w:t>4</w:t>
            </w:r>
          </w:p>
        </w:tc>
        <w:tc>
          <w:tcPr>
            <w:tcW w:w="1791" w:type="dxa"/>
            <w:vAlign w:val="center"/>
          </w:tcPr>
          <w:p w14:paraId="1C04B524"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呼吸检测（</w:t>
            </w:r>
            <w:r>
              <w:rPr>
                <w:rFonts w:ascii="Times New Roman" w:eastAsia="宋体" w:hAnsi="Times New Roman" w:cstheme="minorEastAsia" w:hint="eastAsia"/>
              </w:rPr>
              <w:t>Respiration Detection</w:t>
            </w:r>
            <w:r>
              <w:rPr>
                <w:rFonts w:ascii="Times New Roman" w:eastAsia="宋体" w:hAnsi="Times New Roman" w:cstheme="minorEastAsia" w:hint="eastAsia"/>
              </w:rPr>
              <w:t>）</w:t>
            </w:r>
          </w:p>
        </w:tc>
        <w:tc>
          <w:tcPr>
            <w:tcW w:w="5681" w:type="dxa"/>
          </w:tcPr>
          <w:p w14:paraId="7BA5F32D"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呼吸检测是通过监测人体呼吸相关生理信号，如胸腔或腹部的起伏、气流、呼吸频率和节律等，来评估呼吸功能和健康状况的过程。在可穿戴式生理信号监测管理系统中，利用柔性传感器检测胸廓或腹部的机械形变，间接反映呼吸活动，实现对呼吸频率、深度及规律性的实时监测，可用于早期发现呼吸系统疾病、评估呼吸功能及辅助睡眠呼吸障碍诊断等。</w:t>
            </w:r>
          </w:p>
        </w:tc>
      </w:tr>
      <w:tr w:rsidR="007225B7" w14:paraId="46CC0778" w14:textId="77777777">
        <w:tc>
          <w:tcPr>
            <w:tcW w:w="1050" w:type="dxa"/>
            <w:vAlign w:val="center"/>
          </w:tcPr>
          <w:p w14:paraId="45ADA9F9"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5</w:t>
            </w:r>
          </w:p>
        </w:tc>
        <w:tc>
          <w:tcPr>
            <w:tcW w:w="1791" w:type="dxa"/>
            <w:vAlign w:val="center"/>
          </w:tcPr>
          <w:p w14:paraId="325E90B9" w14:textId="77777777" w:rsidR="007225B7" w:rsidRDefault="00000000">
            <w:pPr>
              <w:spacing w:line="324" w:lineRule="auto"/>
              <w:jc w:val="center"/>
              <w:rPr>
                <w:rFonts w:ascii="Times New Roman" w:eastAsia="宋体" w:hAnsi="Times New Roman" w:cstheme="minorEastAsia"/>
              </w:rPr>
            </w:pPr>
            <w:r>
              <w:rPr>
                <w:rFonts w:ascii="Times New Roman" w:eastAsia="宋体" w:hAnsi="Times New Roman" w:cstheme="minorEastAsia" w:hint="eastAsia"/>
              </w:rPr>
              <w:t>生理信号（</w:t>
            </w:r>
            <w:r>
              <w:rPr>
                <w:rFonts w:ascii="Times New Roman" w:eastAsia="宋体" w:hAnsi="Times New Roman" w:cstheme="minorEastAsia" w:hint="eastAsia"/>
              </w:rPr>
              <w:t>Physiological Signal</w:t>
            </w:r>
            <w:r>
              <w:rPr>
                <w:rFonts w:ascii="Times New Roman" w:eastAsia="宋体" w:hAnsi="Times New Roman" w:cstheme="minorEastAsia" w:hint="eastAsia"/>
              </w:rPr>
              <w:t>）</w:t>
            </w:r>
          </w:p>
        </w:tc>
        <w:tc>
          <w:tcPr>
            <w:tcW w:w="5681" w:type="dxa"/>
          </w:tcPr>
          <w:p w14:paraId="70E2C5D2" w14:textId="77777777" w:rsidR="007225B7" w:rsidRDefault="00000000">
            <w:pPr>
              <w:spacing w:line="324" w:lineRule="auto"/>
              <w:ind w:firstLineChars="200" w:firstLine="420"/>
              <w:rPr>
                <w:rFonts w:ascii="Times New Roman" w:eastAsia="宋体" w:hAnsi="Times New Roman" w:cstheme="minorEastAsia"/>
                <w:color w:val="333333"/>
                <w:szCs w:val="21"/>
                <w:shd w:val="clear" w:color="auto" w:fill="FFFFFF"/>
              </w:rPr>
            </w:pPr>
            <w:r>
              <w:rPr>
                <w:rFonts w:ascii="Times New Roman" w:eastAsia="宋体" w:hAnsi="Times New Roman" w:cstheme="minorEastAsia" w:hint="eastAsia"/>
                <w:color w:val="333333"/>
                <w:szCs w:val="21"/>
                <w:shd w:val="clear" w:color="auto" w:fill="FFFFFF"/>
              </w:rPr>
              <w:t>生理信号是由人体生理活动产生的可检测和测量的物理或化学信号，间接反映人体器官功能和健康状况。常见的生理信号包括心电信号（</w:t>
            </w:r>
            <w:r>
              <w:rPr>
                <w:rFonts w:ascii="Times New Roman" w:eastAsia="宋体" w:hAnsi="Times New Roman" w:cstheme="minorEastAsia" w:hint="eastAsia"/>
                <w:color w:val="333333"/>
                <w:szCs w:val="21"/>
                <w:shd w:val="clear" w:color="auto" w:fill="FFFFFF"/>
              </w:rPr>
              <w:t>ECG</w:t>
            </w:r>
            <w:r>
              <w:rPr>
                <w:rFonts w:ascii="Times New Roman" w:eastAsia="宋体" w:hAnsi="Times New Roman" w:cstheme="minorEastAsia" w:hint="eastAsia"/>
                <w:color w:val="333333"/>
                <w:szCs w:val="21"/>
                <w:shd w:val="clear" w:color="auto" w:fill="FFFFFF"/>
              </w:rPr>
              <w:t>）、心率变异性信号（</w:t>
            </w:r>
            <w:r>
              <w:rPr>
                <w:rFonts w:ascii="Times New Roman" w:eastAsia="宋体" w:hAnsi="Times New Roman" w:cstheme="minorEastAsia" w:hint="eastAsia"/>
                <w:color w:val="333333"/>
                <w:szCs w:val="21"/>
                <w:shd w:val="clear" w:color="auto" w:fill="FFFFFF"/>
              </w:rPr>
              <w:t>HRV</w:t>
            </w:r>
            <w:r>
              <w:rPr>
                <w:rFonts w:ascii="Times New Roman" w:eastAsia="宋体" w:hAnsi="Times New Roman" w:cstheme="minorEastAsia" w:hint="eastAsia"/>
                <w:color w:val="333333"/>
                <w:szCs w:val="21"/>
                <w:shd w:val="clear" w:color="auto" w:fill="FFFFFF"/>
              </w:rPr>
              <w:t>）、脑电信号（</w:t>
            </w:r>
            <w:r>
              <w:rPr>
                <w:rFonts w:ascii="Times New Roman" w:eastAsia="宋体" w:hAnsi="Times New Roman" w:cstheme="minorEastAsia" w:hint="eastAsia"/>
                <w:color w:val="333333"/>
                <w:szCs w:val="21"/>
                <w:shd w:val="clear" w:color="auto" w:fill="FFFFFF"/>
              </w:rPr>
              <w:t>EEG</w:t>
            </w:r>
            <w:r>
              <w:rPr>
                <w:rFonts w:ascii="Times New Roman" w:eastAsia="宋体" w:hAnsi="Times New Roman" w:cstheme="minorEastAsia" w:hint="eastAsia"/>
                <w:color w:val="333333"/>
                <w:szCs w:val="21"/>
                <w:shd w:val="clear" w:color="auto" w:fill="FFFFFF"/>
              </w:rPr>
              <w:t>）、肌电信号（</w:t>
            </w:r>
            <w:r>
              <w:rPr>
                <w:rFonts w:ascii="Times New Roman" w:eastAsia="宋体" w:hAnsi="Times New Roman" w:cstheme="minorEastAsia" w:hint="eastAsia"/>
                <w:color w:val="333333"/>
                <w:szCs w:val="21"/>
                <w:shd w:val="clear" w:color="auto" w:fill="FFFFFF"/>
              </w:rPr>
              <w:t>EMG</w:t>
            </w:r>
            <w:r>
              <w:rPr>
                <w:rFonts w:ascii="Times New Roman" w:eastAsia="宋体" w:hAnsi="Times New Roman" w:cstheme="minorEastAsia" w:hint="eastAsia"/>
                <w:color w:val="333333"/>
                <w:szCs w:val="21"/>
                <w:shd w:val="clear" w:color="auto" w:fill="FFFFFF"/>
              </w:rPr>
              <w:t>）、呼吸信号、血氧饱和度信号（</w:t>
            </w:r>
            <w:r>
              <w:rPr>
                <w:rFonts w:ascii="Times New Roman" w:eastAsia="宋体" w:hAnsi="Times New Roman" w:cstheme="minorEastAsia" w:hint="eastAsia"/>
                <w:color w:val="333333"/>
                <w:szCs w:val="21"/>
                <w:shd w:val="clear" w:color="auto" w:fill="FFFFFF"/>
              </w:rPr>
              <w:t>SpO</w:t>
            </w:r>
            <w:r>
              <w:rPr>
                <w:rFonts w:ascii="Times New Roman" w:eastAsia="宋体" w:hAnsi="Times New Roman" w:cstheme="minorEastAsia" w:hint="eastAsia"/>
                <w:color w:val="333333"/>
                <w:szCs w:val="21"/>
                <w:shd w:val="clear" w:color="auto" w:fill="FFFFFF"/>
              </w:rPr>
              <w:t>₂）、体温信号、血液流变信号等。这些信号能提供丰富的健康信息，是临床诊断、疾病监测和健康管理的重要依据。</w:t>
            </w:r>
          </w:p>
        </w:tc>
      </w:tr>
    </w:tbl>
    <w:p w14:paraId="1C475BF1" w14:textId="77777777" w:rsidR="007225B7" w:rsidRDefault="007225B7">
      <w:pPr>
        <w:spacing w:line="324" w:lineRule="auto"/>
        <w:rPr>
          <w:rFonts w:ascii="Times New Roman" w:eastAsia="宋体" w:hAnsi="Times New Roman" w:cstheme="minorEastAsia"/>
          <w:kern w:val="0"/>
        </w:rPr>
      </w:pPr>
    </w:p>
    <w:p w14:paraId="789EDBC1"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23" w:name="_Toc202010483"/>
      <w:r>
        <w:rPr>
          <w:rFonts w:ascii="Times New Roman" w:eastAsia="宋体" w:hAnsi="Times New Roman" w:cstheme="minorEastAsia" w:hint="eastAsia"/>
        </w:rPr>
        <w:t>产品发展现状及问题</w:t>
      </w:r>
      <w:bookmarkEnd w:id="23"/>
    </w:p>
    <w:p w14:paraId="01616597" w14:textId="77777777" w:rsidR="007225B7" w:rsidRDefault="00000000">
      <w:pPr>
        <w:pStyle w:val="2"/>
        <w:spacing w:beforeLines="50" w:before="156" w:after="0" w:line="324" w:lineRule="auto"/>
        <w:rPr>
          <w:rFonts w:ascii="Times New Roman" w:eastAsia="宋体" w:hAnsi="Times New Roman" w:cstheme="minorEastAsia"/>
        </w:rPr>
      </w:pPr>
      <w:bookmarkStart w:id="24" w:name="_Toc403486423"/>
      <w:bookmarkStart w:id="25" w:name="_Toc202010484"/>
      <w:r>
        <w:rPr>
          <w:rFonts w:ascii="Times New Roman" w:eastAsia="宋体" w:hAnsi="Times New Roman" w:cstheme="minorEastAsia" w:hint="eastAsia"/>
        </w:rPr>
        <w:t>2.1</w:t>
      </w:r>
      <w:bookmarkEnd w:id="24"/>
      <w:r>
        <w:rPr>
          <w:rFonts w:ascii="Times New Roman" w:eastAsia="宋体" w:hAnsi="Times New Roman" w:cstheme="minorEastAsia" w:hint="eastAsia"/>
        </w:rPr>
        <w:t xml:space="preserve"> </w:t>
      </w:r>
      <w:r>
        <w:rPr>
          <w:rFonts w:ascii="Times New Roman" w:eastAsia="宋体" w:hAnsi="Times New Roman" w:cstheme="minorEastAsia" w:hint="eastAsia"/>
        </w:rPr>
        <w:t>可穿戴式生理信号监测管理系统产品国内发展现状</w:t>
      </w:r>
      <w:bookmarkEnd w:id="25"/>
    </w:p>
    <w:p w14:paraId="108309AE"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编者采用</w:t>
      </w:r>
      <w:r>
        <w:rPr>
          <w:rFonts w:ascii="Times New Roman" w:eastAsia="宋体" w:hAnsi="Times New Roman" w:cstheme="minorEastAsia" w:hint="eastAsia"/>
          <w:sz w:val="24"/>
        </w:rPr>
        <w:t>PEST</w:t>
      </w:r>
      <w:r>
        <w:rPr>
          <w:rFonts w:ascii="Times New Roman" w:eastAsia="宋体" w:hAnsi="Times New Roman" w:cstheme="minorEastAsia" w:hint="eastAsia"/>
          <w:sz w:val="24"/>
        </w:rPr>
        <w:t>分析法对于产品发展现状进行详细分析。</w:t>
      </w:r>
    </w:p>
    <w:p w14:paraId="0E17180E" w14:textId="77777777" w:rsidR="007225B7" w:rsidRDefault="00000000">
      <w:pPr>
        <w:numPr>
          <w:ilvl w:val="0"/>
          <w:numId w:val="10"/>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政策环境方面</w:t>
      </w:r>
    </w:p>
    <w:p w14:paraId="270286C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在国家政策层面，可穿戴式生理信号检测系统的发展正面临前所未有的战略机遇。</w:t>
      </w:r>
      <w:r>
        <w:rPr>
          <w:rFonts w:ascii="Times New Roman" w:eastAsia="宋体" w:hAnsi="Times New Roman" w:cstheme="minorEastAsia" w:hint="eastAsia"/>
          <w:sz w:val="24"/>
        </w:rPr>
        <w:t>2022</w:t>
      </w:r>
      <w:r>
        <w:rPr>
          <w:rFonts w:ascii="Times New Roman" w:eastAsia="宋体" w:hAnsi="Times New Roman" w:cstheme="minorEastAsia" w:hint="eastAsia"/>
          <w:sz w:val="24"/>
        </w:rPr>
        <w:t>年国务院发布的《“十四五”国民健康规划》提出将卫生健康工作重心从“以治病为中心”转向“以人民健康为中心”，强调疾病预防、慢性病管理和个人健康监测的重要性。规划中明确倡导推广人工智能、大数据、物联网等信息技术，实现个体健康实时监测、疾病预警和慢病共管，支持“互联网</w:t>
      </w:r>
      <w:r>
        <w:rPr>
          <w:rFonts w:ascii="Times New Roman" w:eastAsia="宋体" w:hAnsi="Times New Roman" w:cstheme="minorEastAsia" w:hint="eastAsia"/>
          <w:sz w:val="24"/>
        </w:rPr>
        <w:t>+</w:t>
      </w:r>
      <w:r>
        <w:rPr>
          <w:rFonts w:ascii="Times New Roman" w:eastAsia="宋体" w:hAnsi="Times New Roman" w:cstheme="minorEastAsia" w:hint="eastAsia"/>
          <w:sz w:val="24"/>
        </w:rPr>
        <w:t>慢病管理”与远程健康服务。这一政策导向为可穿戴设备由运动辅助工具向医疗级健康管理平台升级提供了明确方向和广阔空间。《健康中国</w:t>
      </w:r>
      <w:r>
        <w:rPr>
          <w:rFonts w:ascii="Times New Roman" w:eastAsia="宋体" w:hAnsi="Times New Roman" w:cstheme="minorEastAsia" w:hint="eastAsia"/>
          <w:sz w:val="24"/>
        </w:rPr>
        <w:t>2030</w:t>
      </w:r>
      <w:r>
        <w:rPr>
          <w:rFonts w:ascii="Times New Roman" w:eastAsia="宋体" w:hAnsi="Times New Roman" w:cstheme="minorEastAsia" w:hint="eastAsia"/>
          <w:sz w:val="24"/>
        </w:rPr>
        <w:t>规划纲要》则进一步提出构建覆盖全生命周期的健康服务体系，支持远程医疗和智慧健康，推动可穿戴设备在预防、治疗、康复中的一体化应用。此外，《产业结构调整指导目录</w:t>
      </w:r>
      <w:r>
        <w:rPr>
          <w:rFonts w:ascii="Times New Roman" w:eastAsia="宋体" w:hAnsi="Times New Roman" w:cstheme="minorEastAsia" w:hint="eastAsia"/>
          <w:sz w:val="24"/>
        </w:rPr>
        <w:lastRenderedPageBreak/>
        <w:t>（</w:t>
      </w:r>
      <w:r>
        <w:rPr>
          <w:rFonts w:ascii="Times New Roman" w:eastAsia="宋体" w:hAnsi="Times New Roman" w:cstheme="minorEastAsia" w:hint="eastAsia"/>
          <w:sz w:val="24"/>
        </w:rPr>
        <w:t>2024</w:t>
      </w:r>
      <w:r>
        <w:rPr>
          <w:rFonts w:ascii="Times New Roman" w:eastAsia="宋体" w:hAnsi="Times New Roman" w:cstheme="minorEastAsia" w:hint="eastAsia"/>
          <w:sz w:val="24"/>
        </w:rPr>
        <w:t>年本）》将可穿戴医疗设备列为鼓励类项目，推动</w:t>
      </w:r>
      <w:r>
        <w:rPr>
          <w:rFonts w:ascii="Times New Roman" w:eastAsia="宋体" w:hAnsi="Times New Roman" w:cstheme="minorEastAsia" w:hint="eastAsia"/>
          <w:sz w:val="24"/>
        </w:rPr>
        <w:t>IoT</w:t>
      </w:r>
      <w:r>
        <w:rPr>
          <w:rFonts w:ascii="Times New Roman" w:eastAsia="宋体" w:hAnsi="Times New Roman" w:cstheme="minorEastAsia" w:hint="eastAsia"/>
          <w:sz w:val="24"/>
        </w:rPr>
        <w:t>与智慧医疗融合，释放产业政策红利。多地政府亦积极响应，如北京市提出加快可穿戴医疗监测设备测量精度攻关，南京市则将可穿戴设备列为数字经济重点发展方向。这些国家与地方政策协同推动，为可穿戴式生理信号检测系统在技术创新、产品升级与市场推广等方面营造了良好的发展环境，加快其向医疗健康领域深度融合的步伐。</w:t>
      </w:r>
    </w:p>
    <w:p w14:paraId="26F9262C" w14:textId="77777777" w:rsidR="007225B7" w:rsidRDefault="00000000">
      <w:pPr>
        <w:numPr>
          <w:ilvl w:val="0"/>
          <w:numId w:val="10"/>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经济方面</w:t>
      </w:r>
    </w:p>
    <w:p w14:paraId="3F3A25B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随着居民收入的稳步增长，我国可穿戴式生理信号检测系统迎来了良好的发展契机。</w:t>
      </w:r>
      <w:r>
        <w:rPr>
          <w:rFonts w:ascii="Times New Roman" w:eastAsia="宋体" w:hAnsi="Times New Roman" w:cstheme="minorEastAsia" w:hint="eastAsia"/>
          <w:sz w:val="24"/>
        </w:rPr>
        <w:t>2024</w:t>
      </w:r>
      <w:r>
        <w:rPr>
          <w:rFonts w:ascii="Times New Roman" w:eastAsia="宋体" w:hAnsi="Times New Roman" w:cstheme="minorEastAsia" w:hint="eastAsia"/>
          <w:sz w:val="24"/>
        </w:rPr>
        <w:t>年，全国居民人均可支配收入达到</w:t>
      </w:r>
      <w:r>
        <w:rPr>
          <w:rFonts w:ascii="Times New Roman" w:eastAsia="宋体" w:hAnsi="Times New Roman" w:cstheme="minorEastAsia" w:hint="eastAsia"/>
          <w:sz w:val="24"/>
        </w:rPr>
        <w:t>41,314</w:t>
      </w:r>
      <w:r>
        <w:rPr>
          <w:rFonts w:ascii="Times New Roman" w:eastAsia="宋体" w:hAnsi="Times New Roman" w:cstheme="minorEastAsia" w:hint="eastAsia"/>
          <w:sz w:val="24"/>
        </w:rPr>
        <w:t>元，较上年增长</w:t>
      </w:r>
      <w:r>
        <w:rPr>
          <w:rFonts w:ascii="Times New Roman" w:eastAsia="宋体" w:hAnsi="Times New Roman" w:cstheme="minorEastAsia" w:hint="eastAsia"/>
          <w:sz w:val="24"/>
        </w:rPr>
        <w:t>5.3%</w:t>
      </w:r>
      <w:r>
        <w:rPr>
          <w:rFonts w:ascii="Times New Roman" w:eastAsia="宋体" w:hAnsi="Times New Roman" w:cstheme="minorEastAsia" w:hint="eastAsia"/>
          <w:sz w:val="24"/>
        </w:rPr>
        <w:t>，其中城镇居民人均收入为</w:t>
      </w:r>
      <w:r>
        <w:rPr>
          <w:rFonts w:ascii="Times New Roman" w:eastAsia="宋体" w:hAnsi="Times New Roman" w:cstheme="minorEastAsia" w:hint="eastAsia"/>
          <w:sz w:val="24"/>
        </w:rPr>
        <w:t>54,188</w:t>
      </w:r>
      <w:r>
        <w:rPr>
          <w:rFonts w:ascii="Times New Roman" w:eastAsia="宋体" w:hAnsi="Times New Roman" w:cstheme="minorEastAsia" w:hint="eastAsia"/>
          <w:sz w:val="24"/>
        </w:rPr>
        <w:t>元，农村为</w:t>
      </w:r>
      <w:r>
        <w:rPr>
          <w:rFonts w:ascii="Times New Roman" w:eastAsia="宋体" w:hAnsi="Times New Roman" w:cstheme="minorEastAsia" w:hint="eastAsia"/>
          <w:sz w:val="24"/>
        </w:rPr>
        <w:t>23,119</w:t>
      </w:r>
      <w:r>
        <w:rPr>
          <w:rFonts w:ascii="Times New Roman" w:eastAsia="宋体" w:hAnsi="Times New Roman" w:cstheme="minorEastAsia" w:hint="eastAsia"/>
          <w:sz w:val="24"/>
        </w:rPr>
        <w:t>元，分别增长</w:t>
      </w:r>
      <w:r>
        <w:rPr>
          <w:rFonts w:ascii="Times New Roman" w:eastAsia="宋体" w:hAnsi="Times New Roman" w:cstheme="minorEastAsia" w:hint="eastAsia"/>
          <w:sz w:val="24"/>
        </w:rPr>
        <w:t>4.6%</w:t>
      </w:r>
      <w:r>
        <w:rPr>
          <w:rFonts w:ascii="Times New Roman" w:eastAsia="宋体" w:hAnsi="Times New Roman" w:cstheme="minorEastAsia" w:hint="eastAsia"/>
          <w:sz w:val="24"/>
        </w:rPr>
        <w:t>和</w:t>
      </w:r>
      <w:r>
        <w:rPr>
          <w:rFonts w:ascii="Times New Roman" w:eastAsia="宋体" w:hAnsi="Times New Roman" w:cstheme="minorEastAsia" w:hint="eastAsia"/>
          <w:sz w:val="24"/>
        </w:rPr>
        <w:t>6.6%</w:t>
      </w:r>
      <w:r>
        <w:rPr>
          <w:rFonts w:ascii="Times New Roman" w:eastAsia="宋体" w:hAnsi="Times New Roman" w:cstheme="minorEastAsia" w:hint="eastAsia"/>
          <w:sz w:val="24"/>
        </w:rPr>
        <w:t>。收入提升显著增强了居民的消费能力，为可穿戴医疗设备的推广奠定了坚实的经济基础。研究表明，城乡居民可支配收入与医疗保健支出呈高度正相关（相关系数分别达</w:t>
      </w:r>
      <w:r>
        <w:rPr>
          <w:rFonts w:ascii="Times New Roman" w:eastAsia="宋体" w:hAnsi="Times New Roman" w:cstheme="minorEastAsia" w:hint="eastAsia"/>
          <w:sz w:val="24"/>
        </w:rPr>
        <w:t>0.989</w:t>
      </w:r>
      <w:r>
        <w:rPr>
          <w:rFonts w:ascii="Times New Roman" w:eastAsia="宋体" w:hAnsi="Times New Roman" w:cstheme="minorEastAsia" w:hint="eastAsia"/>
          <w:sz w:val="24"/>
        </w:rPr>
        <w:t>和</w:t>
      </w:r>
      <w:r>
        <w:rPr>
          <w:rFonts w:ascii="Times New Roman" w:eastAsia="宋体" w:hAnsi="Times New Roman" w:cstheme="minorEastAsia" w:hint="eastAsia"/>
          <w:sz w:val="24"/>
        </w:rPr>
        <w:t>0.993</w:t>
      </w:r>
      <w:r>
        <w:rPr>
          <w:rFonts w:ascii="Times New Roman" w:eastAsia="宋体" w:hAnsi="Times New Roman" w:cstheme="minorEastAsia" w:hint="eastAsia"/>
          <w:sz w:val="24"/>
        </w:rPr>
        <w:t>），说明随着生活水平提升，居民在健康领域的投入也在持续增加。</w:t>
      </w:r>
    </w:p>
    <w:p w14:paraId="34C59065"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从市场趋势来看，全球可穿戴医疗设备自</w:t>
      </w:r>
      <w:r>
        <w:rPr>
          <w:rFonts w:ascii="Times New Roman" w:eastAsia="宋体" w:hAnsi="Times New Roman" w:cstheme="minorEastAsia" w:hint="eastAsia"/>
          <w:sz w:val="24"/>
        </w:rPr>
        <w:t>2014</w:t>
      </w:r>
      <w:r>
        <w:rPr>
          <w:rFonts w:ascii="Times New Roman" w:eastAsia="宋体" w:hAnsi="Times New Roman" w:cstheme="minorEastAsia" w:hint="eastAsia"/>
          <w:sz w:val="24"/>
        </w:rPr>
        <w:t>年起快速发展，我国社会老龄化加剧、慢性病高发以及居民健康观念从“被动治疗”向“主动预防”转变，推动了可穿戴医疗设备的普及和应用。同时，该类设备具备可穿戴、实时监测、远程传输等特性，能够满足用户日常健康管理的个性化需求，市场接受度与使用频率不断提升。</w:t>
      </w:r>
    </w:p>
    <w:p w14:paraId="1A41499C"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因此，从经济发展现状来看，居民消费能力增强、健康支出增长、市场规模不断扩大共同构成了可穿戴医疗设备快速发展的坚实经济支撑。</w:t>
      </w:r>
    </w:p>
    <w:p w14:paraId="55B1B41F" w14:textId="77777777" w:rsidR="007225B7" w:rsidRDefault="00000000">
      <w:pPr>
        <w:numPr>
          <w:ilvl w:val="0"/>
          <w:numId w:val="10"/>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社会方面</w:t>
      </w:r>
    </w:p>
    <w:p w14:paraId="1D57E9EC"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我国正面临着人口结构深刻变化的时代背景，尤其是人口老龄化进程不断加快。据国家统计局数据，截至</w:t>
      </w:r>
      <w:r>
        <w:rPr>
          <w:rFonts w:ascii="Times New Roman" w:eastAsia="宋体" w:hAnsi="Times New Roman" w:cstheme="minorEastAsia" w:hint="eastAsia"/>
          <w:sz w:val="24"/>
        </w:rPr>
        <w:t>2024</w:t>
      </w:r>
      <w:r>
        <w:rPr>
          <w:rFonts w:ascii="Times New Roman" w:eastAsia="宋体" w:hAnsi="Times New Roman" w:cstheme="minorEastAsia" w:hint="eastAsia"/>
          <w:sz w:val="24"/>
        </w:rPr>
        <w:t>年，中国</w:t>
      </w:r>
      <w:r>
        <w:rPr>
          <w:rFonts w:ascii="Times New Roman" w:eastAsia="宋体" w:hAnsi="Times New Roman" w:cstheme="minorEastAsia" w:hint="eastAsia"/>
          <w:sz w:val="24"/>
        </w:rPr>
        <w:t>60</w:t>
      </w:r>
      <w:r>
        <w:rPr>
          <w:rFonts w:ascii="Times New Roman" w:eastAsia="宋体" w:hAnsi="Times New Roman" w:cstheme="minorEastAsia" w:hint="eastAsia"/>
          <w:sz w:val="24"/>
        </w:rPr>
        <w:t>岁及以上老年人口已超过</w:t>
      </w:r>
      <w:r>
        <w:rPr>
          <w:rFonts w:ascii="Times New Roman" w:eastAsia="宋体" w:hAnsi="Times New Roman" w:cstheme="minorEastAsia" w:hint="eastAsia"/>
          <w:sz w:val="24"/>
        </w:rPr>
        <w:t>2.9</w:t>
      </w:r>
      <w:r>
        <w:rPr>
          <w:rFonts w:ascii="Times New Roman" w:eastAsia="宋体" w:hAnsi="Times New Roman" w:cstheme="minorEastAsia" w:hint="eastAsia"/>
          <w:sz w:val="24"/>
        </w:rPr>
        <w:t>亿，占总人口的</w:t>
      </w:r>
      <w:r>
        <w:rPr>
          <w:rFonts w:ascii="Times New Roman" w:eastAsia="宋体" w:hAnsi="Times New Roman" w:cstheme="minorEastAsia" w:hint="eastAsia"/>
          <w:sz w:val="24"/>
        </w:rPr>
        <w:t>20%</w:t>
      </w:r>
      <w:r>
        <w:rPr>
          <w:rFonts w:ascii="Times New Roman" w:eastAsia="宋体" w:hAnsi="Times New Roman" w:cstheme="minorEastAsia" w:hint="eastAsia"/>
          <w:sz w:val="24"/>
        </w:rPr>
        <w:t>以上。老龄化所引发的慢性病增多、跌倒风险上升、看护压力加重等问题，正在催生对实时健康监测与远程照护工具的迫切需求。可穿戴式生理信号检测系统正好切中这一社会痛点，能够提供连续、无创、动态的健康监测手段，成为居家照护与智慧养老的重要支撑技术。</w:t>
      </w:r>
    </w:p>
    <w:p w14:paraId="50B5C259"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与此同时，现代居民的健康观念也在发生转变。过去以“被动治疗”为核心的健康行为模式，逐渐转向“主动预防”和“自我管理”。越来越多的居民开始关注日常心率、呼吸、血氧、体温等基础生命体征的波动情况，试图在疾病发生前识别风险、提前干预。尤其是经历新冠疫情后，社会对健康数据实时监测的意识显著增强，为可穿戴医疗设备的普及提供了良好的舆论与心理基础。</w:t>
      </w:r>
    </w:p>
    <w:p w14:paraId="67EDB25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此外，独居人口比例增加、小家庭结构普遍，进一步放大了对智能健康看护</w:t>
      </w:r>
      <w:r>
        <w:rPr>
          <w:rFonts w:ascii="Times New Roman" w:eastAsia="宋体" w:hAnsi="Times New Roman" w:cstheme="minorEastAsia" w:hint="eastAsia"/>
          <w:sz w:val="24"/>
        </w:rPr>
        <w:lastRenderedPageBreak/>
        <w:t>设备的依赖。尤其对于独居老人、高龄慢病患者、外出务工家庭成员而言，可穿戴设备的远程报警、数据上传与家属联动功能成为安全保障的重要手段。同时，中青年群体的受教育水平普遍较高、数字素养良好，乐于尝试智能设备并形成消费习惯，也促进了市场扩容。</w:t>
      </w:r>
    </w:p>
    <w:p w14:paraId="24DF7D90" w14:textId="77777777" w:rsidR="007225B7" w:rsidRDefault="00000000">
      <w:pPr>
        <w:spacing w:line="324" w:lineRule="auto"/>
        <w:ind w:firstLineChars="200" w:firstLine="480"/>
        <w:rPr>
          <w:rFonts w:ascii="Times New Roman" w:eastAsia="宋体" w:hAnsi="Times New Roman" w:cstheme="minorEastAsia"/>
          <w:b/>
          <w:bCs/>
          <w:sz w:val="24"/>
        </w:rPr>
      </w:pPr>
      <w:r>
        <w:rPr>
          <w:rFonts w:ascii="Times New Roman" w:eastAsia="宋体" w:hAnsi="Times New Roman" w:cstheme="minorEastAsia" w:hint="eastAsia"/>
          <w:sz w:val="24"/>
        </w:rPr>
        <w:t>生活方式的现代化也为可穿戴健康设备的应用场景扩展提供了可能。久坐办公、缺乏锻炼、饮食不规律等亚健康问题在中青年人群中普遍存在，可穿戴设备在“日常健康伴侣”与“慢病预警助手”之间构建起有效桥梁。未来，随着人们对个体健康管理的需求不断提升和社会对数字健康服务接受度的增强，可穿戴生理信号监测系统将日益成为家庭健康管理的标配工具。</w:t>
      </w:r>
    </w:p>
    <w:p w14:paraId="2CE0BB81" w14:textId="77777777" w:rsidR="007225B7" w:rsidRDefault="00000000">
      <w:pPr>
        <w:numPr>
          <w:ilvl w:val="0"/>
          <w:numId w:val="10"/>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技术方面</w:t>
      </w:r>
    </w:p>
    <w:p w14:paraId="44861490"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近年来，得益于微电子技术、</w:t>
      </w:r>
      <w:r>
        <w:rPr>
          <w:rFonts w:ascii="Times New Roman" w:eastAsia="宋体" w:hAnsi="Times New Roman" w:cstheme="minorEastAsia" w:hint="eastAsia"/>
          <w:sz w:val="24"/>
        </w:rPr>
        <w:t>MEMS</w:t>
      </w:r>
      <w:r>
        <w:rPr>
          <w:rFonts w:ascii="Times New Roman" w:eastAsia="宋体" w:hAnsi="Times New Roman" w:cstheme="minorEastAsia" w:hint="eastAsia"/>
          <w:sz w:val="24"/>
        </w:rPr>
        <w:t>传感器、柔性电子、低功耗无线通信及边缘计算等技术的突破，可穿戴医疗设备从早期的运动计步工具，逐步向具备医疗级生理数据监测能力的系统化平台演进。</w:t>
      </w:r>
    </w:p>
    <w:p w14:paraId="66CFA3D7"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当前，心率与血氧监测普遍采用光电容积脉搏波（</w:t>
      </w:r>
      <w:r>
        <w:rPr>
          <w:rFonts w:ascii="Times New Roman" w:eastAsia="宋体" w:hAnsi="Times New Roman" w:cstheme="minorEastAsia" w:hint="eastAsia"/>
          <w:sz w:val="24"/>
        </w:rPr>
        <w:t>PPG</w:t>
      </w:r>
      <w:r>
        <w:rPr>
          <w:rFonts w:ascii="Times New Roman" w:eastAsia="宋体" w:hAnsi="Times New Roman" w:cstheme="minorEastAsia" w:hint="eastAsia"/>
          <w:sz w:val="24"/>
        </w:rPr>
        <w:t>）技术，代表性传感器如</w:t>
      </w:r>
      <w:r>
        <w:rPr>
          <w:rFonts w:ascii="Times New Roman" w:eastAsia="宋体" w:hAnsi="Times New Roman" w:cstheme="minorEastAsia" w:hint="eastAsia"/>
          <w:sz w:val="24"/>
        </w:rPr>
        <w:t>MAX30102</w:t>
      </w:r>
      <w:r>
        <w:rPr>
          <w:rFonts w:ascii="Times New Roman" w:eastAsia="宋体" w:hAnsi="Times New Roman" w:cstheme="minorEastAsia" w:hint="eastAsia"/>
          <w:sz w:val="24"/>
        </w:rPr>
        <w:t>已具备高灵敏度、低功耗、小型化等优势，适用于长时间佩戴场景。姿态与摔倒检测则依托于</w:t>
      </w:r>
      <w:r>
        <w:rPr>
          <w:rFonts w:ascii="Times New Roman" w:eastAsia="宋体" w:hAnsi="Times New Roman" w:cstheme="minorEastAsia" w:hint="eastAsia"/>
          <w:sz w:val="24"/>
        </w:rPr>
        <w:t>MPU6050</w:t>
      </w:r>
      <w:r>
        <w:rPr>
          <w:rFonts w:ascii="Times New Roman" w:eastAsia="宋体" w:hAnsi="Times New Roman" w:cstheme="minorEastAsia" w:hint="eastAsia"/>
          <w:sz w:val="24"/>
        </w:rPr>
        <w:t>这类六轴</w:t>
      </w:r>
      <w:r>
        <w:rPr>
          <w:rFonts w:ascii="Times New Roman" w:eastAsia="宋体" w:hAnsi="Times New Roman" w:cstheme="minorEastAsia" w:hint="eastAsia"/>
          <w:sz w:val="24"/>
        </w:rPr>
        <w:t>IMU</w:t>
      </w:r>
      <w:r>
        <w:rPr>
          <w:rFonts w:ascii="Times New Roman" w:eastAsia="宋体" w:hAnsi="Times New Roman" w:cstheme="minorEastAsia" w:hint="eastAsia"/>
          <w:sz w:val="24"/>
        </w:rPr>
        <w:t>传感器，可实现加速度与角速度的实时采集。柔性应变传感器的成熟，使得呼吸频率检测无需笨重设备，仅通过贴附在胸腹部的柔性薄膜即可实现连续非侵入式监测，极大提高了舒适性与数据连续性。</w:t>
      </w:r>
    </w:p>
    <w:p w14:paraId="46CD4C8A"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与此同时，嵌入式系统（如</w:t>
      </w:r>
      <w:r>
        <w:rPr>
          <w:rFonts w:ascii="Times New Roman" w:eastAsia="宋体" w:hAnsi="Times New Roman" w:cstheme="minorEastAsia" w:hint="eastAsia"/>
          <w:sz w:val="24"/>
        </w:rPr>
        <w:t>STM32</w:t>
      </w:r>
      <w:r>
        <w:rPr>
          <w:rFonts w:ascii="Times New Roman" w:eastAsia="宋体" w:hAnsi="Times New Roman" w:cstheme="minorEastAsia" w:hint="eastAsia"/>
          <w:sz w:val="24"/>
        </w:rPr>
        <w:t>、</w:t>
      </w:r>
      <w:r>
        <w:rPr>
          <w:rFonts w:ascii="Times New Roman" w:eastAsia="宋体" w:hAnsi="Times New Roman" w:cstheme="minorEastAsia" w:hint="eastAsia"/>
          <w:sz w:val="24"/>
        </w:rPr>
        <w:t>ESP32</w:t>
      </w:r>
      <w:r>
        <w:rPr>
          <w:rFonts w:ascii="Times New Roman" w:eastAsia="宋体" w:hAnsi="Times New Roman" w:cstheme="minorEastAsia" w:hint="eastAsia"/>
          <w:sz w:val="24"/>
        </w:rPr>
        <w:t>）和无线通信模块（如</w:t>
      </w:r>
      <w:r>
        <w:rPr>
          <w:rFonts w:ascii="Times New Roman" w:eastAsia="宋体" w:hAnsi="Times New Roman" w:cstheme="minorEastAsia" w:hint="eastAsia"/>
          <w:sz w:val="24"/>
        </w:rPr>
        <w:t>BLE 5.0</w:t>
      </w:r>
      <w:r>
        <w:rPr>
          <w:rFonts w:ascii="Times New Roman" w:eastAsia="宋体" w:hAnsi="Times New Roman" w:cstheme="minorEastAsia" w:hint="eastAsia"/>
          <w:sz w:val="24"/>
        </w:rPr>
        <w:t>）不断优化，使得整个系统具备“低功耗、强连接、快速响应”的特点，可实现数据的实时采集、边缘处理与远程传输，为构建完整的健康管理平台提供了硬件支撑。尤其是在移动互联网与物联网技术发展的背景下，可穿戴设备可无缝对接手机</w:t>
      </w:r>
      <w:r>
        <w:rPr>
          <w:rFonts w:ascii="Times New Roman" w:eastAsia="宋体" w:hAnsi="Times New Roman" w:cstheme="minorEastAsia" w:hint="eastAsia"/>
          <w:sz w:val="24"/>
        </w:rPr>
        <w:t>App</w:t>
      </w:r>
      <w:r>
        <w:rPr>
          <w:rFonts w:ascii="Times New Roman" w:eastAsia="宋体" w:hAnsi="Times New Roman" w:cstheme="minorEastAsia" w:hint="eastAsia"/>
          <w:sz w:val="24"/>
        </w:rPr>
        <w:t>、健康云平台或医院系统，完成“感知</w:t>
      </w:r>
      <w:r>
        <w:rPr>
          <w:rFonts w:ascii="Times New Roman" w:eastAsia="宋体" w:hAnsi="Times New Roman" w:cstheme="minorEastAsia" w:hint="eastAsia"/>
          <w:sz w:val="24"/>
        </w:rPr>
        <w:t>-</w:t>
      </w:r>
      <w:r>
        <w:rPr>
          <w:rFonts w:ascii="Times New Roman" w:eastAsia="宋体" w:hAnsi="Times New Roman" w:cstheme="minorEastAsia" w:hint="eastAsia"/>
          <w:sz w:val="24"/>
        </w:rPr>
        <w:t>处理</w:t>
      </w:r>
      <w:r>
        <w:rPr>
          <w:rFonts w:ascii="Times New Roman" w:eastAsia="宋体" w:hAnsi="Times New Roman" w:cstheme="minorEastAsia" w:hint="eastAsia"/>
          <w:sz w:val="24"/>
        </w:rPr>
        <w:t>-</w:t>
      </w:r>
      <w:r>
        <w:rPr>
          <w:rFonts w:ascii="Times New Roman" w:eastAsia="宋体" w:hAnsi="Times New Roman" w:cstheme="minorEastAsia" w:hint="eastAsia"/>
          <w:sz w:val="24"/>
        </w:rPr>
        <w:t>反馈”闭环。</w:t>
      </w:r>
    </w:p>
    <w:p w14:paraId="4CFE3761"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值得注意的是，设备的核心竞争力正逐步由硬件性能向算法与数据处理能力迁移。通过集成生理信号去噪、异常检测、个体建模等算法，可显著提升监测准确率与预警效率。同时，</w:t>
      </w:r>
      <w:r>
        <w:rPr>
          <w:rFonts w:ascii="Times New Roman" w:eastAsia="宋体" w:hAnsi="Times New Roman" w:cstheme="minorEastAsia" w:hint="eastAsia"/>
          <w:sz w:val="24"/>
        </w:rPr>
        <w:t>AI</w:t>
      </w:r>
      <w:r>
        <w:rPr>
          <w:rFonts w:ascii="Times New Roman" w:eastAsia="宋体" w:hAnsi="Times New Roman" w:cstheme="minorEastAsia" w:hint="eastAsia"/>
          <w:sz w:val="24"/>
        </w:rPr>
        <w:t>与大数据分析的引入，使得个性化健康评估与长期趋势分析成为可能。</w:t>
      </w:r>
    </w:p>
    <w:p w14:paraId="4F9F57A2"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从发展历程分析，如图</w:t>
      </w:r>
      <w:r>
        <w:rPr>
          <w:rFonts w:ascii="Times New Roman" w:eastAsia="宋体" w:hAnsi="Times New Roman" w:cstheme="minorEastAsia" w:hint="eastAsia"/>
          <w:sz w:val="24"/>
        </w:rPr>
        <w:t>4</w:t>
      </w:r>
      <w:r>
        <w:rPr>
          <w:rFonts w:ascii="Times New Roman" w:eastAsia="宋体" w:hAnsi="Times New Roman" w:cstheme="minorEastAsia" w:hint="eastAsia"/>
          <w:sz w:val="24"/>
        </w:rPr>
        <w:t>所示，我国可穿戴设备进入调整发展阶段，聚医疗领域，得益于居民健康意识提升、人口老龄化加剧及国家政策大力推动，市场需求持续扩大。产品类型不断丰富，从早期的智能手环、腕表等大众消费类产品，逐步拓展至具备医疗级监测能力的智能胸贴、柔性贴片、腕部多传感设备，覆盖心率、血氧、呼吸频率、体温、运动姿态与跌倒等多项生命体征。代表企业如华</w:t>
      </w:r>
      <w:r>
        <w:rPr>
          <w:rFonts w:ascii="Times New Roman" w:eastAsia="宋体" w:hAnsi="Times New Roman" w:cstheme="minorEastAsia" w:hint="eastAsia"/>
          <w:sz w:val="24"/>
        </w:rPr>
        <w:lastRenderedPageBreak/>
        <w:t>为、小米、华大智造、微泰医疗、京东方等，已形成从硬件终端到数据平台的完整布局，部分产品已实现医院、养老院、家庭场景的广泛应用。市场规模持续扩大，据</w:t>
      </w:r>
      <w:r>
        <w:rPr>
          <w:rFonts w:ascii="Times New Roman" w:eastAsia="宋体" w:hAnsi="Times New Roman" w:cstheme="minorEastAsia" w:hint="eastAsia"/>
          <w:sz w:val="24"/>
        </w:rPr>
        <w:t>2024</w:t>
      </w:r>
      <w:r>
        <w:rPr>
          <w:rFonts w:ascii="Times New Roman" w:eastAsia="宋体" w:hAnsi="Times New Roman" w:cstheme="minorEastAsia" w:hint="eastAsia"/>
          <w:sz w:val="24"/>
        </w:rPr>
        <w:t>年数据显示，国内可穿戴医疗设备市场已突破</w:t>
      </w:r>
      <w:r>
        <w:rPr>
          <w:rFonts w:ascii="Times New Roman" w:eastAsia="宋体" w:hAnsi="Times New Roman" w:cstheme="minorEastAsia" w:hint="eastAsia"/>
          <w:sz w:val="24"/>
        </w:rPr>
        <w:t>500</w:t>
      </w:r>
      <w:r>
        <w:rPr>
          <w:rFonts w:ascii="Times New Roman" w:eastAsia="宋体" w:hAnsi="Times New Roman" w:cstheme="minorEastAsia" w:hint="eastAsia"/>
          <w:sz w:val="24"/>
        </w:rPr>
        <w:t>亿元，年均增长率超过</w:t>
      </w:r>
      <w:r>
        <w:rPr>
          <w:rFonts w:ascii="Times New Roman" w:eastAsia="宋体" w:hAnsi="Times New Roman" w:cstheme="minorEastAsia" w:hint="eastAsia"/>
          <w:sz w:val="24"/>
        </w:rPr>
        <w:t>20%</w:t>
      </w:r>
      <w:r>
        <w:rPr>
          <w:rFonts w:ascii="Times New Roman" w:eastAsia="宋体" w:hAnsi="Times New Roman" w:cstheme="minorEastAsia" w:hint="eastAsia"/>
          <w:sz w:val="24"/>
        </w:rPr>
        <w:t>。</w:t>
      </w:r>
    </w:p>
    <w:p w14:paraId="2EF1C210"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技术路径也逐步从单一传感器采集向多模态融合、边缘计算、</w:t>
      </w:r>
      <w:r>
        <w:rPr>
          <w:rFonts w:ascii="Times New Roman" w:eastAsia="宋体" w:hAnsi="Times New Roman" w:cstheme="minorEastAsia" w:hint="eastAsia"/>
          <w:sz w:val="24"/>
        </w:rPr>
        <w:t>AI</w:t>
      </w:r>
      <w:r>
        <w:rPr>
          <w:rFonts w:ascii="Times New Roman" w:eastAsia="宋体" w:hAnsi="Times New Roman" w:cstheme="minorEastAsia" w:hint="eastAsia"/>
          <w:sz w:val="24"/>
        </w:rPr>
        <w:t>智能分析方向演进，借助低功耗蓝牙、柔性电子与云平台支持，产品不仅实现远程数据上传与异常预警，还具备健康趋势分析和个性化干预建议等智能功能。尤其在慢病共管、术后康复、老年照护、高危岗位健康保障等场景中表现出强应用潜力。但当前行业仍存在关键挑战，如医疗级认证门槛高，部分设备未纳入医疗器械监管体系；算法对复杂生理状态识别精度有待提升；不同人群之间的数据差异对产品通用性构成考验。同时，健康数据的隐私保护与标准化传输机制尚未完全建立。</w:t>
      </w:r>
    </w:p>
    <w:p w14:paraId="0BAE9BFC"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整体来看，国内可穿戴生理信号监测系统正处于从“辅助健康”向“智能医疗”转型升级的关键阶段，技术创新、产业政策与临床需求三方协同正在加速产品向高精度、广覆盖、智能化方向迈进，未来将在建设以预防为主、管理为核心的数字健康体系中发挥重要支撑作用。</w:t>
      </w:r>
    </w:p>
    <w:p w14:paraId="44A2C08E" w14:textId="77777777" w:rsidR="007225B7" w:rsidRDefault="00000000">
      <w:pPr>
        <w:spacing w:beforeLines="50" w:before="156" w:line="324" w:lineRule="auto"/>
        <w:jc w:val="center"/>
        <w:rPr>
          <w:rFonts w:ascii="Times New Roman" w:eastAsia="宋体" w:hAnsi="Times New Roman"/>
        </w:rPr>
      </w:pPr>
      <w:r>
        <w:rPr>
          <w:rFonts w:ascii="Times New Roman" w:eastAsia="宋体" w:hAnsi="Times New Roman"/>
          <w:noProof/>
        </w:rPr>
        <w:drawing>
          <wp:inline distT="0" distB="0" distL="114300" distR="114300" wp14:anchorId="5AEB397B" wp14:editId="0D091A39">
            <wp:extent cx="4679950" cy="2486660"/>
            <wp:effectExtent l="0" t="0" r="635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6"/>
                    <a:srcRect t="10875"/>
                    <a:stretch>
                      <a:fillRect/>
                    </a:stretch>
                  </pic:blipFill>
                  <pic:spPr>
                    <a:xfrm>
                      <a:off x="0" y="0"/>
                      <a:ext cx="4679950" cy="2486660"/>
                    </a:xfrm>
                    <a:prstGeom prst="rect">
                      <a:avLst/>
                    </a:prstGeom>
                    <a:noFill/>
                    <a:ln>
                      <a:noFill/>
                    </a:ln>
                  </pic:spPr>
                </pic:pic>
              </a:graphicData>
            </a:graphic>
          </wp:inline>
        </w:drawing>
      </w:r>
    </w:p>
    <w:p w14:paraId="32C1CF4B"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7  </w:t>
      </w:r>
      <w:r>
        <w:rPr>
          <w:rStyle w:val="htmltxt1"/>
          <w:rFonts w:ascii="Times New Roman" w:hAnsi="Times New Roman" w:cs="宋体" w:hint="eastAsia"/>
          <w:sz w:val="21"/>
          <w:szCs w:val="21"/>
        </w:rPr>
        <w:t>中国可穿戴设备产业发展历程</w:t>
      </w:r>
    </w:p>
    <w:p w14:paraId="503A4391" w14:textId="77777777" w:rsidR="007225B7" w:rsidRDefault="00000000">
      <w:pPr>
        <w:pStyle w:val="2"/>
        <w:spacing w:beforeLines="50" w:before="156" w:after="0" w:line="324" w:lineRule="auto"/>
        <w:rPr>
          <w:rFonts w:ascii="Times New Roman" w:eastAsia="宋体" w:hAnsi="Times New Roman" w:cstheme="minorEastAsia"/>
        </w:rPr>
      </w:pPr>
      <w:bookmarkStart w:id="26" w:name="_Toc202010485"/>
      <w:r>
        <w:rPr>
          <w:rFonts w:ascii="Times New Roman" w:eastAsia="宋体" w:hAnsi="Times New Roman" w:cstheme="minorEastAsia" w:hint="eastAsia"/>
        </w:rPr>
        <w:t xml:space="preserve">2.2 </w:t>
      </w:r>
      <w:r>
        <w:rPr>
          <w:rFonts w:ascii="Times New Roman" w:eastAsia="宋体" w:hAnsi="Times New Roman" w:cstheme="minorEastAsia" w:hint="eastAsia"/>
        </w:rPr>
        <w:t>可穿戴式生理信号监测管理系统产品存在问题分析</w:t>
      </w:r>
      <w:bookmarkEnd w:id="26"/>
    </w:p>
    <w:p w14:paraId="663EEAEA" w14:textId="77777777" w:rsidR="007225B7" w:rsidRDefault="00000000">
      <w:pPr>
        <w:spacing w:line="324" w:lineRule="auto"/>
        <w:ind w:firstLine="420"/>
        <w:rPr>
          <w:rFonts w:ascii="Times New Roman" w:eastAsia="宋体" w:hAnsi="Times New Roman" w:cstheme="minorEastAsia"/>
          <w:sz w:val="24"/>
        </w:rPr>
      </w:pPr>
      <w:bookmarkStart w:id="27" w:name="_Toc432807570"/>
      <w:r>
        <w:rPr>
          <w:rFonts w:ascii="Times New Roman" w:eastAsia="宋体" w:hAnsi="Times New Roman" w:cstheme="minorEastAsia" w:hint="eastAsia"/>
          <w:sz w:val="24"/>
        </w:rPr>
        <w:t>可穿戴式生理信号监测管理系统</w:t>
      </w:r>
      <w:r>
        <w:rPr>
          <w:rFonts w:ascii="Times New Roman" w:eastAsia="宋体" w:hAnsi="Times New Roman" w:cstheme="minorEastAsia"/>
          <w:sz w:val="24"/>
        </w:rPr>
        <w:t>作为一种创新技术，虽然为养殖业带来了诸多便利，但实际应用中仍面临一些挑战和问题：</w:t>
      </w:r>
    </w:p>
    <w:p w14:paraId="16C6F9AA" w14:textId="77777777" w:rsidR="007225B7" w:rsidRDefault="00000000">
      <w:pPr>
        <w:numPr>
          <w:ilvl w:val="0"/>
          <w:numId w:val="11"/>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技术层面</w:t>
      </w:r>
    </w:p>
    <w:p w14:paraId="6A649C63"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数据获取鲁棒性不足：在运动状态下，肌肉的电信号活动会对心电信号的采集产生干扰，导致心率监测出现误差。比如在高强度的跑步或健身运动过程中，</w:t>
      </w:r>
      <w:r>
        <w:rPr>
          <w:rFonts w:ascii="Times New Roman" w:eastAsia="宋体" w:hAnsi="Times New Roman" w:cstheme="minorEastAsia" w:hint="eastAsia"/>
          <w:sz w:val="24"/>
        </w:rPr>
        <w:lastRenderedPageBreak/>
        <w:t>肌肉产生的电信号可能与心电信号叠加，使得设备误判心率值。此外，光学传感器在采集血氧和心率信号时，容易受到外界环境光的影响。如果在强光环境下使用设备，过强的光线可能会干扰传感器对血液容积变化的检测，从而影响测量结果的准确性。同时，柔性传感器在长时间佩戴过程中，可能会因为皮肤的出汗、温度变化等因素而出现信号漂移现象。这会导致采集到的生理信号偏离真实的生理状态，影响后续的数据分析和诊断。</w:t>
      </w:r>
    </w:p>
    <w:p w14:paraId="30D0738F"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数据处理与分析能力有限：在一些对实时性要求较高的应用场景中，可穿戴设备的数据处理速度可能无法满足要求。例如，在监测患者突发的心律失常等紧急情况时，设备可能无法及时对数据进行处理和分析，从而延误最佳的治疗时机。不仅如此，目前的数据处理和分析方法大多是基于通用的模型和算法，缺乏对个体差异的考虑。不同用户的生理特征、健康状况等都存在差异，这种“一刀切”的分析方式可能无法准确反映每个用户的健康状况，降低了设备的实用性和有效性。</w:t>
      </w:r>
    </w:p>
    <w:p w14:paraId="47EDF683" w14:textId="77777777" w:rsidR="007225B7" w:rsidRDefault="00000000">
      <w:pPr>
        <w:numPr>
          <w:ilvl w:val="0"/>
          <w:numId w:val="11"/>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监管层面</w:t>
      </w:r>
    </w:p>
    <w:p w14:paraId="0F16D6F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①计量标准缺失：目前专门针对可穿戴式生理信号监测管理系统的计量技术规范和监管标准尚不完善。这使得产品在进入市场前的审批和认证过程中缺乏明确的指导和规范，增加了研发和上市的不确定性。</w:t>
      </w:r>
    </w:p>
    <w:p w14:paraId="7A4146E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分类管理模糊：对于可穿戴式生理信号监测管理系统的分类不够明确，导致不同功能和风险程度的产品在监管上存在混淆。这可能会使得一些高风险产品在没有经过严格审查的情况下进入市场，给用户的健康安全带来隐患。</w:t>
      </w:r>
    </w:p>
    <w:p w14:paraId="3549D3DA"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③用户隐私保护：如何在数据共享和利用的过程中保护用户的隐私是一个重要的问题。例如，当数据共享给第三方应用或医疗机构时，如果没有严格的授权和隐私保护机制，用户的敏感信息可能会被泄露。</w:t>
      </w:r>
    </w:p>
    <w:p w14:paraId="6C51140E" w14:textId="77777777" w:rsidR="007225B7" w:rsidRDefault="00000000">
      <w:pPr>
        <w:numPr>
          <w:ilvl w:val="0"/>
          <w:numId w:val="11"/>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用户体验层面</w:t>
      </w:r>
    </w:p>
    <w:p w14:paraId="7D7B5052"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舒适性欠佳：部分可穿戴设备的材质可能对皮肤不够友好，容易引起皮肤过敏或不适。例如，一些设备采用的塑料或金属材质，可能会在长时间佩戴后导致皮肤瘙痒、红肿等问题。如果设备的结构设计不符合人体工程学原理，也会降低佩戴的舒适性。比如，过紧的腕带可能会压迫血管和神经，导致手腕疼痛和麻木；过重的设备则会给用户带来负担，影响日常活动。</w:t>
      </w:r>
    </w:p>
    <w:p w14:paraId="7EC56813"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②续航能力有限：为了满足可穿戴设备轻薄便携的要求，电池容量往往受到限制。这使得设备在正常使用情况下可能只能维持较短的时间，例如一些智能手环在开启全面监测功能后，可能只能续航</w:t>
      </w:r>
      <w:r>
        <w:rPr>
          <w:rFonts w:ascii="Times New Roman" w:eastAsia="宋体" w:hAnsi="Times New Roman" w:cstheme="minorEastAsia" w:hint="eastAsia"/>
          <w:sz w:val="24"/>
        </w:rPr>
        <w:t>1 - 2</w:t>
      </w:r>
      <w:r>
        <w:rPr>
          <w:rFonts w:ascii="Times New Roman" w:eastAsia="宋体" w:hAnsi="Times New Roman" w:cstheme="minorEastAsia" w:hint="eastAsia"/>
          <w:sz w:val="24"/>
        </w:rPr>
        <w:t>天就需要充电。，同时，部分可穿戴设备的硬件和软件设计不够优化，导致功耗较高。③价格门槛较高：一些具</w:t>
      </w:r>
      <w:r>
        <w:rPr>
          <w:rFonts w:ascii="Times New Roman" w:eastAsia="宋体" w:hAnsi="Times New Roman" w:cstheme="minorEastAsia" w:hint="eastAsia"/>
          <w:sz w:val="24"/>
        </w:rPr>
        <w:lastRenderedPageBreak/>
        <w:t>备高精度传感器、先进功能的高端可穿戴式生理信号监测管理系统产品价格较高，动辄数千元甚至上万元。这使得许多普通消费者难以承受，限制了产品的市场推广和普及程度。</w:t>
      </w:r>
    </w:p>
    <w:p w14:paraId="76369EB4" w14:textId="77777777" w:rsidR="007225B7" w:rsidRDefault="00000000">
      <w:pPr>
        <w:pStyle w:val="2"/>
        <w:spacing w:beforeLines="50" w:before="156" w:after="0" w:line="324" w:lineRule="auto"/>
        <w:rPr>
          <w:rFonts w:ascii="Times New Roman" w:eastAsia="宋体" w:hAnsi="Times New Roman" w:cstheme="minorEastAsia"/>
        </w:rPr>
      </w:pPr>
      <w:bookmarkStart w:id="28" w:name="_Toc202010486"/>
      <w:r>
        <w:rPr>
          <w:rFonts w:ascii="Times New Roman" w:eastAsia="宋体" w:hAnsi="Times New Roman" w:cstheme="minorEastAsia" w:hint="eastAsia"/>
        </w:rPr>
        <w:t xml:space="preserve">2.3 </w:t>
      </w:r>
      <w:r>
        <w:rPr>
          <w:rFonts w:ascii="Times New Roman" w:eastAsia="宋体" w:hAnsi="Times New Roman" w:cstheme="minorEastAsia" w:hint="eastAsia"/>
        </w:rPr>
        <w:t>可穿戴式生理信号监测管理系统产品</w:t>
      </w:r>
      <w:bookmarkEnd w:id="27"/>
      <w:r>
        <w:rPr>
          <w:rFonts w:ascii="Times New Roman" w:eastAsia="宋体" w:hAnsi="Times New Roman" w:cstheme="minorEastAsia" w:hint="eastAsia"/>
        </w:rPr>
        <w:t>未来发展趋势</w:t>
      </w:r>
      <w:bookmarkEnd w:id="28"/>
    </w:p>
    <w:p w14:paraId="28735EB2"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可穿戴式生理信号监测管理系统的未来发展前景广阔，其趋势表现在以下几个方面：</w:t>
      </w:r>
    </w:p>
    <w:p w14:paraId="6D049D84" w14:textId="77777777" w:rsidR="007225B7" w:rsidRDefault="00000000">
      <w:pPr>
        <w:numPr>
          <w:ilvl w:val="0"/>
          <w:numId w:val="12"/>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技术发展趋势</w:t>
      </w:r>
    </w:p>
    <w:p w14:paraId="651BBC66" w14:textId="77777777" w:rsidR="007225B7" w:rsidRDefault="00000000">
      <w:pPr>
        <w:spacing w:line="324" w:lineRule="auto"/>
        <w:ind w:firstLine="400"/>
        <w:rPr>
          <w:rFonts w:ascii="Times New Roman" w:eastAsia="宋体" w:hAnsi="Times New Roman" w:cstheme="minorEastAsia"/>
          <w:sz w:val="24"/>
        </w:rPr>
      </w:pPr>
      <w:r>
        <w:rPr>
          <w:rFonts w:ascii="Times New Roman" w:eastAsia="宋体" w:hAnsi="Times New Roman" w:cstheme="minorEastAsia" w:hint="eastAsia"/>
          <w:sz w:val="24"/>
        </w:rPr>
        <w:t>①传感器技术升级：传感器将向高灵敏度、高稳定性和集成化方向发展。未来，传感器能够同时监测更多种类的生理信号，提供更全面的健康数据，同时减少误判和漏判的情况，还将集成更多生物标志物检测功能，如无创血糖监测等。</w:t>
      </w:r>
    </w:p>
    <w:p w14:paraId="7417812C" w14:textId="77777777" w:rsidR="007225B7" w:rsidRDefault="00000000">
      <w:pPr>
        <w:spacing w:line="324" w:lineRule="auto"/>
        <w:ind w:firstLine="400"/>
        <w:rPr>
          <w:rFonts w:ascii="Times New Roman" w:eastAsia="宋体" w:hAnsi="Times New Roman" w:cstheme="minorEastAsia"/>
          <w:sz w:val="24"/>
        </w:rPr>
      </w:pPr>
      <w:r>
        <w:rPr>
          <w:rFonts w:ascii="Times New Roman" w:eastAsia="宋体" w:hAnsi="Times New Roman" w:cstheme="minorEastAsia" w:hint="eastAsia"/>
          <w:sz w:val="24"/>
        </w:rPr>
        <w:t>②人工智能与机器学习深度融合：</w:t>
      </w:r>
      <w:r>
        <w:rPr>
          <w:rFonts w:ascii="Times New Roman" w:eastAsia="宋体" w:hAnsi="Times New Roman" w:cstheme="minorEastAsia" w:hint="eastAsia"/>
          <w:sz w:val="24"/>
        </w:rPr>
        <w:t>AI</w:t>
      </w:r>
      <w:r>
        <w:rPr>
          <w:rFonts w:ascii="Times New Roman" w:eastAsia="宋体" w:hAnsi="Times New Roman" w:cstheme="minorEastAsia" w:hint="eastAsia"/>
          <w:sz w:val="24"/>
        </w:rPr>
        <w:t>和机器学习技术将在数据处理和分析中发挥越来越重要的作用。通过对大量历史数据的学习和分析，</w:t>
      </w:r>
      <w:r>
        <w:rPr>
          <w:rFonts w:ascii="Times New Roman" w:eastAsia="宋体" w:hAnsi="Times New Roman" w:cstheme="minorEastAsia" w:hint="eastAsia"/>
          <w:sz w:val="24"/>
        </w:rPr>
        <w:t>AI</w:t>
      </w:r>
      <w:r>
        <w:rPr>
          <w:rFonts w:ascii="Times New Roman" w:eastAsia="宋体" w:hAnsi="Times New Roman" w:cstheme="minorEastAsia" w:hint="eastAsia"/>
          <w:sz w:val="24"/>
        </w:rPr>
        <w:t>算法能够更准确地识别生理信号中的异常模式，实现疾病的早期预警和诊断。此外，</w:t>
      </w:r>
      <w:r>
        <w:rPr>
          <w:rFonts w:ascii="Times New Roman" w:eastAsia="宋体" w:hAnsi="Times New Roman" w:cstheme="minorEastAsia" w:hint="eastAsia"/>
          <w:sz w:val="24"/>
        </w:rPr>
        <w:t>AI</w:t>
      </w:r>
      <w:r>
        <w:rPr>
          <w:rFonts w:ascii="Times New Roman" w:eastAsia="宋体" w:hAnsi="Times New Roman" w:cstheme="minorEastAsia" w:hint="eastAsia"/>
          <w:sz w:val="24"/>
        </w:rPr>
        <w:t>还可以根据用户的生理数据和生活习惯，提供个性化的健康管理建议和治疗方案。</w:t>
      </w:r>
    </w:p>
    <w:p w14:paraId="44C3794F" w14:textId="77777777" w:rsidR="007225B7" w:rsidRDefault="00000000">
      <w:pPr>
        <w:spacing w:line="324" w:lineRule="auto"/>
        <w:ind w:firstLine="400"/>
        <w:rPr>
          <w:rFonts w:ascii="Times New Roman" w:eastAsia="宋体" w:hAnsi="Times New Roman" w:cstheme="minorEastAsia"/>
          <w:sz w:val="24"/>
        </w:rPr>
      </w:pPr>
      <w:r>
        <w:rPr>
          <w:rFonts w:ascii="Times New Roman" w:eastAsia="宋体" w:hAnsi="Times New Roman" w:cstheme="minorEastAsia" w:hint="eastAsia"/>
          <w:sz w:val="24"/>
        </w:rPr>
        <w:t>③柔性电子技术不断突破：柔性电子技术的发展将使可穿戴设备更加轻薄、柔软、贴合人体，提高佩戴的舒适性和便利性。同时，柔性电池、柔性显示器等技术的进步，也将进一步提升设备的性能和续航能力，为可穿戴式生理信号监测管理系统的小型化、高性能化提供技术支持。</w:t>
      </w:r>
    </w:p>
    <w:p w14:paraId="1A119D26" w14:textId="77777777" w:rsidR="007225B7" w:rsidRDefault="00000000">
      <w:pPr>
        <w:spacing w:line="324" w:lineRule="auto"/>
        <w:ind w:firstLine="400"/>
        <w:rPr>
          <w:rFonts w:ascii="Times New Roman" w:eastAsia="宋体" w:hAnsi="Times New Roman" w:cstheme="minorEastAsia"/>
          <w:sz w:val="24"/>
        </w:rPr>
      </w:pPr>
      <w:r>
        <w:rPr>
          <w:rFonts w:ascii="Times New Roman" w:eastAsia="宋体" w:hAnsi="Times New Roman" w:cstheme="minorEastAsia" w:hint="eastAsia"/>
          <w:sz w:val="24"/>
        </w:rPr>
        <w:t>④物联网与可穿戴设备无缝连接：随着物联网技术的普及，可穿戴设备将与智能家居、智能汽车、医疗信息系统等实现无缝连接和数据共享。例如，患者在家中佩戴可穿戴式生理信号监测设备，其数据可以实时传输到医院的医疗信息系统，医生可以远程监测患者的健康状况，并及时进行干预和治疗。</w:t>
      </w:r>
    </w:p>
    <w:p w14:paraId="30C67F4A" w14:textId="77777777" w:rsidR="007225B7" w:rsidRDefault="00000000">
      <w:pPr>
        <w:numPr>
          <w:ilvl w:val="0"/>
          <w:numId w:val="12"/>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市场发展趋势</w:t>
      </w:r>
    </w:p>
    <w:p w14:paraId="4A0E1479"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①市场规模持续增长：据相关数据，预计到</w:t>
      </w:r>
      <w:r>
        <w:rPr>
          <w:rFonts w:ascii="Times New Roman" w:eastAsia="宋体" w:hAnsi="Times New Roman" w:cstheme="minorEastAsia" w:hint="eastAsia"/>
          <w:sz w:val="24"/>
        </w:rPr>
        <w:t>2025</w:t>
      </w:r>
      <w:r>
        <w:rPr>
          <w:rFonts w:ascii="Times New Roman" w:eastAsia="宋体" w:hAnsi="Times New Roman" w:cstheme="minorEastAsia" w:hint="eastAsia"/>
          <w:sz w:val="24"/>
        </w:rPr>
        <w:t>年，全球可穿戴设备出货量将达到</w:t>
      </w:r>
      <w:r>
        <w:rPr>
          <w:rFonts w:ascii="Times New Roman" w:eastAsia="宋体" w:hAnsi="Times New Roman" w:cstheme="minorEastAsia" w:hint="eastAsia"/>
          <w:sz w:val="24"/>
        </w:rPr>
        <w:t>13.58</w:t>
      </w:r>
      <w:r>
        <w:rPr>
          <w:rFonts w:ascii="Times New Roman" w:eastAsia="宋体" w:hAnsi="Times New Roman" w:cstheme="minorEastAsia" w:hint="eastAsia"/>
          <w:sz w:val="24"/>
        </w:rPr>
        <w:t>亿台，</w:t>
      </w:r>
      <w:r>
        <w:rPr>
          <w:rFonts w:ascii="Times New Roman" w:eastAsia="宋体" w:hAnsi="Times New Roman" w:cstheme="minorEastAsia" w:hint="eastAsia"/>
          <w:sz w:val="24"/>
        </w:rPr>
        <w:t>2021-2025</w:t>
      </w:r>
      <w:r>
        <w:rPr>
          <w:rFonts w:ascii="Times New Roman" w:eastAsia="宋体" w:hAnsi="Times New Roman" w:cstheme="minorEastAsia" w:hint="eastAsia"/>
          <w:sz w:val="24"/>
        </w:rPr>
        <w:t>年复合增长率为</w:t>
      </w:r>
      <w:r>
        <w:rPr>
          <w:rFonts w:ascii="Times New Roman" w:eastAsia="宋体" w:hAnsi="Times New Roman" w:cstheme="minorEastAsia" w:hint="eastAsia"/>
          <w:sz w:val="24"/>
        </w:rPr>
        <w:t>26.3%</w:t>
      </w:r>
      <w:r>
        <w:rPr>
          <w:rFonts w:ascii="Times New Roman" w:eastAsia="宋体" w:hAnsi="Times New Roman" w:cstheme="minorEastAsia" w:hint="eastAsia"/>
          <w:sz w:val="24"/>
        </w:rPr>
        <w:t>。其中，中国可穿戴设备市场规模将突破</w:t>
      </w:r>
      <w:r>
        <w:rPr>
          <w:rFonts w:ascii="Times New Roman" w:eastAsia="宋体" w:hAnsi="Times New Roman" w:cstheme="minorEastAsia" w:hint="eastAsia"/>
          <w:sz w:val="24"/>
        </w:rPr>
        <w:t>3000</w:t>
      </w:r>
      <w:r>
        <w:rPr>
          <w:rFonts w:ascii="Times New Roman" w:eastAsia="宋体" w:hAnsi="Times New Roman" w:cstheme="minorEastAsia" w:hint="eastAsia"/>
          <w:sz w:val="24"/>
        </w:rPr>
        <w:t>亿元人民币，年复合增长率达</w:t>
      </w:r>
      <w:r>
        <w:rPr>
          <w:rFonts w:ascii="Times New Roman" w:eastAsia="宋体" w:hAnsi="Times New Roman" w:cstheme="minorEastAsia" w:hint="eastAsia"/>
          <w:sz w:val="24"/>
        </w:rPr>
        <w:t>25%-30%</w:t>
      </w:r>
      <w:r>
        <w:rPr>
          <w:rFonts w:ascii="Times New Roman" w:eastAsia="宋体" w:hAnsi="Times New Roman" w:cstheme="minorEastAsia" w:hint="eastAsia"/>
          <w:sz w:val="24"/>
        </w:rPr>
        <w:t>。</w:t>
      </w:r>
    </w:p>
    <w:p w14:paraId="19343097"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医疗保健领域应用拓展：可穿戴式生理信号监测管理系统在医疗保健领域的应用将不断拓展和深化。除了现有的心率、血氧、血压等监测功能外，未来还将增加更多疾病的监测和管理功能，如糖尿病、高血压、慢性阻塞性肺病等。</w:t>
      </w:r>
    </w:p>
    <w:p w14:paraId="0238C10A" w14:textId="77777777" w:rsidR="007225B7" w:rsidRDefault="00000000">
      <w:pPr>
        <w:numPr>
          <w:ilvl w:val="0"/>
          <w:numId w:val="12"/>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用户体验发展趋势</w:t>
      </w:r>
    </w:p>
    <w:p w14:paraId="5652483D"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①更加注重舒适性和佩戴体验：可穿戴生理信号检测设备企业将更加注重产品的舒适性和佩戴体验，采用更加柔软、透气、亲肤的材料，以及符合人体工程</w:t>
      </w:r>
      <w:r>
        <w:rPr>
          <w:rFonts w:ascii="Times New Roman" w:eastAsia="宋体" w:hAnsi="Times New Roman" w:cstheme="minorEastAsia" w:hint="eastAsia"/>
          <w:sz w:val="24"/>
        </w:rPr>
        <w:lastRenderedPageBreak/>
        <w:t>学的设计，提高设备的佩戴舒适度和稳定性。同时，设备的重量也将不断减轻，减少对用户活动的限制，提高用户的使用满意度。</w:t>
      </w:r>
    </w:p>
    <w:p w14:paraId="2DAA416D"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简化操作，提升交互体验：可穿戴设备的操作将更加简单便捷，用户可以通过语音交互、手势识别、眼神控制等多种方式进行操作。同时，设备的界面提供更加清晰、易懂的健康数据展示和操作提示，提高用户的交互体验和使用效率。</w:t>
      </w:r>
    </w:p>
    <w:p w14:paraId="779CC757" w14:textId="77777777" w:rsidR="007225B7" w:rsidRDefault="00000000">
      <w:pPr>
        <w:numPr>
          <w:ilvl w:val="0"/>
          <w:numId w:val="12"/>
        </w:numPr>
        <w:spacing w:line="324" w:lineRule="auto"/>
        <w:rPr>
          <w:rFonts w:ascii="Times New Roman" w:eastAsia="宋体" w:hAnsi="Times New Roman" w:cstheme="minorEastAsia"/>
          <w:sz w:val="24"/>
        </w:rPr>
      </w:pPr>
      <w:r>
        <w:rPr>
          <w:rFonts w:ascii="Times New Roman" w:eastAsia="宋体" w:hAnsi="Times New Roman" w:cstheme="minorEastAsia" w:hint="eastAsia"/>
          <w:sz w:val="24"/>
        </w:rPr>
        <w:t>数据安全与隐私保护发展趋势</w:t>
      </w:r>
    </w:p>
    <w:p w14:paraId="54983F27"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建立完善的用户授权与隐私保护机制：企业将建立更加完善的用户授权和隐私保护机制，明确用户对自身数据的所有权和控制权。用户可以自主选择授权范围和数据共享对象，同时企业需要严格遵守相关法律法规，加强对用户数据的管理和保护，确保用户的隐私不被侵犯。</w:t>
      </w:r>
    </w:p>
    <w:p w14:paraId="6FBBA065"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数据安全法规与监管加强：政府将加强对可穿戴设备数据安全和隐私保护的法规制定和监管力度，出台更加严格的数据保护政策和标准。企业需要遵守相关法规要求，加强自身的数据安全管理体系建设，定期进行数据安全评估和审计，对于违反数据安全和隐私保护规定的企业将给予严厉的处罚。</w:t>
      </w:r>
    </w:p>
    <w:p w14:paraId="0C052BBF"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综上所述，尽管存在一些挑战，但随着技术的进步和市场的成熟，可穿戴式生理信号监测管理系统的发展前景十分广阔。</w:t>
      </w:r>
    </w:p>
    <w:p w14:paraId="3D6BE4FA"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29" w:name="_Toc202010487"/>
      <w:r>
        <w:rPr>
          <w:rFonts w:ascii="Times New Roman" w:eastAsia="宋体" w:hAnsi="Times New Roman" w:cstheme="minorEastAsia" w:hint="eastAsia"/>
        </w:rPr>
        <w:t>产品周期和竞争力分析</w:t>
      </w:r>
      <w:bookmarkEnd w:id="29"/>
    </w:p>
    <w:p w14:paraId="6F3C1333" w14:textId="77777777" w:rsidR="007225B7" w:rsidRDefault="00000000">
      <w:pPr>
        <w:pStyle w:val="2"/>
        <w:spacing w:beforeLines="50" w:before="156" w:after="0" w:line="324" w:lineRule="auto"/>
        <w:rPr>
          <w:rFonts w:ascii="Times New Roman" w:eastAsia="宋体" w:hAnsi="Times New Roman" w:cstheme="minorEastAsia"/>
        </w:rPr>
      </w:pPr>
      <w:bookmarkStart w:id="30" w:name="_Toc202010488"/>
      <w:r>
        <w:rPr>
          <w:rFonts w:ascii="Times New Roman" w:eastAsia="宋体" w:hAnsi="Times New Roman" w:cstheme="minorEastAsia" w:hint="eastAsia"/>
        </w:rPr>
        <w:t xml:space="preserve">3.1 </w:t>
      </w:r>
      <w:r>
        <w:rPr>
          <w:rFonts w:ascii="Times New Roman" w:eastAsia="宋体" w:hAnsi="Times New Roman" w:cstheme="minorEastAsia" w:hint="eastAsia"/>
        </w:rPr>
        <w:t>可穿戴式生理信号监测管理系统产品生命周期分析</w:t>
      </w:r>
      <w:bookmarkEnd w:id="30"/>
    </w:p>
    <w:p w14:paraId="6EB97732"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结合当前市场环境、技术成熟度、用户接受度和政策支持等多维因素来看，可穿戴式生理信号检测系统目前整体处于“成长期向成熟期过渡”的阶段。整体市场规模持续扩大，用户认知显著提升，技术集成度高、功能日益智能化。与此同时，市场竞争日趋激烈，同质化问题明显，用户对产品的个性化服务与健康管理能力提出更高要求。在政策利好、老龄化加剧与数字医疗快速发展的推动下，该系统面临巨大的应用机遇，但也需应对医疗合规、数据安全、产品创新等多重挑战。企业应聚焦差异化定位、技术创新与生态服务拓展，以在即将到来的成熟期中构建持续竞争力</w:t>
      </w:r>
    </w:p>
    <w:p w14:paraId="5C1EBA1D" w14:textId="77777777" w:rsidR="007225B7" w:rsidRDefault="00000000">
      <w:pPr>
        <w:pStyle w:val="2"/>
        <w:spacing w:beforeLines="50" w:before="156" w:after="0" w:line="324" w:lineRule="auto"/>
        <w:rPr>
          <w:rFonts w:ascii="Times New Roman" w:eastAsia="宋体" w:hAnsi="Times New Roman" w:cstheme="minorEastAsia"/>
        </w:rPr>
      </w:pPr>
      <w:bookmarkStart w:id="31" w:name="_Toc202010489"/>
      <w:r>
        <w:rPr>
          <w:rFonts w:ascii="Times New Roman" w:eastAsia="宋体" w:hAnsi="Times New Roman" w:cstheme="minorEastAsia" w:hint="eastAsia"/>
        </w:rPr>
        <w:t xml:space="preserve">3.2 </w:t>
      </w:r>
      <w:r>
        <w:rPr>
          <w:rFonts w:ascii="Times New Roman" w:eastAsia="宋体" w:hAnsi="Times New Roman" w:cstheme="minorEastAsia" w:hint="eastAsia"/>
        </w:rPr>
        <w:t>可穿戴式生理信号监测管理系统竞争力分析分析</w:t>
      </w:r>
      <w:bookmarkStart w:id="32" w:name="_Toc170636656"/>
      <w:bookmarkStart w:id="33" w:name="_Toc201908745"/>
      <w:bookmarkStart w:id="34" w:name="_Toc170636655"/>
      <w:bookmarkStart w:id="35" w:name="_Toc201908744"/>
      <w:bookmarkStart w:id="36" w:name="_Toc170636603"/>
      <w:bookmarkStart w:id="37" w:name="_Toc201908746"/>
      <w:bookmarkStart w:id="38" w:name="_Toc201908657"/>
      <w:bookmarkStart w:id="39" w:name="_Toc201908655"/>
      <w:bookmarkStart w:id="40" w:name="_Toc170636601"/>
      <w:bookmarkStart w:id="41" w:name="_Toc170636443"/>
      <w:bookmarkStart w:id="42" w:name="_Toc170636444"/>
      <w:bookmarkStart w:id="43" w:name="_Toc170636493"/>
      <w:bookmarkStart w:id="44" w:name="_Toc201909658"/>
      <w:bookmarkStart w:id="45" w:name="_Toc170636604"/>
      <w:bookmarkStart w:id="46" w:name="_Toc170636442"/>
      <w:bookmarkStart w:id="47" w:name="_Toc170636657"/>
      <w:bookmarkStart w:id="48" w:name="_Toc201908656"/>
      <w:bookmarkStart w:id="49" w:name="_Toc201908747"/>
      <w:bookmarkStart w:id="50" w:name="_Toc201909660"/>
      <w:bookmarkStart w:id="51" w:name="_Toc201909661"/>
      <w:bookmarkStart w:id="52" w:name="_Toc201908658"/>
      <w:bookmarkStart w:id="53" w:name="_Toc170636654"/>
      <w:bookmarkStart w:id="54" w:name="_Toc170636494"/>
      <w:bookmarkStart w:id="55" w:name="_Toc170636491"/>
      <w:bookmarkStart w:id="56" w:name="_Toc201909659"/>
      <w:bookmarkStart w:id="57" w:name="_Toc170636602"/>
      <w:bookmarkStart w:id="58" w:name="_Toc170636492"/>
      <w:bookmarkStart w:id="59" w:name="_Toc170636445"/>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1D6DB9B" w14:textId="77777777" w:rsidR="007225B7" w:rsidRDefault="00000000" w:rsidP="004B0E92">
      <w:pPr>
        <w:pStyle w:val="3"/>
      </w:pPr>
      <w:bookmarkStart w:id="60" w:name="_Toc202010490"/>
      <w:r>
        <w:rPr>
          <w:rFonts w:hint="eastAsia"/>
        </w:rPr>
        <w:t>3.2.1</w:t>
      </w:r>
      <w:r>
        <w:rPr>
          <w:rFonts w:hint="eastAsia"/>
        </w:rPr>
        <w:t>采用波特五力模型对本产品进行分析</w:t>
      </w:r>
      <w:bookmarkEnd w:id="60"/>
    </w:p>
    <w:p w14:paraId="4AB38075"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本产品所处市场结构整体接近“垄断竞争”向“寡头竞争”过渡的状态。消费级市场中参与者众多但同质化严重，市场开放，技术扩散快，新进入者仍较多，</w:t>
      </w:r>
      <w:r>
        <w:rPr>
          <w:rFonts w:ascii="Times New Roman" w:eastAsia="宋体" w:hAnsi="Times New Roman" w:cstheme="minorEastAsia" w:hint="eastAsia"/>
          <w:sz w:val="24"/>
        </w:rPr>
        <w:lastRenderedPageBreak/>
        <w:t>医疗级市场已由具有合规资质的大型企业形成壁垒，如</w:t>
      </w:r>
      <w:r>
        <w:rPr>
          <w:rFonts w:ascii="Times New Roman" w:eastAsia="宋体" w:hAnsi="Times New Roman" w:cstheme="minorEastAsia" w:hint="eastAsia"/>
          <w:sz w:val="24"/>
        </w:rPr>
        <w:t>Apple</w:t>
      </w:r>
      <w:r>
        <w:rPr>
          <w:rFonts w:ascii="Times New Roman" w:eastAsia="宋体" w:hAnsi="Times New Roman" w:cstheme="minorEastAsia" w:hint="eastAsia"/>
          <w:sz w:val="24"/>
        </w:rPr>
        <w:t>、华为、小米等巨头控制高端消费市场，医疗级细分领域头部企业已形成寡头格局整体市场竞争日益激烈，向集中化、生态化方向发展。</w:t>
      </w:r>
    </w:p>
    <w:p w14:paraId="6353D65A"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下面编者将结合波特“五力模型”分析产品竞争力</w:t>
      </w:r>
    </w:p>
    <w:p w14:paraId="22533056" w14:textId="77777777" w:rsidR="007225B7" w:rsidRDefault="00000000">
      <w:pPr>
        <w:spacing w:line="324" w:lineRule="auto"/>
        <w:ind w:firstLine="420"/>
        <w:rPr>
          <w:rFonts w:ascii="Times New Roman" w:eastAsia="宋体" w:hAnsi="Times New Roman" w:cstheme="minorEastAsia"/>
          <w:sz w:val="24"/>
        </w:rPr>
      </w:pPr>
      <w:r>
        <w:rPr>
          <w:rFonts w:ascii="Times New Roman" w:eastAsia="宋体" w:hAnsi="Times New Roman" w:cstheme="minorEastAsia" w:hint="eastAsia"/>
          <w:sz w:val="24"/>
        </w:rPr>
        <w:t>①现有竞争者的竞争强度：大量企业涌入，包括消费电子巨头（</w:t>
      </w:r>
      <w:r>
        <w:rPr>
          <w:rFonts w:ascii="Times New Roman" w:eastAsia="宋体" w:hAnsi="Times New Roman" w:cstheme="minorEastAsia" w:hint="eastAsia"/>
          <w:sz w:val="24"/>
        </w:rPr>
        <w:t>Apple Watch</w:t>
      </w:r>
      <w:r>
        <w:rPr>
          <w:rFonts w:ascii="Times New Roman" w:eastAsia="宋体" w:hAnsi="Times New Roman" w:cstheme="minorEastAsia" w:hint="eastAsia"/>
          <w:sz w:val="24"/>
        </w:rPr>
        <w:t>、华为手表）、专业健康公司、医疗设备厂商（乐普、迈瑞）和创业公司。产品功能趋同，盈利空间受到压缩。因此，竞争者众多且强，需通过技术、服务和用户生态实现差异化突破。</w:t>
      </w:r>
    </w:p>
    <w:p w14:paraId="6C720D7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②替代品威胁：传统医疗设备（如便携式心电仪、血氧仪）在专业场景仍具优势。手机</w:t>
      </w:r>
      <w:r>
        <w:rPr>
          <w:rFonts w:ascii="Times New Roman" w:eastAsia="宋体" w:hAnsi="Times New Roman" w:cstheme="minorEastAsia" w:hint="eastAsia"/>
          <w:sz w:val="24"/>
        </w:rPr>
        <w:t>APP</w:t>
      </w:r>
      <w:r>
        <w:rPr>
          <w:rFonts w:ascii="Times New Roman" w:eastAsia="宋体" w:hAnsi="Times New Roman" w:cstheme="minorEastAsia" w:hint="eastAsia"/>
          <w:sz w:val="24"/>
        </w:rPr>
        <w:t>与智能音箱结合环境感知也能在一定程度替代部分功能（如运动步数等）。因此，替代品威胁中等偏高，技术演进快，需保持产品与</w:t>
      </w:r>
      <w:r>
        <w:rPr>
          <w:rFonts w:ascii="Times New Roman" w:eastAsia="宋体" w:hAnsi="Times New Roman" w:cstheme="minorEastAsia" w:hint="eastAsia"/>
          <w:sz w:val="24"/>
        </w:rPr>
        <w:t>AI</w:t>
      </w:r>
      <w:r>
        <w:rPr>
          <w:rFonts w:ascii="Times New Roman" w:eastAsia="宋体" w:hAnsi="Times New Roman" w:cstheme="minorEastAsia" w:hint="eastAsia"/>
          <w:sz w:val="24"/>
        </w:rPr>
        <w:t>平台、服务系统的融合，增强用户粘性。</w:t>
      </w:r>
    </w:p>
    <w:p w14:paraId="6E7B46E0"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③买方议价能力：消费者选择面广，价格敏感度强，尤其在中低端市场，价格竞争尤为激烈。高端客户或</w:t>
      </w:r>
      <w:r>
        <w:rPr>
          <w:rFonts w:ascii="Times New Roman" w:eastAsia="宋体" w:hAnsi="Times New Roman" w:cstheme="minorEastAsia" w:hint="eastAsia"/>
          <w:sz w:val="24"/>
        </w:rPr>
        <w:t>B</w:t>
      </w:r>
      <w:r>
        <w:rPr>
          <w:rFonts w:ascii="Times New Roman" w:eastAsia="宋体" w:hAnsi="Times New Roman" w:cstheme="minorEastAsia" w:hint="eastAsia"/>
          <w:sz w:val="24"/>
        </w:rPr>
        <w:t>端医疗机构则更关注数据精度、平台对接能力和售后服务。此外，用户开始关注长期价值，如健康建议、数据分析报告、疾病预测等延伸服务。因此买方议价能力中等偏高，产品需从“硬件销售”转向“健康服务”与“数据价值”，降低用户对价格的敏感度。</w:t>
      </w:r>
    </w:p>
    <w:p w14:paraId="0A5AE582"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④供应商议价能力：常见零部件（芯片、传感器、屏幕、电池）已有稳定供应链，但高精度传感器、低功耗蓝牙芯片等仍由少数厂商垄断。同时，软件层依赖特定算法、医疗数据库，若采用第三方平台，可能存在数据依赖与成本溢价问题。因此，供应商议价能力中等，可控供应链和自主算法研发是保持成本优势和数据主权的关键。</w:t>
      </w:r>
    </w:p>
    <w:p w14:paraId="5C234F84"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⑤行业新进入者：技术门槛逐步降低，传感器模块、通信协议可通过外包或开源工具快速集成。然而，医疗级产品进入壁垒高，需要通过</w:t>
      </w:r>
      <w:r>
        <w:rPr>
          <w:rFonts w:ascii="Times New Roman" w:eastAsia="宋体" w:hAnsi="Times New Roman" w:cstheme="minorEastAsia" w:hint="eastAsia"/>
          <w:sz w:val="24"/>
        </w:rPr>
        <w:t>CFDA/FDA</w:t>
      </w:r>
      <w:r>
        <w:rPr>
          <w:rFonts w:ascii="Times New Roman" w:eastAsia="宋体" w:hAnsi="Times New Roman" w:cstheme="minorEastAsia" w:hint="eastAsia"/>
          <w:sz w:val="24"/>
        </w:rPr>
        <w:t>等严苛认证流程。消费级产品易进入，医疗级市场壁垒较高，应通过构建认证资质、技术专利及数据模型算法维持优势。</w:t>
      </w:r>
    </w:p>
    <w:p w14:paraId="51AE69FF"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综上所述，本项目相关产业处于成长向成熟过渡阶段，竞争对手多，后期其他企业投入该类产业会使本项目的竞争力降低较大。本团队属于小型科技研发团队，如果想要快速发展，在进入该领域前应该做好准备，招商引资，扩大规模，尽快研究出来成熟的技术，备好供应链，在准备完成后进入市场，同时控制核心技术如低功耗高精度传感器、专用</w:t>
      </w:r>
      <w:r>
        <w:rPr>
          <w:rFonts w:ascii="Times New Roman" w:eastAsia="宋体" w:hAnsi="Times New Roman" w:cstheme="minorEastAsia" w:hint="eastAsia"/>
          <w:sz w:val="24"/>
        </w:rPr>
        <w:t>AI</w:t>
      </w:r>
      <w:r>
        <w:rPr>
          <w:rFonts w:ascii="Times New Roman" w:eastAsia="宋体" w:hAnsi="Times New Roman" w:cstheme="minorEastAsia" w:hint="eastAsia"/>
          <w:sz w:val="24"/>
        </w:rPr>
        <w:t>算法模型，减少对外部供应商依赖。聚焦医疗级产品认证，拓展至康复、慢病管理、老年护理等场景。</w:t>
      </w:r>
    </w:p>
    <w:p w14:paraId="2B253CD2" w14:textId="77777777" w:rsidR="007225B7" w:rsidRDefault="00000000" w:rsidP="004B0E92">
      <w:pPr>
        <w:pStyle w:val="3"/>
      </w:pPr>
      <w:bookmarkStart w:id="61" w:name="_Toc202010491"/>
      <w:r>
        <w:rPr>
          <w:rFonts w:hint="eastAsia"/>
        </w:rPr>
        <w:lastRenderedPageBreak/>
        <w:t>3.2.2</w:t>
      </w:r>
      <w:r>
        <w:rPr>
          <w:rFonts w:hint="eastAsia"/>
        </w:rPr>
        <w:t>团队竞争优势</w:t>
      </w:r>
      <w:bookmarkEnd w:id="61"/>
    </w:p>
    <w:p w14:paraId="4E9B0E51"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本团队作为学生研发团队，具以下竞争优势：</w:t>
      </w:r>
    </w:p>
    <w:p w14:paraId="2D8124F3"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①团队学习能力较强，涉猎范围广。覆盖人工智能，电子信息技术，土木工程，化学材料等领域，可以较快跟进技术，善于创新。</w:t>
      </w:r>
    </w:p>
    <w:p w14:paraId="4E734ADA" w14:textId="12A53293"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②依托大连理工大学的丰富的高校研究资源与物联网先进企业大连智慧精灵有限公司的研发资源，有高校资金支持和强大的技术支持。</w:t>
      </w:r>
    </w:p>
    <w:p w14:paraId="380B7F76" w14:textId="77777777" w:rsidR="007225B7" w:rsidRDefault="00000000">
      <w:pPr>
        <w:spacing w:line="324" w:lineRule="auto"/>
        <w:ind w:firstLineChars="200" w:firstLine="480"/>
        <w:rPr>
          <w:rFonts w:ascii="Times New Roman" w:eastAsia="宋体" w:hAnsi="Times New Roman" w:cstheme="minorEastAsia"/>
          <w:sz w:val="24"/>
        </w:rPr>
      </w:pPr>
      <w:r>
        <w:rPr>
          <w:rFonts w:ascii="Times New Roman" w:eastAsia="宋体" w:hAnsi="Times New Roman" w:cstheme="minorEastAsia" w:hint="eastAsia"/>
          <w:sz w:val="24"/>
        </w:rPr>
        <w:t>③产品主体采用标准件且设计精简，易于采购配件，服务器采用华为云，功能稳定，可以实现远程控制与手机端控制，使用方便。传感器使用大连理工大学自主研发的柔性传感器，市场竞争力较强。</w:t>
      </w:r>
    </w:p>
    <w:p w14:paraId="2C25ABC8" w14:textId="77777777" w:rsidR="007225B7" w:rsidRDefault="00000000" w:rsidP="004B0E92">
      <w:pPr>
        <w:pStyle w:val="3"/>
      </w:pPr>
      <w:bookmarkStart w:id="62" w:name="_Toc202010492"/>
      <w:r>
        <w:rPr>
          <w:rFonts w:hint="eastAsia"/>
        </w:rPr>
        <w:t>3.2.3</w:t>
      </w:r>
      <w:r>
        <w:rPr>
          <w:rFonts w:hint="eastAsia"/>
        </w:rPr>
        <w:t>采用波士顿矩阵对本产品进行分析</w:t>
      </w:r>
      <w:bookmarkEnd w:id="62"/>
    </w:p>
    <w:p w14:paraId="3C3BF04C" w14:textId="77777777" w:rsidR="007225B7" w:rsidRDefault="00000000">
      <w:pPr>
        <w:spacing w:line="324" w:lineRule="auto"/>
        <w:jc w:val="center"/>
        <w:rPr>
          <w:rFonts w:ascii="Times New Roman" w:eastAsia="宋体" w:hAnsi="Times New Roman" w:cs="宋体"/>
          <w:sz w:val="24"/>
        </w:rPr>
      </w:pPr>
      <w:r>
        <w:rPr>
          <w:rFonts w:ascii="宋体" w:eastAsia="宋体" w:hAnsi="宋体" w:cs="宋体"/>
          <w:noProof/>
          <w:sz w:val="24"/>
        </w:rPr>
        <w:drawing>
          <wp:inline distT="0" distB="0" distL="114300" distR="114300" wp14:anchorId="313FBDD2" wp14:editId="7561F535">
            <wp:extent cx="4319905" cy="3009900"/>
            <wp:effectExtent l="0" t="0" r="10795" b="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27"/>
                    <a:srcRect l="12399" t="13231" r="8603" b="18242"/>
                    <a:stretch>
                      <a:fillRect/>
                    </a:stretch>
                  </pic:blipFill>
                  <pic:spPr>
                    <a:xfrm>
                      <a:off x="0" y="0"/>
                      <a:ext cx="4319905" cy="3009900"/>
                    </a:xfrm>
                    <a:prstGeom prst="rect">
                      <a:avLst/>
                    </a:prstGeom>
                    <a:noFill/>
                    <a:ln w="9525">
                      <a:noFill/>
                    </a:ln>
                  </pic:spPr>
                </pic:pic>
              </a:graphicData>
            </a:graphic>
          </wp:inline>
        </w:drawing>
      </w:r>
    </w:p>
    <w:p w14:paraId="627E68E0"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8  </w:t>
      </w:r>
      <w:r>
        <w:rPr>
          <w:rStyle w:val="htmltxt1"/>
          <w:rFonts w:ascii="Times New Roman" w:hAnsi="Times New Roman" w:cs="宋体" w:hint="eastAsia"/>
          <w:sz w:val="21"/>
          <w:szCs w:val="21"/>
        </w:rPr>
        <w:t>波士顿矩阵</w:t>
      </w:r>
    </w:p>
    <w:p w14:paraId="268A4E57" w14:textId="77777777" w:rsidR="007225B7" w:rsidRDefault="00000000">
      <w:pPr>
        <w:spacing w:line="324" w:lineRule="auto"/>
        <w:ind w:firstLine="420"/>
        <w:rPr>
          <w:rFonts w:ascii="Times New Roman" w:eastAsia="宋体" w:hAnsi="Times New Roman"/>
          <w:sz w:val="24"/>
          <w:szCs w:val="32"/>
        </w:rPr>
      </w:pPr>
      <w:r>
        <w:rPr>
          <w:rFonts w:ascii="Times New Roman" w:eastAsia="宋体" w:hAnsi="Times New Roman" w:hint="eastAsia"/>
          <w:sz w:val="24"/>
          <w:szCs w:val="32"/>
        </w:rPr>
        <w:t>根据上述图</w:t>
      </w:r>
      <w:r>
        <w:rPr>
          <w:rFonts w:ascii="Times New Roman" w:eastAsia="宋体" w:hAnsi="Times New Roman" w:hint="eastAsia"/>
          <w:sz w:val="24"/>
          <w:szCs w:val="32"/>
        </w:rPr>
        <w:t>8</w:t>
      </w:r>
      <w:r>
        <w:rPr>
          <w:rFonts w:ascii="Times New Roman" w:eastAsia="宋体" w:hAnsi="Times New Roman" w:hint="eastAsia"/>
          <w:sz w:val="24"/>
          <w:szCs w:val="32"/>
        </w:rPr>
        <w:t>所示波士顿矩阵模型分析本项目，本项目市场增长率高，可穿戴式生理信号监测系统市场属于快速发展领域，尤其在健康中国、远程医疗、老龄化社会等背景推动下，市场年均增长率保持在</w:t>
      </w:r>
      <w:r>
        <w:rPr>
          <w:rFonts w:ascii="Times New Roman" w:eastAsia="宋体" w:hAnsi="Times New Roman" w:hint="eastAsia"/>
          <w:sz w:val="24"/>
          <w:szCs w:val="32"/>
        </w:rPr>
        <w:t>10%</w:t>
      </w:r>
      <w:r>
        <w:rPr>
          <w:rFonts w:ascii="Times New Roman" w:eastAsia="宋体" w:hAnsi="Times New Roman" w:hint="eastAsia"/>
          <w:sz w:val="24"/>
          <w:szCs w:val="32"/>
        </w:rPr>
        <w:t>以上。同时，技术仍在持续进化，如</w:t>
      </w:r>
      <w:r>
        <w:rPr>
          <w:rFonts w:ascii="Times New Roman" w:eastAsia="宋体" w:hAnsi="Times New Roman" w:hint="eastAsia"/>
          <w:sz w:val="24"/>
          <w:szCs w:val="32"/>
        </w:rPr>
        <w:t>AI</w:t>
      </w:r>
      <w:r>
        <w:rPr>
          <w:rFonts w:ascii="Times New Roman" w:eastAsia="宋体" w:hAnsi="Times New Roman" w:hint="eastAsia"/>
          <w:sz w:val="24"/>
          <w:szCs w:val="32"/>
        </w:rPr>
        <w:t>融合、多模态传感器、柔性材料等不断推动产品迭代。此外，本项目市场占有率低，作为高校学生团队研发的新兴项目，目前尚不具备商业化量产能力，市场投放有限，品牌影响力和渠道能力尚未形成，远未进入主流消费群体。且多数竞争者为技术成熟的大企业（如</w:t>
      </w:r>
      <w:r>
        <w:rPr>
          <w:rFonts w:ascii="Times New Roman" w:eastAsia="宋体" w:hAnsi="Times New Roman" w:hint="eastAsia"/>
          <w:sz w:val="24"/>
          <w:szCs w:val="32"/>
        </w:rPr>
        <w:t>Apple</w:t>
      </w:r>
      <w:r>
        <w:rPr>
          <w:rFonts w:ascii="Times New Roman" w:eastAsia="宋体" w:hAnsi="Times New Roman" w:hint="eastAsia"/>
          <w:sz w:val="24"/>
          <w:szCs w:val="32"/>
        </w:rPr>
        <w:t>、华为），市场份额集中。因此，本项目目前处于问题业务（问题类业务）。综合团队竞争优势，团队将采取发展战略，通过个性化定制，扩大产品的相对市场份额，以期转化为“明星”业务。</w:t>
      </w:r>
    </w:p>
    <w:p w14:paraId="22EC27D7"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63" w:name="_Toc202010493"/>
      <w:r>
        <w:rPr>
          <w:rFonts w:ascii="Times New Roman" w:eastAsia="宋体" w:hAnsi="Times New Roman" w:cstheme="minorEastAsia" w:hint="eastAsia"/>
        </w:rPr>
        <w:lastRenderedPageBreak/>
        <w:t>产品的成本分析</w:t>
      </w:r>
      <w:bookmarkEnd w:id="63"/>
    </w:p>
    <w:p w14:paraId="58C11A7A" w14:textId="77777777" w:rsidR="007225B7" w:rsidRDefault="00000000" w:rsidP="004B0E92">
      <w:pPr>
        <w:pStyle w:val="a4"/>
      </w:pPr>
      <w:r>
        <w:t>表</w:t>
      </w:r>
      <w:r>
        <w:rPr>
          <w:rFonts w:hint="eastAsia"/>
        </w:rPr>
        <w:t xml:space="preserve">6  </w:t>
      </w:r>
      <w:r>
        <w:rPr>
          <w:rFonts w:hint="eastAsia"/>
        </w:rPr>
        <w:t>每套产品外购原材料费细则</w:t>
      </w:r>
    </w:p>
    <w:tbl>
      <w:tblPr>
        <w:tblW w:w="8505" w:type="dxa"/>
        <w:jc w:val="center"/>
        <w:tblLook w:val="04A0" w:firstRow="1" w:lastRow="0" w:firstColumn="1" w:lastColumn="0" w:noHBand="0" w:noVBand="1"/>
      </w:tblPr>
      <w:tblGrid>
        <w:gridCol w:w="1567"/>
        <w:gridCol w:w="1898"/>
        <w:gridCol w:w="1350"/>
        <w:gridCol w:w="992"/>
        <w:gridCol w:w="2698"/>
      </w:tblGrid>
      <w:tr w:rsidR="007225B7" w14:paraId="2FE65F0F" w14:textId="77777777" w:rsidTr="009E1861">
        <w:trPr>
          <w:trHeight w:val="266"/>
          <w:jc w:val="center"/>
        </w:trPr>
        <w:tc>
          <w:tcPr>
            <w:tcW w:w="1567" w:type="dxa"/>
            <w:vMerge w:val="restart"/>
            <w:tcBorders>
              <w:top w:val="single" w:sz="4" w:space="0" w:color="000000"/>
              <w:left w:val="single" w:sz="4" w:space="0" w:color="000000"/>
              <w:right w:val="single" w:sz="4" w:space="0" w:color="000000"/>
            </w:tcBorders>
            <w:shd w:val="clear" w:color="auto" w:fill="auto"/>
            <w:noWrap/>
            <w:vAlign w:val="center"/>
          </w:tcPr>
          <w:p w14:paraId="03219D14" w14:textId="77777777" w:rsidR="007225B7" w:rsidRPr="000C2329" w:rsidRDefault="00000000" w:rsidP="009E1861">
            <w:pPr>
              <w:spacing w:line="276" w:lineRule="auto"/>
              <w:jc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具体部分</w:t>
            </w:r>
          </w:p>
        </w:tc>
        <w:tc>
          <w:tcPr>
            <w:tcW w:w="6938" w:type="dxa"/>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3CB2D" w14:textId="77777777" w:rsidR="007225B7" w:rsidRPr="000C2329" w:rsidRDefault="00000000" w:rsidP="009E1861">
            <w:pPr>
              <w:spacing w:line="276" w:lineRule="auto"/>
              <w:jc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外购原材料费细则</w:t>
            </w:r>
          </w:p>
        </w:tc>
      </w:tr>
      <w:tr w:rsidR="007225B7" w14:paraId="5A40784C" w14:textId="77777777" w:rsidTr="009E1861">
        <w:trPr>
          <w:trHeight w:val="266"/>
          <w:jc w:val="center"/>
        </w:trPr>
        <w:tc>
          <w:tcPr>
            <w:tcW w:w="0" w:type="auto"/>
            <w:vMerge/>
            <w:tcBorders>
              <w:left w:val="single" w:sz="4" w:space="0" w:color="000000"/>
              <w:bottom w:val="single" w:sz="4" w:space="0" w:color="000000"/>
              <w:right w:val="single" w:sz="4" w:space="0" w:color="000000"/>
            </w:tcBorders>
            <w:shd w:val="clear" w:color="auto" w:fill="auto"/>
            <w:noWrap/>
            <w:vAlign w:val="center"/>
          </w:tcPr>
          <w:p w14:paraId="33D98789"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15861"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原材料</w:t>
            </w:r>
            <w:r w:rsidRPr="000C2329">
              <w:rPr>
                <w:rFonts w:ascii="Times New Roman" w:eastAsia="宋体" w:hAnsi="Times New Roman" w:cs="宋体" w:hint="eastAsia"/>
                <w:color w:val="000000"/>
                <w:kern w:val="0"/>
                <w:szCs w:val="21"/>
                <w:lang w:bidi="ar"/>
              </w:rPr>
              <w:t>/</w:t>
            </w:r>
            <w:r w:rsidRPr="000C2329">
              <w:rPr>
                <w:rFonts w:ascii="Times New Roman" w:eastAsia="宋体" w:hAnsi="Times New Roman" w:cs="宋体" w:hint="eastAsia"/>
                <w:color w:val="000000"/>
                <w:kern w:val="0"/>
                <w:szCs w:val="21"/>
                <w:lang w:bidi="ar"/>
              </w:rPr>
              <w:t>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85142" w14:textId="42AB0CB5"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单价</w:t>
            </w:r>
            <w:r w:rsidR="009E1861">
              <w:rPr>
                <w:rFonts w:ascii="Times New Roman" w:eastAsia="宋体" w:hAnsi="Times New Roman" w:cs="宋体" w:hint="eastAsia"/>
                <w:color w:val="000000"/>
                <w:kern w:val="0"/>
                <w:sz w:val="22"/>
                <w:szCs w:val="22"/>
                <w:lang w:bidi="ar"/>
              </w:rPr>
              <w:t>（元）</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250E2"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数量</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5A3F9" w14:textId="4362DC52"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总价</w:t>
            </w:r>
            <w:r w:rsidR="009E1861">
              <w:rPr>
                <w:rFonts w:ascii="Times New Roman" w:eastAsia="宋体" w:hAnsi="Times New Roman" w:cs="宋体" w:hint="eastAsia"/>
                <w:color w:val="000000"/>
                <w:kern w:val="0"/>
                <w:sz w:val="22"/>
                <w:szCs w:val="22"/>
                <w:lang w:bidi="ar"/>
              </w:rPr>
              <w:t>（元）</w:t>
            </w:r>
          </w:p>
        </w:tc>
      </w:tr>
      <w:tr w:rsidR="007225B7" w14:paraId="18F39E0C" w14:textId="77777777" w:rsidTr="009E1861">
        <w:trPr>
          <w:trHeight w:val="266"/>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3EABA"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主控部分</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0C9B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ESP8266</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7844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9F82D"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2974F"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r>
      <w:tr w:rsidR="007225B7" w14:paraId="22F998C4"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2FEDC"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82937"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主控嵌入式板</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22761"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D8C9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6E987"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r>
      <w:tr w:rsidR="007225B7" w14:paraId="25D40B0C"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65DEF"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E85A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体温测量模块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9F364"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15</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B251D"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B7E9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15</w:t>
            </w:r>
          </w:p>
        </w:tc>
      </w:tr>
      <w:tr w:rsidR="007225B7" w14:paraId="088E8B31"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89AEF"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C98EC"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呼吸测量模块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33DE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A61D0"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770C8"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50</w:t>
            </w:r>
          </w:p>
        </w:tc>
      </w:tr>
      <w:tr w:rsidR="007225B7" w14:paraId="598D4B8C"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E84E1"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CA0C8"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心率血氧测量模块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0C17E"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BD86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9311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r>
      <w:tr w:rsidR="007225B7" w14:paraId="148585ED"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80DEE"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B35A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报警模块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651D7"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5</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E567B"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8A16C"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10</w:t>
            </w:r>
          </w:p>
        </w:tc>
      </w:tr>
      <w:tr w:rsidR="007225B7" w14:paraId="7F84EFA9"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F98D5"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7050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舵机</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81190"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5</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6BA7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C82DB"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10</w:t>
            </w:r>
          </w:p>
        </w:tc>
      </w:tr>
      <w:tr w:rsidR="007225B7" w14:paraId="74E9FBBC" w14:textId="77777777" w:rsidTr="009E1861">
        <w:trPr>
          <w:trHeight w:val="266"/>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B1A0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配套设施</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1A30E"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显示屏</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9323E"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25</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94C6B"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55AD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25</w:t>
            </w:r>
          </w:p>
        </w:tc>
      </w:tr>
      <w:tr w:rsidR="007225B7" w14:paraId="5F5DBCC7"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B4625"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ED42E"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存储器</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EC146"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98F17"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35E8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20</w:t>
            </w:r>
          </w:p>
        </w:tc>
      </w:tr>
      <w:tr w:rsidR="007225B7" w14:paraId="11DD245E"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FFB6E"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D7C56"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电源模块</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7ACC2"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25</w:t>
            </w: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B6D2F"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1</w:t>
            </w: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894B1"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25</w:t>
            </w:r>
          </w:p>
        </w:tc>
      </w:tr>
      <w:tr w:rsidR="007225B7" w14:paraId="7FC0CFF6" w14:textId="77777777" w:rsidTr="009E18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8EA5C"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3BED0"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导线</w:t>
            </w: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C00E9"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BD232"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BA333"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10</w:t>
            </w:r>
          </w:p>
        </w:tc>
      </w:tr>
      <w:tr w:rsidR="007225B7" w14:paraId="0F3E6CA1" w14:textId="77777777" w:rsidTr="009E1861">
        <w:trPr>
          <w:trHeight w:val="266"/>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71AE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累计</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030EF"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24E4A"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24453" w14:textId="77777777" w:rsidR="007225B7" w:rsidRPr="000C2329" w:rsidRDefault="007225B7" w:rsidP="009E1861">
            <w:pPr>
              <w:spacing w:line="276" w:lineRule="auto"/>
              <w:jc w:val="center"/>
              <w:rPr>
                <w:rFonts w:ascii="Times New Roman" w:eastAsia="宋体" w:hAnsi="Times New Roman" w:cs="宋体"/>
                <w:color w:val="000000"/>
                <w:szCs w:val="21"/>
              </w:rPr>
            </w:pPr>
          </w:p>
        </w:tc>
        <w:tc>
          <w:tcPr>
            <w:tcW w:w="26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3FD0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szCs w:val="21"/>
              </w:rPr>
              <w:t>225</w:t>
            </w:r>
          </w:p>
        </w:tc>
      </w:tr>
    </w:tbl>
    <w:p w14:paraId="68DA1EB9" w14:textId="77777777" w:rsidR="007225B7" w:rsidRDefault="00000000" w:rsidP="004B0E92">
      <w:pPr>
        <w:pStyle w:val="a4"/>
      </w:pPr>
      <w:r>
        <w:t>表</w:t>
      </w:r>
      <w:r>
        <w:rPr>
          <w:rFonts w:hint="eastAsia"/>
        </w:rPr>
        <w:t xml:space="preserve">7  </w:t>
      </w:r>
      <w:r>
        <w:rPr>
          <w:rFonts w:hint="eastAsia"/>
        </w:rPr>
        <w:t>产品生产设备</w:t>
      </w:r>
      <w:r>
        <w:rPr>
          <w:rFonts w:hint="eastAsia"/>
        </w:rPr>
        <w:t>10</w:t>
      </w:r>
      <w:r>
        <w:rPr>
          <w:rFonts w:hint="eastAsia"/>
        </w:rPr>
        <w:t>年成本分析</w:t>
      </w:r>
    </w:p>
    <w:tbl>
      <w:tblPr>
        <w:tblW w:w="8505" w:type="dxa"/>
        <w:jc w:val="center"/>
        <w:tblLook w:val="04A0" w:firstRow="1" w:lastRow="0" w:firstColumn="1" w:lastColumn="0" w:noHBand="0" w:noVBand="1"/>
      </w:tblPr>
      <w:tblGrid>
        <w:gridCol w:w="1340"/>
        <w:gridCol w:w="3900"/>
        <w:gridCol w:w="1418"/>
        <w:gridCol w:w="850"/>
        <w:gridCol w:w="997"/>
      </w:tblGrid>
      <w:tr w:rsidR="007225B7" w14:paraId="3F4CED45" w14:textId="77777777" w:rsidTr="009E1861">
        <w:trPr>
          <w:trHeight w:val="282"/>
          <w:jc w:val="center"/>
        </w:trPr>
        <w:tc>
          <w:tcPr>
            <w:tcW w:w="850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D98EEE"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设备</w:t>
            </w:r>
            <w:r w:rsidRPr="000C2329">
              <w:rPr>
                <w:rFonts w:ascii="Times New Roman" w:eastAsia="宋体" w:hAnsi="Times New Roman" w:cstheme="minorEastAsia" w:hint="eastAsia"/>
                <w:color w:val="000000"/>
                <w:kern w:val="0"/>
                <w:szCs w:val="21"/>
                <w:lang w:bidi="ar"/>
              </w:rPr>
              <w:t>10</w:t>
            </w:r>
            <w:r w:rsidRPr="000C2329">
              <w:rPr>
                <w:rFonts w:ascii="Times New Roman" w:eastAsia="宋体" w:hAnsi="Times New Roman" w:cstheme="minorEastAsia" w:hint="eastAsia"/>
                <w:color w:val="000000"/>
                <w:kern w:val="0"/>
                <w:szCs w:val="21"/>
                <w:lang w:bidi="ar"/>
              </w:rPr>
              <w:t>年成本分析：每套设备可使用</w:t>
            </w:r>
            <w:r w:rsidRPr="000C2329">
              <w:rPr>
                <w:rStyle w:val="font21"/>
                <w:rFonts w:ascii="Times New Roman" w:eastAsia="宋体" w:hAnsi="Times New Roman" w:cstheme="minorEastAsia" w:hint="eastAsia"/>
                <w:sz w:val="21"/>
                <w:szCs w:val="21"/>
                <w:lang w:bidi="ar"/>
              </w:rPr>
              <w:t>5</w:t>
            </w:r>
            <w:r w:rsidRPr="000C2329">
              <w:rPr>
                <w:rStyle w:val="font11"/>
                <w:rFonts w:ascii="Times New Roman" w:hAnsi="Times New Roman" w:cstheme="minorEastAsia" w:hint="default"/>
                <w:sz w:val="21"/>
                <w:szCs w:val="21"/>
                <w:lang w:bidi="ar"/>
              </w:rPr>
              <w:t>年，</w:t>
            </w:r>
            <w:r w:rsidRPr="000C2329">
              <w:rPr>
                <w:rStyle w:val="font11"/>
                <w:rFonts w:ascii="Times New Roman" w:hAnsi="Times New Roman" w:cstheme="minorEastAsia" w:hint="default"/>
                <w:sz w:val="21"/>
                <w:szCs w:val="21"/>
                <w:lang w:bidi="ar"/>
              </w:rPr>
              <w:t>5</w:t>
            </w:r>
            <w:r w:rsidRPr="000C2329">
              <w:rPr>
                <w:rStyle w:val="font11"/>
                <w:rFonts w:ascii="Times New Roman" w:hAnsi="Times New Roman" w:cstheme="minorEastAsia" w:hint="default"/>
                <w:sz w:val="21"/>
                <w:szCs w:val="21"/>
                <w:lang w:bidi="ar"/>
              </w:rPr>
              <w:t>年后换新设备</w:t>
            </w:r>
          </w:p>
        </w:tc>
      </w:tr>
      <w:tr w:rsidR="007225B7" w14:paraId="0C50C786" w14:textId="77777777" w:rsidTr="009E1861">
        <w:trPr>
          <w:trHeight w:val="282"/>
          <w:jc w:val="center"/>
        </w:trPr>
        <w:tc>
          <w:tcPr>
            <w:tcW w:w="134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373B60"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Style w:val="font51"/>
                <w:rFonts w:ascii="Times New Roman" w:hAnsi="Times New Roman" w:cstheme="minorEastAsia" w:hint="eastAsia"/>
                <w:sz w:val="21"/>
                <w:szCs w:val="21"/>
                <w:lang w:bidi="ar"/>
              </w:rPr>
              <w:t>序</w:t>
            </w:r>
            <w:r w:rsidRPr="000C2329">
              <w:rPr>
                <w:rStyle w:val="font51"/>
                <w:rFonts w:ascii="Times New Roman" w:hAnsi="Times New Roman" w:cstheme="minorEastAsia" w:hint="eastAsia"/>
                <w:sz w:val="21"/>
                <w:szCs w:val="21"/>
                <w:lang w:bidi="ar"/>
              </w:rPr>
              <w:t xml:space="preserve">  </w:t>
            </w:r>
            <w:r w:rsidRPr="000C2329">
              <w:rPr>
                <w:rStyle w:val="font51"/>
                <w:rFonts w:ascii="Times New Roman" w:hAnsi="Times New Roman" w:cstheme="minorEastAsia" w:hint="eastAsia"/>
                <w:sz w:val="21"/>
                <w:szCs w:val="21"/>
                <w:lang w:bidi="ar"/>
              </w:rPr>
              <w:t>号</w:t>
            </w:r>
          </w:p>
        </w:tc>
        <w:tc>
          <w:tcPr>
            <w:tcW w:w="390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ED740B"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Style w:val="font51"/>
                <w:rFonts w:ascii="Times New Roman" w:hAnsi="Times New Roman" w:cstheme="minorEastAsia" w:hint="eastAsia"/>
                <w:sz w:val="21"/>
                <w:szCs w:val="21"/>
                <w:lang w:bidi="ar"/>
              </w:rPr>
              <w:t>项</w:t>
            </w:r>
            <w:r w:rsidRPr="000C2329">
              <w:rPr>
                <w:rStyle w:val="font51"/>
                <w:rFonts w:ascii="Times New Roman" w:hAnsi="Times New Roman" w:cstheme="minorEastAsia" w:hint="eastAsia"/>
                <w:sz w:val="21"/>
                <w:szCs w:val="21"/>
                <w:lang w:bidi="ar"/>
              </w:rPr>
              <w:t xml:space="preserve">      </w:t>
            </w:r>
            <w:r w:rsidRPr="000C2329">
              <w:rPr>
                <w:rStyle w:val="font51"/>
                <w:rFonts w:ascii="Times New Roman" w:hAnsi="Times New Roman" w:cstheme="minorEastAsia" w:hint="eastAsia"/>
                <w:sz w:val="21"/>
                <w:szCs w:val="21"/>
                <w:lang w:bidi="ar"/>
              </w:rPr>
              <w:t>目</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899D3D" w14:textId="23794747" w:rsidR="007225B7" w:rsidRPr="000C2329" w:rsidRDefault="00000000">
            <w:pPr>
              <w:widowControl/>
              <w:jc w:val="center"/>
              <w:textAlignment w:val="center"/>
              <w:rPr>
                <w:rFonts w:ascii="Times New Roman" w:eastAsia="宋体" w:hAnsi="Times New Roman" w:cstheme="minorEastAsia"/>
                <w:color w:val="000000"/>
                <w:szCs w:val="21"/>
              </w:rPr>
            </w:pPr>
            <w:r w:rsidRPr="000C2329">
              <w:rPr>
                <w:rStyle w:val="font51"/>
                <w:rFonts w:ascii="Times New Roman" w:hAnsi="Times New Roman" w:cstheme="minorEastAsia" w:hint="eastAsia"/>
                <w:sz w:val="21"/>
                <w:szCs w:val="21"/>
                <w:lang w:bidi="ar"/>
              </w:rPr>
              <w:t>合计</w:t>
            </w:r>
            <w:r w:rsidR="009E1861">
              <w:rPr>
                <w:rFonts w:ascii="Times New Roman" w:eastAsia="宋体" w:hAnsi="Times New Roman" w:cs="宋体" w:hint="eastAsia"/>
                <w:color w:val="000000"/>
                <w:kern w:val="0"/>
                <w:sz w:val="22"/>
                <w:szCs w:val="22"/>
                <w:lang w:bidi="ar"/>
              </w:rPr>
              <w:t>（元）</w:t>
            </w:r>
          </w:p>
        </w:tc>
        <w:tc>
          <w:tcPr>
            <w:tcW w:w="18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C6225CB" w14:textId="6389406B" w:rsidR="007225B7" w:rsidRPr="000C2329" w:rsidRDefault="00000000">
            <w:pPr>
              <w:widowControl/>
              <w:jc w:val="center"/>
              <w:textAlignment w:val="center"/>
              <w:rPr>
                <w:rFonts w:ascii="Times New Roman" w:eastAsia="宋体" w:hAnsi="Times New Roman" w:cstheme="minorEastAsia"/>
                <w:color w:val="000000"/>
                <w:szCs w:val="21"/>
              </w:rPr>
            </w:pPr>
            <w:r w:rsidRPr="000C2329">
              <w:rPr>
                <w:rStyle w:val="font51"/>
                <w:rFonts w:ascii="Times New Roman" w:hAnsi="Times New Roman" w:cstheme="minorEastAsia" w:hint="eastAsia"/>
                <w:sz w:val="21"/>
                <w:szCs w:val="21"/>
                <w:lang w:bidi="ar"/>
              </w:rPr>
              <w:t>计算期</w:t>
            </w:r>
            <w:r w:rsidR="009E1861">
              <w:rPr>
                <w:rFonts w:ascii="Times New Roman" w:eastAsia="宋体" w:hAnsi="Times New Roman" w:cs="宋体" w:hint="eastAsia"/>
                <w:color w:val="000000"/>
                <w:kern w:val="0"/>
                <w:sz w:val="22"/>
                <w:szCs w:val="22"/>
                <w:lang w:bidi="ar"/>
              </w:rPr>
              <w:t>（元）</w:t>
            </w:r>
          </w:p>
        </w:tc>
      </w:tr>
      <w:tr w:rsidR="007225B7" w14:paraId="48BA6273" w14:textId="77777777" w:rsidTr="009E1861">
        <w:trPr>
          <w:trHeight w:val="282"/>
          <w:jc w:val="center"/>
        </w:trPr>
        <w:tc>
          <w:tcPr>
            <w:tcW w:w="134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2030D04" w14:textId="77777777" w:rsidR="007225B7" w:rsidRPr="000C2329" w:rsidRDefault="007225B7">
            <w:pPr>
              <w:jc w:val="center"/>
              <w:rPr>
                <w:rFonts w:ascii="Times New Roman" w:eastAsia="宋体" w:hAnsi="Times New Roman" w:cstheme="minorEastAsia"/>
                <w:color w:val="000000"/>
                <w:szCs w:val="21"/>
              </w:rPr>
            </w:pPr>
          </w:p>
        </w:tc>
        <w:tc>
          <w:tcPr>
            <w:tcW w:w="39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1701CF" w14:textId="77777777" w:rsidR="007225B7" w:rsidRPr="000C2329" w:rsidRDefault="007225B7">
            <w:pPr>
              <w:jc w:val="center"/>
              <w:rPr>
                <w:rFonts w:ascii="Times New Roman" w:eastAsia="宋体" w:hAnsi="Times New Roman" w:cstheme="minorEastAsia"/>
                <w:color w:val="000000"/>
                <w:szCs w:val="21"/>
              </w:rPr>
            </w:pPr>
          </w:p>
        </w:tc>
        <w:tc>
          <w:tcPr>
            <w:tcW w:w="141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AD343E" w14:textId="77777777" w:rsidR="007225B7" w:rsidRPr="000C2329" w:rsidRDefault="007225B7">
            <w:pPr>
              <w:jc w:val="center"/>
              <w:rPr>
                <w:rFonts w:ascii="Times New Roman" w:eastAsia="宋体" w:hAnsi="Times New Roman" w:cstheme="minorEastAsia"/>
                <w:color w:val="000000"/>
                <w:szCs w:val="21"/>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A2AC1"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1-5</w:t>
            </w:r>
            <w:r w:rsidRPr="000C2329">
              <w:rPr>
                <w:rFonts w:ascii="Times New Roman" w:eastAsia="宋体" w:hAnsi="Times New Roman" w:cstheme="minorEastAsia" w:hint="eastAsia"/>
                <w:color w:val="000000"/>
                <w:kern w:val="0"/>
                <w:szCs w:val="21"/>
                <w:lang w:bidi="ar"/>
              </w:rPr>
              <w:t>年</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070E3F"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6-10</w:t>
            </w:r>
            <w:r w:rsidRPr="000C2329">
              <w:rPr>
                <w:rFonts w:ascii="Times New Roman" w:eastAsia="宋体" w:hAnsi="Times New Roman" w:cstheme="minorEastAsia" w:hint="eastAsia"/>
                <w:color w:val="000000"/>
                <w:kern w:val="0"/>
                <w:szCs w:val="21"/>
                <w:lang w:bidi="ar"/>
              </w:rPr>
              <w:t>年</w:t>
            </w:r>
          </w:p>
        </w:tc>
      </w:tr>
      <w:tr w:rsidR="007225B7" w14:paraId="3C1CDE0A"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5FAE45"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w:t>
            </w: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D5466"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基础生产设备</w:t>
            </w:r>
          </w:p>
        </w:tc>
        <w:tc>
          <w:tcPr>
            <w:tcW w:w="14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BA3E6"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16400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1B7608"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7800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C1C0D"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8600</w:t>
            </w:r>
          </w:p>
        </w:tc>
      </w:tr>
      <w:tr w:rsidR="007225B7" w14:paraId="44BA97A1" w14:textId="77777777" w:rsidTr="009E1861">
        <w:trPr>
          <w:trHeight w:val="90"/>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7EEBC4"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2</w:t>
            </w: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798A5"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服务器使用费</w:t>
            </w:r>
          </w:p>
        </w:tc>
        <w:tc>
          <w:tcPr>
            <w:tcW w:w="14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7AEA2"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3000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35BA4"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1500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F4D70"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1500</w:t>
            </w:r>
          </w:p>
        </w:tc>
      </w:tr>
      <w:tr w:rsidR="007225B7" w14:paraId="6155E065"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57E271"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3</w:t>
            </w: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6D28E"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Style w:val="font51"/>
                <w:rFonts w:ascii="Times New Roman" w:hAnsi="Times New Roman" w:cstheme="minorEastAsia" w:hint="eastAsia"/>
                <w:sz w:val="21"/>
                <w:szCs w:val="21"/>
                <w:lang w:bidi="ar"/>
              </w:rPr>
              <w:t>修理费</w:t>
            </w:r>
          </w:p>
        </w:tc>
        <w:tc>
          <w:tcPr>
            <w:tcW w:w="14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872B1"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1000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F4D9B9"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500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17DD9"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500</w:t>
            </w:r>
          </w:p>
        </w:tc>
      </w:tr>
      <w:tr w:rsidR="007225B7" w14:paraId="548AFB03"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E787B"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4</w:t>
            </w: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B0CED8"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其他费用（生产出实际产品的费用）</w:t>
            </w:r>
          </w:p>
        </w:tc>
        <w:tc>
          <w:tcPr>
            <w:tcW w:w="14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BE4E0"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1500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825E4"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1000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25E5E"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500</w:t>
            </w:r>
          </w:p>
        </w:tc>
      </w:tr>
      <w:tr w:rsidR="007225B7" w14:paraId="65D4D68C"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CC8B23"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5</w:t>
            </w: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02B0E2"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折旧回收费</w:t>
            </w:r>
          </w:p>
        </w:tc>
        <w:tc>
          <w:tcPr>
            <w:tcW w:w="14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8889E"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-2000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E1048"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B36FCD"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-2000</w:t>
            </w:r>
          </w:p>
        </w:tc>
      </w:tr>
      <w:tr w:rsidR="007225B7" w14:paraId="43868EA1"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37B936" w14:textId="77777777" w:rsidR="007225B7" w:rsidRPr="000C2329" w:rsidRDefault="007225B7">
            <w:pPr>
              <w:jc w:val="center"/>
              <w:rPr>
                <w:rFonts w:ascii="Times New Roman" w:eastAsia="宋体" w:hAnsi="Times New Roman" w:cstheme="minorEastAsia"/>
                <w:color w:val="000000"/>
                <w:szCs w:val="21"/>
              </w:rPr>
            </w:pPr>
          </w:p>
        </w:tc>
        <w:tc>
          <w:tcPr>
            <w:tcW w:w="3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92C3A"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kern w:val="0"/>
                <w:szCs w:val="21"/>
                <w:lang w:bidi="ar"/>
              </w:rPr>
              <w:t>总成本费用合计</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B27E37"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19900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A0F952"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10800</w:t>
            </w:r>
          </w:p>
        </w:tc>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89837F" w14:textId="77777777" w:rsidR="007225B7" w:rsidRPr="000C2329" w:rsidRDefault="00000000">
            <w:pPr>
              <w:widowControl/>
              <w:jc w:val="center"/>
              <w:textAlignment w:val="center"/>
              <w:rPr>
                <w:rFonts w:ascii="Times New Roman" w:eastAsia="宋体" w:hAnsi="Times New Roman" w:cstheme="minorEastAsia"/>
                <w:color w:val="000000"/>
                <w:szCs w:val="21"/>
              </w:rPr>
            </w:pPr>
            <w:r w:rsidRPr="000C2329">
              <w:rPr>
                <w:rFonts w:ascii="Times New Roman" w:eastAsia="宋体" w:hAnsi="Times New Roman" w:cstheme="minorEastAsia" w:hint="eastAsia"/>
                <w:color w:val="000000"/>
                <w:szCs w:val="21"/>
              </w:rPr>
              <w:t>9100</w:t>
            </w:r>
          </w:p>
        </w:tc>
      </w:tr>
    </w:tbl>
    <w:p w14:paraId="1C1A9B1F" w14:textId="77777777" w:rsidR="007225B7" w:rsidRDefault="00000000" w:rsidP="004B0E92">
      <w:pPr>
        <w:pStyle w:val="a4"/>
      </w:pPr>
      <w:r>
        <w:t>表</w:t>
      </w:r>
      <w:r>
        <w:rPr>
          <w:rFonts w:hint="eastAsia"/>
        </w:rPr>
        <w:t xml:space="preserve">8  </w:t>
      </w:r>
      <w:r>
        <w:rPr>
          <w:rFonts w:hint="eastAsia"/>
        </w:rPr>
        <w:t>建设投资成本分析</w:t>
      </w:r>
    </w:p>
    <w:tbl>
      <w:tblPr>
        <w:tblW w:w="8505" w:type="dxa"/>
        <w:jc w:val="center"/>
        <w:tblLayout w:type="fixed"/>
        <w:tblLook w:val="04A0" w:firstRow="1" w:lastRow="0" w:firstColumn="1" w:lastColumn="0" w:noHBand="0" w:noVBand="1"/>
      </w:tblPr>
      <w:tblGrid>
        <w:gridCol w:w="1379"/>
        <w:gridCol w:w="3548"/>
        <w:gridCol w:w="3578"/>
      </w:tblGrid>
      <w:tr w:rsidR="007225B7" w14:paraId="5D857315" w14:textId="77777777" w:rsidTr="000C2329">
        <w:trPr>
          <w:trHeight w:val="288"/>
          <w:jc w:val="center"/>
        </w:trPr>
        <w:tc>
          <w:tcPr>
            <w:tcW w:w="8121" w:type="dxa"/>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DA591"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建设投资分析（考虑每年的租金，整合计算）</w:t>
            </w:r>
          </w:p>
        </w:tc>
      </w:tr>
      <w:tr w:rsidR="007225B7" w14:paraId="26FF76B1"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CCA70" w14:textId="77777777" w:rsidR="007225B7" w:rsidRPr="000C2329" w:rsidRDefault="00000000">
            <w:pPr>
              <w:widowControl/>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序号</w:t>
            </w: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F146A"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项目</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E54D" w14:textId="306E6945"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投资</w:t>
            </w:r>
            <w:r w:rsidR="009E1861">
              <w:rPr>
                <w:rFonts w:ascii="Times New Roman" w:eastAsia="宋体" w:hAnsi="Times New Roman" w:cs="宋体" w:hint="eastAsia"/>
                <w:color w:val="000000"/>
                <w:kern w:val="0"/>
                <w:sz w:val="22"/>
                <w:szCs w:val="22"/>
                <w:lang w:bidi="ar"/>
              </w:rPr>
              <w:t>（元）</w:t>
            </w:r>
          </w:p>
        </w:tc>
      </w:tr>
      <w:tr w:rsidR="007225B7" w14:paraId="654A4A2C"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93539" w14:textId="77777777" w:rsidR="007225B7" w:rsidRPr="000C2329" w:rsidRDefault="00000000">
            <w:pPr>
              <w:widowControl/>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w:t>
            </w: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BAC25"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选址建设</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7B226"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150000</w:t>
            </w:r>
          </w:p>
        </w:tc>
      </w:tr>
      <w:tr w:rsidR="007225B7" w14:paraId="481250CA"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C6940" w14:textId="77777777" w:rsidR="007225B7" w:rsidRPr="000C2329" w:rsidRDefault="00000000">
            <w:pPr>
              <w:widowControl/>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2</w:t>
            </w: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EB256"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生产线建设</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C7146"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50000</w:t>
            </w:r>
          </w:p>
        </w:tc>
      </w:tr>
      <w:tr w:rsidR="007225B7" w14:paraId="45754918"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21E5E" w14:textId="77777777" w:rsidR="007225B7" w:rsidRPr="000C2329" w:rsidRDefault="00000000">
            <w:pPr>
              <w:widowControl/>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3</w:t>
            </w: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3AC7B"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产品设计费</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CA43C"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50000</w:t>
            </w:r>
          </w:p>
        </w:tc>
      </w:tr>
      <w:tr w:rsidR="007225B7" w14:paraId="31BBEEBE"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1F982" w14:textId="77777777" w:rsidR="007225B7" w:rsidRPr="000C2329" w:rsidRDefault="00000000">
            <w:pPr>
              <w:widowControl/>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4</w:t>
            </w: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DB741"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预备费用</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C404F"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50000</w:t>
            </w:r>
          </w:p>
        </w:tc>
      </w:tr>
      <w:tr w:rsidR="007225B7" w14:paraId="7FB70481"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2B2E9" w14:textId="77777777" w:rsidR="007225B7" w:rsidRPr="000C2329" w:rsidRDefault="007225B7">
            <w:pPr>
              <w:jc w:val="center"/>
              <w:rPr>
                <w:rFonts w:ascii="Times New Roman" w:eastAsia="宋体" w:hAnsi="Times New Roman" w:cs="宋体"/>
                <w:color w:val="000000"/>
                <w:szCs w:val="21"/>
              </w:rPr>
            </w:pPr>
          </w:p>
        </w:tc>
        <w:tc>
          <w:tcPr>
            <w:tcW w:w="33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65DD9"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合计</w:t>
            </w:r>
          </w:p>
        </w:tc>
        <w:tc>
          <w:tcPr>
            <w:tcW w:w="3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396F" w14:textId="77777777" w:rsidR="007225B7" w:rsidRPr="000C2329" w:rsidRDefault="00000000" w:rsidP="009E1861">
            <w:pPr>
              <w:widowControl/>
              <w:spacing w:line="276" w:lineRule="auto"/>
              <w:jc w:val="center"/>
              <w:textAlignment w:val="center"/>
              <w:rPr>
                <w:rFonts w:ascii="Times New Roman" w:eastAsia="宋体" w:hAnsi="Times New Roman" w:cs="宋体"/>
                <w:color w:val="000000"/>
                <w:szCs w:val="21"/>
              </w:rPr>
            </w:pPr>
            <w:r w:rsidRPr="000C2329">
              <w:rPr>
                <w:rFonts w:ascii="Times New Roman" w:eastAsia="宋体" w:hAnsi="Times New Roman" w:cs="宋体" w:hint="eastAsia"/>
                <w:color w:val="000000"/>
                <w:kern w:val="0"/>
                <w:szCs w:val="21"/>
                <w:lang w:bidi="ar"/>
              </w:rPr>
              <w:t>300000</w:t>
            </w:r>
          </w:p>
        </w:tc>
      </w:tr>
    </w:tbl>
    <w:p w14:paraId="2B34B702" w14:textId="77777777" w:rsidR="007225B7" w:rsidRDefault="007225B7">
      <w:pPr>
        <w:rPr>
          <w:rFonts w:ascii="Times New Roman" w:eastAsia="宋体" w:hAnsi="Times New Roman"/>
        </w:rPr>
      </w:pPr>
    </w:p>
    <w:p w14:paraId="205DA22B" w14:textId="77777777" w:rsidR="007225B7" w:rsidRDefault="00000000">
      <w:pPr>
        <w:spacing w:line="360" w:lineRule="auto"/>
        <w:ind w:firstLine="420"/>
        <w:rPr>
          <w:rFonts w:ascii="Times New Roman" w:eastAsia="宋体" w:hAnsi="Times New Roman"/>
          <w:sz w:val="24"/>
          <w:szCs w:val="40"/>
        </w:rPr>
      </w:pPr>
      <w:r>
        <w:rPr>
          <w:rFonts w:ascii="Times New Roman" w:eastAsia="宋体" w:hAnsi="Times New Roman" w:hint="eastAsia"/>
          <w:sz w:val="24"/>
          <w:szCs w:val="40"/>
        </w:rPr>
        <w:t>建设投资全部采用银行贷款承担，本金</w:t>
      </w:r>
      <w:r>
        <w:rPr>
          <w:rFonts w:ascii="Times New Roman" w:eastAsia="宋体" w:hAnsi="Times New Roman" w:hint="eastAsia"/>
          <w:sz w:val="24"/>
          <w:szCs w:val="40"/>
        </w:rPr>
        <w:t>300000</w:t>
      </w:r>
      <w:r>
        <w:rPr>
          <w:rFonts w:ascii="Times New Roman" w:eastAsia="宋体" w:hAnsi="Times New Roman" w:hint="eastAsia"/>
          <w:sz w:val="24"/>
          <w:szCs w:val="40"/>
        </w:rPr>
        <w:t>元，计划五年等额还清。以中国建设银行人民币贷款市场报价利率为例，中长期贷款</w:t>
      </w:r>
      <w:r>
        <w:rPr>
          <w:rFonts w:ascii="Times New Roman" w:eastAsia="宋体" w:hAnsi="Times New Roman" w:hint="eastAsia"/>
          <w:sz w:val="24"/>
          <w:szCs w:val="40"/>
        </w:rPr>
        <w:t>(</w:t>
      </w:r>
      <w:r>
        <w:rPr>
          <w:rFonts w:ascii="Times New Roman" w:eastAsia="宋体" w:hAnsi="Times New Roman" w:hint="eastAsia"/>
          <w:sz w:val="24"/>
          <w:szCs w:val="40"/>
        </w:rPr>
        <w:t>五年</w:t>
      </w:r>
      <w:r>
        <w:rPr>
          <w:rFonts w:ascii="Times New Roman" w:eastAsia="宋体" w:hAnsi="Times New Roman" w:hint="eastAsia"/>
          <w:sz w:val="24"/>
          <w:szCs w:val="40"/>
        </w:rPr>
        <w:t>)</w:t>
      </w:r>
      <w:r>
        <w:rPr>
          <w:rFonts w:ascii="Times New Roman" w:eastAsia="宋体" w:hAnsi="Times New Roman" w:hint="eastAsia"/>
          <w:sz w:val="24"/>
          <w:szCs w:val="40"/>
        </w:rPr>
        <w:t>的年利率为</w:t>
      </w:r>
      <w:r>
        <w:rPr>
          <w:rFonts w:ascii="Times New Roman" w:eastAsia="宋体" w:hAnsi="Times New Roman" w:hint="eastAsia"/>
          <w:sz w:val="24"/>
          <w:szCs w:val="40"/>
        </w:rPr>
        <w:t>3.5%</w:t>
      </w:r>
      <w:r>
        <w:rPr>
          <w:rFonts w:ascii="Times New Roman" w:eastAsia="宋体" w:hAnsi="Times New Roman" w:hint="eastAsia"/>
          <w:sz w:val="24"/>
          <w:szCs w:val="40"/>
        </w:rPr>
        <w:t>，</w:t>
      </w:r>
      <w:r>
        <w:rPr>
          <w:rFonts w:ascii="Times New Roman" w:eastAsia="宋体" w:hAnsi="Times New Roman" w:hint="eastAsia"/>
          <w:sz w:val="24"/>
          <w:szCs w:val="40"/>
        </w:rPr>
        <w:lastRenderedPageBreak/>
        <w:t>根据等额分付计算公式</w:t>
      </w:r>
    </w:p>
    <w:p w14:paraId="43230850" w14:textId="77777777" w:rsidR="007225B7" w:rsidRDefault="00000000">
      <w:pPr>
        <w:spacing w:line="360" w:lineRule="auto"/>
        <w:ind w:firstLine="420"/>
        <w:jc w:val="center"/>
        <w:rPr>
          <w:rFonts w:ascii="Times New Roman" w:eastAsia="宋体" w:hAnsi="Times New Roman"/>
          <w:iCs/>
          <w:color w:val="000000"/>
        </w:rPr>
      </w:pPr>
      <m:oMathPara>
        <m:oMath>
          <m:r>
            <w:rPr>
              <w:rFonts w:ascii="Cambria Math" w:eastAsia="宋体" w:hAnsi="Cambria Math"/>
              <w:color w:val="000000"/>
              <w:vertAlign w:val="superscript"/>
            </w:rPr>
            <m:t>A=P</m:t>
          </m:r>
          <m:f>
            <m:fPr>
              <m:ctrlPr>
                <w:rPr>
                  <w:rFonts w:ascii="Cambria Math" w:eastAsia="宋体" w:hAnsi="Cambria Math"/>
                  <w:i/>
                  <w:iCs/>
                  <w:color w:val="000000"/>
                  <w:vertAlign w:val="superscript"/>
                </w:rPr>
              </m:ctrlPr>
            </m:fPr>
            <m:num>
              <m:r>
                <w:rPr>
                  <w:rFonts w:ascii="Cambria Math" w:eastAsia="宋体" w:hAnsi="Cambria Math"/>
                  <w:color w:val="000000"/>
                  <w:vertAlign w:val="superscript"/>
                </w:rPr>
                <m:t>i</m:t>
              </m:r>
              <m:sSup>
                <m:sSupPr>
                  <m:ctrlPr>
                    <w:rPr>
                      <w:rFonts w:ascii="Cambria Math" w:eastAsia="宋体" w:hAnsi="Cambria Math"/>
                      <w:i/>
                      <w:iCs/>
                      <w:color w:val="000000"/>
                      <w:vertAlign w:val="superscript"/>
                    </w:rPr>
                  </m:ctrlPr>
                </m:sSupPr>
                <m:e>
                  <m:r>
                    <w:rPr>
                      <w:rFonts w:ascii="Cambria Math" w:eastAsia="宋体" w:hAnsi="Cambria Math"/>
                      <w:color w:val="000000"/>
                      <w:vertAlign w:val="superscript"/>
                    </w:rPr>
                    <m:t>∙</m:t>
                  </m:r>
                  <m:d>
                    <m:dPr>
                      <m:ctrlPr>
                        <w:rPr>
                          <w:rFonts w:ascii="Cambria Math" w:eastAsia="宋体" w:hAnsi="Cambria Math"/>
                          <w:i/>
                          <w:iCs/>
                          <w:color w:val="000000"/>
                          <w:vertAlign w:val="superscript"/>
                        </w:rPr>
                      </m:ctrlPr>
                    </m:dPr>
                    <m:e>
                      <m:r>
                        <w:rPr>
                          <w:rFonts w:ascii="Cambria Math" w:eastAsia="宋体" w:hAnsi="Cambria Math"/>
                          <w:color w:val="000000"/>
                          <w:vertAlign w:val="superscript"/>
                        </w:rPr>
                        <m:t>1+i</m:t>
                      </m:r>
                    </m:e>
                  </m:d>
                </m:e>
                <m:sup>
                  <m:r>
                    <w:rPr>
                      <w:rFonts w:ascii="Cambria Math" w:eastAsia="宋体" w:hAnsi="Cambria Math"/>
                      <w:color w:val="000000"/>
                      <w:vertAlign w:val="superscript"/>
                    </w:rPr>
                    <m:t>n</m:t>
                  </m:r>
                </m:sup>
              </m:sSup>
            </m:num>
            <m:den>
              <m:sSup>
                <m:sSupPr>
                  <m:ctrlPr>
                    <w:rPr>
                      <w:rFonts w:ascii="Cambria Math" w:eastAsia="宋体" w:hAnsi="Cambria Math"/>
                      <w:i/>
                      <w:iCs/>
                      <w:color w:val="000000"/>
                      <w:vertAlign w:val="superscript"/>
                    </w:rPr>
                  </m:ctrlPr>
                </m:sSupPr>
                <m:e>
                  <m:d>
                    <m:dPr>
                      <m:ctrlPr>
                        <w:rPr>
                          <w:rFonts w:ascii="Cambria Math" w:eastAsia="宋体" w:hAnsi="Cambria Math"/>
                          <w:i/>
                          <w:iCs/>
                          <w:color w:val="000000"/>
                          <w:vertAlign w:val="superscript"/>
                        </w:rPr>
                      </m:ctrlPr>
                    </m:dPr>
                    <m:e>
                      <m:r>
                        <w:rPr>
                          <w:rFonts w:ascii="Cambria Math" w:eastAsia="宋体" w:hAnsi="Cambria Math"/>
                          <w:color w:val="000000"/>
                          <w:vertAlign w:val="superscript"/>
                        </w:rPr>
                        <m:t>1+i</m:t>
                      </m:r>
                    </m:e>
                  </m:d>
                </m:e>
                <m:sup>
                  <m:r>
                    <w:rPr>
                      <w:rFonts w:ascii="Cambria Math" w:eastAsia="宋体" w:hAnsi="Cambria Math"/>
                      <w:color w:val="000000"/>
                      <w:vertAlign w:val="superscript"/>
                    </w:rPr>
                    <m:t>n</m:t>
                  </m:r>
                </m:sup>
              </m:sSup>
              <m:r>
                <w:rPr>
                  <w:rFonts w:ascii="Cambria Math" w:eastAsia="宋体" w:hAnsi="Cambria Math"/>
                  <w:color w:val="000000"/>
                  <w:vertAlign w:val="superscript"/>
                </w:rPr>
                <m:t>-1</m:t>
              </m:r>
            </m:den>
          </m:f>
          <m:r>
            <w:rPr>
              <w:rFonts w:ascii="Cambria Math" w:eastAsia="宋体" w:hAnsi="Cambria Math"/>
              <w:color w:val="000000"/>
              <w:vertAlign w:val="superscript"/>
            </w:rPr>
            <m:t>=300000×</m:t>
          </m:r>
          <m:f>
            <m:fPr>
              <m:ctrlPr>
                <w:rPr>
                  <w:rFonts w:ascii="Cambria Math" w:eastAsia="宋体" w:hAnsi="Cambria Math"/>
                  <w:i/>
                  <w:iCs/>
                  <w:color w:val="000000"/>
                  <w:vertAlign w:val="superscript"/>
                </w:rPr>
              </m:ctrlPr>
            </m:fPr>
            <m:num>
              <m:r>
                <w:rPr>
                  <w:rFonts w:ascii="Cambria Math" w:eastAsia="宋体" w:hAnsi="Cambria Math"/>
                  <w:color w:val="000000"/>
                  <w:vertAlign w:val="superscript"/>
                </w:rPr>
                <m:t>3.5%∙</m:t>
              </m:r>
              <m:sSup>
                <m:sSupPr>
                  <m:ctrlPr>
                    <w:rPr>
                      <w:rFonts w:ascii="Cambria Math" w:eastAsia="宋体" w:hAnsi="Cambria Math"/>
                      <w:i/>
                      <w:iCs/>
                      <w:color w:val="000000"/>
                      <w:vertAlign w:val="superscript"/>
                    </w:rPr>
                  </m:ctrlPr>
                </m:sSupPr>
                <m:e>
                  <m:d>
                    <m:dPr>
                      <m:ctrlPr>
                        <w:rPr>
                          <w:rFonts w:ascii="Cambria Math" w:eastAsia="宋体" w:hAnsi="Cambria Math"/>
                          <w:i/>
                          <w:iCs/>
                          <w:color w:val="000000"/>
                          <w:vertAlign w:val="superscript"/>
                        </w:rPr>
                      </m:ctrlPr>
                    </m:dPr>
                    <m:e>
                      <m:r>
                        <w:rPr>
                          <w:rFonts w:ascii="Cambria Math" w:eastAsia="宋体" w:hAnsi="Cambria Math"/>
                          <w:color w:val="000000"/>
                          <w:vertAlign w:val="superscript"/>
                        </w:rPr>
                        <m:t>1+3.5%</m:t>
                      </m:r>
                    </m:e>
                  </m:d>
                </m:e>
                <m:sup>
                  <m:r>
                    <w:rPr>
                      <w:rFonts w:ascii="Cambria Math" w:eastAsia="宋体" w:hAnsi="Cambria Math"/>
                      <w:color w:val="000000"/>
                      <w:vertAlign w:val="superscript"/>
                    </w:rPr>
                    <m:t>5</m:t>
                  </m:r>
                </m:sup>
              </m:sSup>
            </m:num>
            <m:den>
              <m:sSup>
                <m:sSupPr>
                  <m:ctrlPr>
                    <w:rPr>
                      <w:rFonts w:ascii="Cambria Math" w:eastAsia="宋体" w:hAnsi="Cambria Math"/>
                      <w:i/>
                      <w:iCs/>
                      <w:color w:val="000000"/>
                      <w:vertAlign w:val="superscript"/>
                    </w:rPr>
                  </m:ctrlPr>
                </m:sSupPr>
                <m:e>
                  <m:d>
                    <m:dPr>
                      <m:ctrlPr>
                        <w:rPr>
                          <w:rFonts w:ascii="Cambria Math" w:eastAsia="宋体" w:hAnsi="Cambria Math"/>
                          <w:i/>
                          <w:iCs/>
                          <w:color w:val="000000"/>
                          <w:vertAlign w:val="superscript"/>
                        </w:rPr>
                      </m:ctrlPr>
                    </m:dPr>
                    <m:e>
                      <m:r>
                        <w:rPr>
                          <w:rFonts w:ascii="Cambria Math" w:eastAsia="宋体" w:hAnsi="Cambria Math"/>
                          <w:color w:val="000000"/>
                          <w:vertAlign w:val="superscript"/>
                        </w:rPr>
                        <m:t>1+3.5%</m:t>
                      </m:r>
                    </m:e>
                  </m:d>
                </m:e>
                <m:sup>
                  <m:r>
                    <w:rPr>
                      <w:rFonts w:ascii="Cambria Math" w:eastAsia="宋体" w:hAnsi="Cambria Math"/>
                      <w:color w:val="000000"/>
                      <w:vertAlign w:val="superscript"/>
                    </w:rPr>
                    <m:t>5</m:t>
                  </m:r>
                </m:sup>
              </m:sSup>
              <m:r>
                <w:rPr>
                  <w:rFonts w:ascii="Cambria Math" w:eastAsia="宋体" w:hAnsi="Cambria Math"/>
                  <w:color w:val="000000"/>
                  <w:vertAlign w:val="superscript"/>
                </w:rPr>
                <m:t>-1</m:t>
              </m:r>
            </m:den>
          </m:f>
          <m:r>
            <w:rPr>
              <w:rFonts w:ascii="Cambria Math" w:eastAsia="宋体" w:hAnsi="Cambria Math"/>
              <w:color w:val="000000"/>
              <w:vertAlign w:val="superscript"/>
            </w:rPr>
            <m:t>=66444.42</m:t>
          </m:r>
          <m:r>
            <m:rPr>
              <m:sty m:val="p"/>
            </m:rPr>
            <w:rPr>
              <w:rFonts w:ascii="Cambria Math" w:eastAsia="宋体" w:hAnsi="Cambria Math" w:hint="eastAsia"/>
              <w:color w:val="000000"/>
              <w:vertAlign w:val="superscript"/>
            </w:rPr>
            <m:t>元</m:t>
          </m:r>
        </m:oMath>
      </m:oMathPara>
    </w:p>
    <w:p w14:paraId="3202C3D9" w14:textId="77777777" w:rsidR="007225B7" w:rsidRDefault="00000000">
      <w:pPr>
        <w:spacing w:line="360" w:lineRule="auto"/>
        <w:rPr>
          <w:rFonts w:ascii="Times New Roman" w:eastAsia="宋体" w:hAnsi="Times New Roman"/>
          <w:sz w:val="24"/>
        </w:rPr>
      </w:pPr>
      <w:r>
        <w:rPr>
          <w:rFonts w:ascii="Times New Roman" w:eastAsia="宋体" w:hAnsi="Times New Roman" w:hint="eastAsia"/>
          <w:sz w:val="24"/>
        </w:rPr>
        <w:t>每年需偿还本息</w:t>
      </w:r>
      <w:r>
        <w:rPr>
          <w:rFonts w:ascii="Times New Roman" w:eastAsia="宋体" w:hAnsi="Times New Roman" w:hint="eastAsia"/>
          <w:sz w:val="24"/>
        </w:rPr>
        <w:t>66444.42</w:t>
      </w:r>
      <w:r>
        <w:rPr>
          <w:rFonts w:ascii="Times New Roman" w:eastAsia="宋体" w:hAnsi="Times New Roman" w:hint="eastAsia"/>
          <w:sz w:val="24"/>
        </w:rPr>
        <w:t>元。</w:t>
      </w:r>
    </w:p>
    <w:p w14:paraId="2F202D0E" w14:textId="77777777" w:rsidR="007225B7" w:rsidRDefault="00000000" w:rsidP="004B0E92">
      <w:pPr>
        <w:pStyle w:val="a4"/>
      </w:pPr>
      <w:r>
        <w:t>表</w:t>
      </w:r>
      <w:r>
        <w:rPr>
          <w:rFonts w:hint="eastAsia"/>
        </w:rPr>
        <w:t>9  5</w:t>
      </w:r>
      <w:r>
        <w:rPr>
          <w:rFonts w:hint="eastAsia"/>
        </w:rPr>
        <w:t>年用人成本分析</w:t>
      </w:r>
    </w:p>
    <w:tbl>
      <w:tblPr>
        <w:tblStyle w:val="a9"/>
        <w:tblW w:w="5000" w:type="pct"/>
        <w:tblLayout w:type="fixed"/>
        <w:tblLook w:val="04A0" w:firstRow="1" w:lastRow="0" w:firstColumn="1" w:lastColumn="0" w:noHBand="0" w:noVBand="1"/>
      </w:tblPr>
      <w:tblGrid>
        <w:gridCol w:w="974"/>
        <w:gridCol w:w="1561"/>
        <w:gridCol w:w="3320"/>
        <w:gridCol w:w="2441"/>
      </w:tblGrid>
      <w:tr w:rsidR="007225B7" w14:paraId="484D72F4" w14:textId="77777777">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D4808"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年份</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11B7E"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员工人数</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8A0A5" w14:textId="05D4387A"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每人年平均用人成本（元）</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7A04D" w14:textId="60E9D115"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总用人成本（元）</w:t>
            </w:r>
          </w:p>
        </w:tc>
      </w:tr>
      <w:tr w:rsidR="007225B7" w14:paraId="7F6AEE9D" w14:textId="77777777">
        <w:trPr>
          <w:trHeight w:val="90"/>
        </w:trPr>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FD155"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E89C9"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8D10A"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70000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8517C"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350000</w:t>
            </w:r>
          </w:p>
        </w:tc>
      </w:tr>
      <w:tr w:rsidR="007225B7" w14:paraId="17F15083" w14:textId="77777777">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104CE"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2</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231C4"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C31B9"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73000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C7A6B"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365000</w:t>
            </w:r>
          </w:p>
        </w:tc>
      </w:tr>
      <w:tr w:rsidR="007225B7" w14:paraId="20465FCA" w14:textId="77777777">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A6BD0"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6C335"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BAE63"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76000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DAF2E"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380000</w:t>
            </w:r>
          </w:p>
        </w:tc>
      </w:tr>
      <w:tr w:rsidR="007225B7" w14:paraId="4F356038" w14:textId="77777777">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592C9"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4</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D1106"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2CB27"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78000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864F1"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546000</w:t>
            </w:r>
          </w:p>
        </w:tc>
      </w:tr>
      <w:tr w:rsidR="007225B7" w14:paraId="1614D8A7" w14:textId="77777777">
        <w:tc>
          <w:tcPr>
            <w:tcW w:w="5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9290C"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w:t>
            </w:r>
          </w:p>
        </w:tc>
        <w:tc>
          <w:tcPr>
            <w:tcW w:w="94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88FFE"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w:t>
            </w:r>
          </w:p>
        </w:tc>
        <w:tc>
          <w:tcPr>
            <w:tcW w:w="20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8ECEB"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80000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5F7EB" w14:textId="77777777" w:rsidR="007225B7" w:rsidRDefault="00000000" w:rsidP="009E1861">
            <w:pPr>
              <w:widowControl/>
              <w:spacing w:line="276" w:lineRule="auto"/>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560000</w:t>
            </w:r>
          </w:p>
        </w:tc>
      </w:tr>
    </w:tbl>
    <w:p w14:paraId="38C82FE6" w14:textId="77777777" w:rsidR="007225B7" w:rsidRDefault="007225B7">
      <w:pPr>
        <w:rPr>
          <w:rFonts w:ascii="Times New Roman" w:eastAsia="宋体" w:hAnsi="Times New Roman"/>
        </w:rPr>
      </w:pPr>
    </w:p>
    <w:p w14:paraId="72E24AFE" w14:textId="77777777" w:rsidR="007225B7" w:rsidRDefault="00000000">
      <w:pPr>
        <w:spacing w:line="324" w:lineRule="auto"/>
        <w:ind w:firstLineChars="200" w:firstLine="480"/>
        <w:rPr>
          <w:rFonts w:ascii="Times New Roman" w:eastAsia="宋体" w:hAnsi="Times New Roman" w:cstheme="minorEastAsia"/>
          <w:sz w:val="24"/>
          <w:szCs w:val="32"/>
        </w:rPr>
      </w:pPr>
      <w:r>
        <w:rPr>
          <w:rFonts w:ascii="Times New Roman" w:eastAsia="宋体" w:hAnsi="Times New Roman" w:cstheme="minorEastAsia" w:hint="eastAsia"/>
          <w:sz w:val="24"/>
          <w:szCs w:val="32"/>
        </w:rPr>
        <w:t>税金及附加费用方面还存在以下费用，共计约为销售额的</w:t>
      </w:r>
      <w:r>
        <w:rPr>
          <w:rFonts w:ascii="Times New Roman" w:eastAsia="宋体" w:hAnsi="Times New Roman" w:cstheme="minorEastAsia" w:hint="eastAsia"/>
          <w:sz w:val="24"/>
          <w:szCs w:val="32"/>
        </w:rPr>
        <w:t>25%</w:t>
      </w:r>
      <w:r>
        <w:rPr>
          <w:rFonts w:ascii="Times New Roman" w:eastAsia="宋体" w:hAnsi="Times New Roman" w:cstheme="minorEastAsia" w:hint="eastAsia"/>
          <w:sz w:val="24"/>
          <w:szCs w:val="32"/>
        </w:rPr>
        <w:t>：</w:t>
      </w:r>
    </w:p>
    <w:p w14:paraId="6E63D434" w14:textId="77777777" w:rsidR="007225B7" w:rsidRDefault="00000000">
      <w:pPr>
        <w:spacing w:line="324" w:lineRule="auto"/>
        <w:ind w:firstLineChars="200" w:firstLine="480"/>
        <w:rPr>
          <w:rFonts w:ascii="Times New Roman" w:eastAsia="宋体" w:hAnsi="Times New Roman" w:cstheme="minorEastAsia"/>
          <w:sz w:val="24"/>
          <w:szCs w:val="32"/>
        </w:rPr>
      </w:pPr>
      <w:r>
        <w:rPr>
          <w:rFonts w:ascii="Times New Roman" w:eastAsia="宋体" w:hAnsi="Times New Roman" w:cstheme="minorEastAsia" w:hint="eastAsia"/>
          <w:sz w:val="24"/>
          <w:szCs w:val="32"/>
        </w:rPr>
        <w:t>①税收费用：根据《</w:t>
      </w:r>
      <w:r>
        <w:rPr>
          <w:rFonts w:ascii="Times New Roman" w:eastAsia="宋体" w:hAnsi="Times New Roman" w:cs="宋体"/>
          <w:sz w:val="24"/>
        </w:rPr>
        <w:t>我国支持制造业发展主要税费优惠政策指引</w:t>
      </w:r>
      <w:r>
        <w:rPr>
          <w:rFonts w:ascii="Times New Roman" w:eastAsia="宋体" w:hAnsi="Times New Roman" w:cstheme="minorEastAsia" w:hint="eastAsia"/>
          <w:sz w:val="24"/>
          <w:szCs w:val="32"/>
        </w:rPr>
        <w:t>》，对符合财政部、税务总局规定的小型微利企业条件的企业减按</w:t>
      </w:r>
      <w:r>
        <w:rPr>
          <w:rFonts w:ascii="Times New Roman" w:eastAsia="宋体" w:hAnsi="Times New Roman" w:cstheme="minorEastAsia" w:hint="eastAsia"/>
          <w:sz w:val="24"/>
          <w:szCs w:val="32"/>
        </w:rPr>
        <w:t>25%</w:t>
      </w:r>
      <w:r>
        <w:rPr>
          <w:rFonts w:ascii="Times New Roman" w:eastAsia="宋体" w:hAnsi="Times New Roman" w:cstheme="minorEastAsia" w:hint="eastAsia"/>
          <w:sz w:val="24"/>
          <w:szCs w:val="32"/>
        </w:rPr>
        <w:t>计算应纳税所得额，按</w:t>
      </w:r>
      <w:r>
        <w:rPr>
          <w:rFonts w:ascii="Times New Roman" w:eastAsia="宋体" w:hAnsi="Times New Roman" w:cstheme="minorEastAsia" w:hint="eastAsia"/>
          <w:sz w:val="24"/>
          <w:szCs w:val="32"/>
        </w:rPr>
        <w:t>20%</w:t>
      </w:r>
      <w:r>
        <w:rPr>
          <w:rFonts w:ascii="Times New Roman" w:eastAsia="宋体" w:hAnsi="Times New Roman" w:cstheme="minorEastAsia" w:hint="eastAsia"/>
          <w:sz w:val="24"/>
          <w:szCs w:val="32"/>
        </w:rPr>
        <w:t>的税率缴纳企业所得税。对月销售额</w:t>
      </w:r>
      <w:r>
        <w:rPr>
          <w:rFonts w:ascii="Times New Roman" w:eastAsia="宋体" w:hAnsi="Times New Roman" w:cstheme="minorEastAsia" w:hint="eastAsia"/>
          <w:sz w:val="24"/>
          <w:szCs w:val="32"/>
        </w:rPr>
        <w:t>10</w:t>
      </w:r>
      <w:r>
        <w:rPr>
          <w:rFonts w:ascii="Times New Roman" w:eastAsia="宋体" w:hAnsi="Times New Roman" w:cstheme="minorEastAsia" w:hint="eastAsia"/>
          <w:sz w:val="24"/>
          <w:szCs w:val="32"/>
        </w:rPr>
        <w:t>万元以下（含本数）的增值税小规模纳税人，免征增值税。增值税小规模纳税人适用</w:t>
      </w:r>
      <w:r>
        <w:rPr>
          <w:rFonts w:ascii="Times New Roman" w:eastAsia="宋体" w:hAnsi="Times New Roman" w:cstheme="minorEastAsia" w:hint="eastAsia"/>
          <w:sz w:val="24"/>
          <w:szCs w:val="32"/>
        </w:rPr>
        <w:t>3%</w:t>
      </w:r>
      <w:r>
        <w:rPr>
          <w:rFonts w:ascii="Times New Roman" w:eastAsia="宋体" w:hAnsi="Times New Roman" w:cstheme="minorEastAsia" w:hint="eastAsia"/>
          <w:sz w:val="24"/>
          <w:szCs w:val="32"/>
        </w:rPr>
        <w:t>征收率的应税销售收入，减按</w:t>
      </w:r>
      <w:r>
        <w:rPr>
          <w:rFonts w:ascii="Times New Roman" w:eastAsia="宋体" w:hAnsi="Times New Roman" w:cstheme="minorEastAsia" w:hint="eastAsia"/>
          <w:sz w:val="24"/>
          <w:szCs w:val="32"/>
        </w:rPr>
        <w:t>1%</w:t>
      </w:r>
      <w:r>
        <w:rPr>
          <w:rFonts w:ascii="Times New Roman" w:eastAsia="宋体" w:hAnsi="Times New Roman" w:cstheme="minorEastAsia" w:hint="eastAsia"/>
          <w:sz w:val="24"/>
          <w:szCs w:val="32"/>
        </w:rPr>
        <w:t>征收率征收增值税；适用</w:t>
      </w:r>
      <w:r>
        <w:rPr>
          <w:rFonts w:ascii="Times New Roman" w:eastAsia="宋体" w:hAnsi="Times New Roman" w:cstheme="minorEastAsia" w:hint="eastAsia"/>
          <w:sz w:val="24"/>
          <w:szCs w:val="32"/>
        </w:rPr>
        <w:t>3%</w:t>
      </w:r>
      <w:r>
        <w:rPr>
          <w:rFonts w:ascii="Times New Roman" w:eastAsia="宋体" w:hAnsi="Times New Roman" w:cstheme="minorEastAsia" w:hint="eastAsia"/>
          <w:sz w:val="24"/>
          <w:szCs w:val="32"/>
        </w:rPr>
        <w:t>预征率的预缴增值税项目，减按</w:t>
      </w:r>
      <w:r>
        <w:rPr>
          <w:rFonts w:ascii="Times New Roman" w:eastAsia="宋体" w:hAnsi="Times New Roman" w:cstheme="minorEastAsia" w:hint="eastAsia"/>
          <w:sz w:val="24"/>
          <w:szCs w:val="32"/>
        </w:rPr>
        <w:t>1%</w:t>
      </w:r>
      <w:r>
        <w:rPr>
          <w:rFonts w:ascii="Times New Roman" w:eastAsia="宋体" w:hAnsi="Times New Roman" w:cstheme="minorEastAsia" w:hint="eastAsia"/>
          <w:sz w:val="24"/>
          <w:szCs w:val="32"/>
        </w:rPr>
        <w:t>预征率预缴增值税。</w:t>
      </w:r>
    </w:p>
    <w:p w14:paraId="06D0B852" w14:textId="77777777" w:rsidR="007225B7" w:rsidRDefault="00000000">
      <w:pPr>
        <w:spacing w:line="324" w:lineRule="auto"/>
        <w:ind w:firstLineChars="200" w:firstLine="480"/>
        <w:rPr>
          <w:rFonts w:ascii="Times New Roman" w:eastAsia="宋体" w:hAnsi="Times New Roman" w:cstheme="minorEastAsia"/>
          <w:sz w:val="24"/>
          <w:szCs w:val="32"/>
        </w:rPr>
      </w:pPr>
      <w:r>
        <w:rPr>
          <w:rFonts w:ascii="Times New Roman" w:eastAsia="宋体" w:hAnsi="Times New Roman" w:cstheme="minorEastAsia" w:hint="eastAsia"/>
          <w:sz w:val="24"/>
          <w:szCs w:val="32"/>
        </w:rPr>
        <w:t>②市场营销费用：预计每年投入销售额的</w:t>
      </w:r>
      <w:r>
        <w:rPr>
          <w:rFonts w:ascii="Times New Roman" w:eastAsia="宋体" w:hAnsi="Times New Roman" w:cstheme="minorEastAsia" w:hint="eastAsia"/>
          <w:sz w:val="24"/>
          <w:szCs w:val="32"/>
        </w:rPr>
        <w:t>1%-2%</w:t>
      </w:r>
      <w:r>
        <w:rPr>
          <w:rFonts w:ascii="Times New Roman" w:eastAsia="宋体" w:hAnsi="Times New Roman" w:cstheme="minorEastAsia" w:hint="eastAsia"/>
          <w:sz w:val="24"/>
          <w:szCs w:val="32"/>
        </w:rPr>
        <w:t>用于广告宣传，如线上广告、线下活动等。预计每年投入销售额的</w:t>
      </w:r>
      <w:r>
        <w:rPr>
          <w:rFonts w:ascii="Times New Roman" w:eastAsia="宋体" w:hAnsi="Times New Roman" w:cstheme="minorEastAsia" w:hint="eastAsia"/>
          <w:sz w:val="24"/>
          <w:szCs w:val="32"/>
        </w:rPr>
        <w:t>1%-2%</w:t>
      </w:r>
      <w:r>
        <w:rPr>
          <w:rFonts w:ascii="Times New Roman" w:eastAsia="宋体" w:hAnsi="Times New Roman" w:cstheme="minorEastAsia" w:hint="eastAsia"/>
          <w:sz w:val="24"/>
          <w:szCs w:val="32"/>
        </w:rPr>
        <w:t>用于市场推广，如参加展会、举办产品发布会等。</w:t>
      </w:r>
    </w:p>
    <w:p w14:paraId="103BC4C9" w14:textId="77777777" w:rsidR="007225B7" w:rsidRDefault="00000000">
      <w:pPr>
        <w:spacing w:line="324" w:lineRule="auto"/>
        <w:ind w:firstLineChars="200" w:firstLine="480"/>
        <w:rPr>
          <w:rFonts w:ascii="Times New Roman" w:eastAsia="宋体" w:hAnsi="Times New Roman" w:cstheme="minorEastAsia"/>
          <w:sz w:val="24"/>
          <w:szCs w:val="32"/>
        </w:rPr>
      </w:pPr>
      <w:r>
        <w:rPr>
          <w:rFonts w:ascii="Times New Roman" w:eastAsia="宋体" w:hAnsi="Times New Roman" w:cstheme="minorEastAsia" w:hint="eastAsia"/>
          <w:sz w:val="24"/>
          <w:szCs w:val="32"/>
        </w:rPr>
        <w:t>③售后服务费用：预计每年投入销售额的</w:t>
      </w:r>
      <w:r>
        <w:rPr>
          <w:rFonts w:ascii="Times New Roman" w:eastAsia="宋体" w:hAnsi="Times New Roman" w:cstheme="minorEastAsia" w:hint="eastAsia"/>
          <w:sz w:val="24"/>
          <w:szCs w:val="32"/>
        </w:rPr>
        <w:t>1%-2%</w:t>
      </w:r>
      <w:r>
        <w:rPr>
          <w:rFonts w:ascii="Times New Roman" w:eastAsia="宋体" w:hAnsi="Times New Roman" w:cstheme="minorEastAsia" w:hint="eastAsia"/>
          <w:sz w:val="24"/>
          <w:szCs w:val="32"/>
        </w:rPr>
        <w:t>用于售后维修，包括硬件维修和软件更新等。预计每年投入销售额的</w:t>
      </w:r>
      <w:r>
        <w:rPr>
          <w:rFonts w:ascii="Times New Roman" w:eastAsia="宋体" w:hAnsi="Times New Roman" w:cstheme="minorEastAsia" w:hint="eastAsia"/>
          <w:sz w:val="24"/>
          <w:szCs w:val="32"/>
        </w:rPr>
        <w:t>1%-2%</w:t>
      </w:r>
      <w:r>
        <w:rPr>
          <w:rFonts w:ascii="Times New Roman" w:eastAsia="宋体" w:hAnsi="Times New Roman" w:cstheme="minorEastAsia" w:hint="eastAsia"/>
          <w:sz w:val="24"/>
          <w:szCs w:val="32"/>
        </w:rPr>
        <w:t>用于客户服务，如客服人员工资、呼叫中心运营等。</w:t>
      </w:r>
    </w:p>
    <w:p w14:paraId="5FF8FFD3" w14:textId="77777777" w:rsidR="007225B7" w:rsidRDefault="00000000">
      <w:pPr>
        <w:spacing w:line="324" w:lineRule="auto"/>
        <w:ind w:firstLineChars="200" w:firstLine="480"/>
        <w:rPr>
          <w:rFonts w:ascii="Times New Roman" w:eastAsia="宋体" w:hAnsi="Times New Roman" w:cstheme="minorEastAsia"/>
          <w:sz w:val="24"/>
          <w:szCs w:val="32"/>
        </w:rPr>
      </w:pPr>
      <w:r>
        <w:rPr>
          <w:rFonts w:ascii="Times New Roman" w:eastAsia="宋体" w:hAnsi="Times New Roman" w:cstheme="minorEastAsia" w:hint="eastAsia"/>
          <w:sz w:val="24"/>
          <w:szCs w:val="32"/>
        </w:rPr>
        <w:t>④其他费用：预计每年投入销售额的</w:t>
      </w:r>
      <w:r>
        <w:rPr>
          <w:rFonts w:ascii="Times New Roman" w:eastAsia="宋体" w:hAnsi="Times New Roman" w:cstheme="minorEastAsia" w:hint="eastAsia"/>
          <w:sz w:val="24"/>
          <w:szCs w:val="32"/>
        </w:rPr>
        <w:t>1%-2%</w:t>
      </w:r>
      <w:r>
        <w:rPr>
          <w:rFonts w:ascii="Times New Roman" w:eastAsia="宋体" w:hAnsi="Times New Roman" w:cstheme="minorEastAsia" w:hint="eastAsia"/>
          <w:sz w:val="24"/>
          <w:szCs w:val="32"/>
        </w:rPr>
        <w:t>用于物流配送。预计每年投入销售额的</w:t>
      </w:r>
      <w:r>
        <w:rPr>
          <w:rFonts w:ascii="Times New Roman" w:eastAsia="宋体" w:hAnsi="Times New Roman" w:cstheme="minorEastAsia" w:hint="eastAsia"/>
          <w:sz w:val="24"/>
          <w:szCs w:val="32"/>
        </w:rPr>
        <w:t>0.5%-1%</w:t>
      </w:r>
      <w:r>
        <w:rPr>
          <w:rFonts w:ascii="Times New Roman" w:eastAsia="宋体" w:hAnsi="Times New Roman" w:cstheme="minorEastAsia" w:hint="eastAsia"/>
          <w:sz w:val="24"/>
          <w:szCs w:val="32"/>
        </w:rPr>
        <w:t>用于员工培训和技能提升。预计每年投入销售额的</w:t>
      </w:r>
      <w:r>
        <w:rPr>
          <w:rFonts w:ascii="Times New Roman" w:eastAsia="宋体" w:hAnsi="Times New Roman" w:cstheme="minorEastAsia" w:hint="eastAsia"/>
          <w:sz w:val="24"/>
          <w:szCs w:val="32"/>
        </w:rPr>
        <w:t>0.5%-1%</w:t>
      </w:r>
      <w:r>
        <w:rPr>
          <w:rFonts w:ascii="Times New Roman" w:eastAsia="宋体" w:hAnsi="Times New Roman" w:cstheme="minorEastAsia" w:hint="eastAsia"/>
          <w:sz w:val="24"/>
          <w:szCs w:val="32"/>
        </w:rPr>
        <w:t>用于购买商业保险。预计每年投入销售额的</w:t>
      </w:r>
      <w:r>
        <w:rPr>
          <w:rFonts w:ascii="Times New Roman" w:eastAsia="宋体" w:hAnsi="Times New Roman" w:cstheme="minorEastAsia" w:hint="eastAsia"/>
          <w:sz w:val="24"/>
          <w:szCs w:val="32"/>
        </w:rPr>
        <w:t>0.5%-1%</w:t>
      </w:r>
      <w:r>
        <w:rPr>
          <w:rFonts w:ascii="Times New Roman" w:eastAsia="宋体" w:hAnsi="Times New Roman" w:cstheme="minorEastAsia" w:hint="eastAsia"/>
          <w:sz w:val="24"/>
          <w:szCs w:val="32"/>
        </w:rPr>
        <w:t>用于法律咨询和知识产权保护等。</w:t>
      </w:r>
    </w:p>
    <w:p w14:paraId="28B162F7" w14:textId="796BEC33" w:rsidR="000C2329" w:rsidRDefault="00000000" w:rsidP="009E1861">
      <w:pPr>
        <w:spacing w:line="324" w:lineRule="auto"/>
        <w:ind w:firstLineChars="200" w:firstLine="480"/>
        <w:rPr>
          <w:rFonts w:ascii="Times New Roman" w:eastAsia="宋体" w:hAnsi="Times New Roman" w:cstheme="minorEastAsia" w:hint="eastAsia"/>
          <w:sz w:val="24"/>
          <w:szCs w:val="32"/>
        </w:rPr>
      </w:pPr>
      <w:r>
        <w:rPr>
          <w:rFonts w:ascii="Times New Roman" w:eastAsia="宋体" w:hAnsi="Times New Roman" w:cstheme="minorEastAsia" w:hint="eastAsia"/>
          <w:sz w:val="24"/>
          <w:szCs w:val="32"/>
        </w:rPr>
        <w:t>本产品为电子智能产品，可视为不存在保质期，则生产盈余可忽略不计，认为生产量</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销售量。由表</w:t>
      </w:r>
      <w:r>
        <w:rPr>
          <w:rFonts w:ascii="Times New Roman" w:eastAsia="宋体" w:hAnsi="Times New Roman" w:cstheme="minorEastAsia" w:hint="eastAsia"/>
          <w:sz w:val="24"/>
          <w:szCs w:val="32"/>
        </w:rPr>
        <w:t>6</w:t>
      </w:r>
      <w:r>
        <w:rPr>
          <w:rFonts w:ascii="Times New Roman" w:eastAsia="宋体" w:hAnsi="Times New Roman" w:cstheme="minorEastAsia" w:hint="eastAsia"/>
          <w:sz w:val="24"/>
          <w:szCs w:val="32"/>
        </w:rPr>
        <w:t>表</w:t>
      </w:r>
      <w:r>
        <w:rPr>
          <w:rFonts w:ascii="Times New Roman" w:eastAsia="宋体" w:hAnsi="Times New Roman" w:cstheme="minorEastAsia" w:hint="eastAsia"/>
          <w:sz w:val="24"/>
          <w:szCs w:val="32"/>
        </w:rPr>
        <w:t>7</w:t>
      </w:r>
      <w:r>
        <w:rPr>
          <w:rFonts w:ascii="Times New Roman" w:eastAsia="宋体" w:hAnsi="Times New Roman" w:cstheme="minorEastAsia" w:hint="eastAsia"/>
          <w:sz w:val="24"/>
          <w:szCs w:val="32"/>
        </w:rPr>
        <w:t>表</w:t>
      </w:r>
      <w:r>
        <w:rPr>
          <w:rFonts w:ascii="Times New Roman" w:eastAsia="宋体" w:hAnsi="Times New Roman" w:cstheme="minorEastAsia" w:hint="eastAsia"/>
          <w:sz w:val="24"/>
          <w:szCs w:val="32"/>
        </w:rPr>
        <w:t>8</w:t>
      </w:r>
      <w:r>
        <w:rPr>
          <w:rFonts w:ascii="Times New Roman" w:eastAsia="宋体" w:hAnsi="Times New Roman" w:cstheme="minorEastAsia" w:hint="eastAsia"/>
          <w:sz w:val="24"/>
          <w:szCs w:val="32"/>
        </w:rPr>
        <w:t>表</w:t>
      </w:r>
      <w:r>
        <w:rPr>
          <w:rFonts w:ascii="Times New Roman" w:eastAsia="宋体" w:hAnsi="Times New Roman" w:cstheme="minorEastAsia" w:hint="eastAsia"/>
          <w:sz w:val="24"/>
          <w:szCs w:val="32"/>
        </w:rPr>
        <w:t>9</w:t>
      </w:r>
      <w:r>
        <w:rPr>
          <w:rFonts w:ascii="Times New Roman" w:eastAsia="宋体" w:hAnsi="Times New Roman" w:cstheme="minorEastAsia" w:hint="eastAsia"/>
          <w:sz w:val="24"/>
          <w:szCs w:val="32"/>
        </w:rPr>
        <w:t>综合分析，前</w:t>
      </w:r>
      <w:r>
        <w:rPr>
          <w:rFonts w:ascii="Times New Roman" w:eastAsia="宋体" w:hAnsi="Times New Roman" w:cstheme="minorEastAsia" w:hint="eastAsia"/>
          <w:sz w:val="24"/>
          <w:szCs w:val="32"/>
        </w:rPr>
        <w:t>5</w:t>
      </w:r>
      <w:r>
        <w:rPr>
          <w:rFonts w:ascii="Times New Roman" w:eastAsia="宋体" w:hAnsi="Times New Roman" w:cstheme="minorEastAsia" w:hint="eastAsia"/>
          <w:sz w:val="24"/>
          <w:szCs w:val="32"/>
        </w:rPr>
        <w:t>年年平均成本</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每年偿还本息</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每年用人成本</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前</w:t>
      </w:r>
      <w:r>
        <w:rPr>
          <w:rFonts w:ascii="Times New Roman" w:eastAsia="宋体" w:hAnsi="Times New Roman" w:cstheme="minorEastAsia" w:hint="eastAsia"/>
          <w:sz w:val="24"/>
          <w:szCs w:val="32"/>
        </w:rPr>
        <w:t>5</w:t>
      </w:r>
      <w:r>
        <w:rPr>
          <w:rFonts w:ascii="Times New Roman" w:eastAsia="宋体" w:hAnsi="Times New Roman" w:cstheme="minorEastAsia" w:hint="eastAsia"/>
          <w:sz w:val="24"/>
          <w:szCs w:val="32"/>
        </w:rPr>
        <w:t>年设备成本</w:t>
      </w:r>
      <w:r>
        <w:rPr>
          <w:rFonts w:ascii="Times New Roman" w:eastAsia="宋体" w:hAnsi="Times New Roman" w:cstheme="minorEastAsia" w:hint="eastAsia"/>
          <w:sz w:val="24"/>
          <w:szCs w:val="32"/>
        </w:rPr>
        <w:t>/5+</w:t>
      </w:r>
      <w:r>
        <w:rPr>
          <w:rFonts w:ascii="Times New Roman" w:eastAsia="宋体" w:hAnsi="Times New Roman" w:cstheme="minorEastAsia" w:hint="eastAsia"/>
          <w:sz w:val="24"/>
          <w:szCs w:val="32"/>
        </w:rPr>
        <w:t>生产量</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单位产品原材料成本</w:t>
      </w:r>
      <w:r>
        <w:rPr>
          <w:rFonts w:ascii="Times New Roman" w:eastAsia="宋体" w:hAnsi="Times New Roman" w:cstheme="minorEastAsia" w:hint="eastAsia"/>
          <w:sz w:val="24"/>
          <w:szCs w:val="32"/>
        </w:rPr>
        <w:t>+</w:t>
      </w:r>
      <w:r>
        <w:rPr>
          <w:rFonts w:ascii="Times New Roman" w:eastAsia="宋体" w:hAnsi="Times New Roman" w:cstheme="minorEastAsia" w:hint="eastAsia"/>
          <w:sz w:val="24"/>
          <w:szCs w:val="32"/>
        </w:rPr>
        <w:t>其他成本，</w:t>
      </w:r>
      <w:r>
        <w:rPr>
          <w:rFonts w:ascii="Times New Roman" w:eastAsia="宋体" w:hAnsi="Times New Roman" w:cstheme="minorEastAsia" w:hint="eastAsia"/>
          <w:sz w:val="24"/>
          <w:szCs w:val="32"/>
        </w:rPr>
        <w:t>6</w:t>
      </w:r>
      <w:r>
        <w:rPr>
          <w:rFonts w:ascii="Times New Roman" w:eastAsia="宋体" w:hAnsi="Times New Roman" w:cstheme="minorEastAsia" w:hint="eastAsia"/>
          <w:sz w:val="24"/>
          <w:szCs w:val="32"/>
        </w:rPr>
        <w:t>年以后贷款还清，成本略有下降。</w:t>
      </w:r>
    </w:p>
    <w:p w14:paraId="6C42B208"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64" w:name="_Toc202010494"/>
      <w:r>
        <w:rPr>
          <w:rFonts w:ascii="Times New Roman" w:eastAsia="宋体" w:hAnsi="Times New Roman" w:cstheme="minorEastAsia" w:hint="eastAsia"/>
        </w:rPr>
        <w:lastRenderedPageBreak/>
        <w:t>项目业务收入预测</w:t>
      </w:r>
      <w:bookmarkEnd w:id="64"/>
    </w:p>
    <w:p w14:paraId="55B4D58A" w14:textId="77777777" w:rsidR="007225B7" w:rsidRDefault="00000000">
      <w:pPr>
        <w:numPr>
          <w:ilvl w:val="0"/>
          <w:numId w:val="13"/>
        </w:numPr>
        <w:spacing w:line="324" w:lineRule="auto"/>
        <w:rPr>
          <w:rStyle w:val="htmltxt1"/>
          <w:rFonts w:ascii="Times New Roman" w:hAnsi="Times New Roman" w:cstheme="minorEastAsia"/>
        </w:rPr>
      </w:pPr>
      <w:r>
        <w:rPr>
          <w:rStyle w:val="htmltxt1"/>
          <w:rFonts w:ascii="Times New Roman" w:hAnsi="Times New Roman" w:cstheme="minorEastAsia" w:hint="eastAsia"/>
        </w:rPr>
        <w:t>市场总规模的假设</w:t>
      </w:r>
    </w:p>
    <w:p w14:paraId="1570FA0F"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全国潜在市场定义为可穿戴生理信号检测系统的目标用户群（如健康意识较强的成年人、慢性病患者或老年人）。参考行业数据，如艾瑞咨询和</w:t>
      </w:r>
      <w:r>
        <w:rPr>
          <w:rStyle w:val="htmltxt1"/>
          <w:rFonts w:ascii="Times New Roman" w:hAnsi="Times New Roman" w:cstheme="minorEastAsia" w:hint="eastAsia"/>
        </w:rPr>
        <w:t>IDC</w:t>
      </w:r>
      <w:r>
        <w:rPr>
          <w:rStyle w:val="htmltxt1"/>
          <w:rFonts w:ascii="Times New Roman" w:hAnsi="Times New Roman" w:cstheme="minorEastAsia" w:hint="eastAsia"/>
        </w:rPr>
        <w:t>报告，中国可穿戴健康设备的目标用户规模估计为</w:t>
      </w:r>
      <w:r>
        <w:rPr>
          <w:rStyle w:val="htmltxt1"/>
          <w:rFonts w:ascii="Times New Roman" w:hAnsi="Times New Roman" w:cstheme="minorEastAsia" w:hint="eastAsia"/>
        </w:rPr>
        <w:t>1</w:t>
      </w:r>
      <w:r>
        <w:rPr>
          <w:rStyle w:val="htmltxt1"/>
          <w:rFonts w:ascii="Times New Roman" w:hAnsi="Times New Roman" w:cstheme="minorEastAsia" w:hint="eastAsia"/>
        </w:rPr>
        <w:t>亿人（</w:t>
      </w:r>
      <w:r>
        <w:rPr>
          <w:rStyle w:val="htmltxt1"/>
          <w:rFonts w:ascii="Times New Roman" w:hAnsi="Times New Roman" w:cstheme="minorEastAsia" w:hint="eastAsia"/>
        </w:rPr>
        <w:t>100,000,000</w:t>
      </w:r>
      <w:r>
        <w:rPr>
          <w:rStyle w:val="htmltxt1"/>
          <w:rFonts w:ascii="Times New Roman" w:hAnsi="Times New Roman" w:cstheme="minorEastAsia" w:hint="eastAsia"/>
        </w:rPr>
        <w:t>），占成年人口的约</w:t>
      </w:r>
      <w:r>
        <w:rPr>
          <w:rStyle w:val="htmltxt1"/>
          <w:rFonts w:ascii="Times New Roman" w:hAnsi="Times New Roman" w:cstheme="minorEastAsia" w:hint="eastAsia"/>
        </w:rPr>
        <w:t>10-15%</w:t>
      </w:r>
      <w:r>
        <w:rPr>
          <w:rStyle w:val="htmltxt1"/>
          <w:rFonts w:ascii="Times New Roman" w:hAnsi="Times New Roman" w:cstheme="minorEastAsia" w:hint="eastAsia"/>
        </w:rPr>
        <w:t>。这一假设基于中国城镇居民人均可支配收入约</w:t>
      </w:r>
      <w:r>
        <w:rPr>
          <w:rStyle w:val="htmltxt1"/>
          <w:rFonts w:ascii="Times New Roman" w:hAnsi="Times New Roman" w:cstheme="minorEastAsia" w:hint="eastAsia"/>
        </w:rPr>
        <w:t>35,000</w:t>
      </w:r>
      <w:r>
        <w:rPr>
          <w:rStyle w:val="htmltxt1"/>
          <w:rFonts w:ascii="Times New Roman" w:hAnsi="Times New Roman" w:cstheme="minorEastAsia" w:hint="eastAsia"/>
        </w:rPr>
        <w:t>元</w:t>
      </w:r>
      <w:r>
        <w:rPr>
          <w:rStyle w:val="htmltxt1"/>
          <w:rFonts w:ascii="Times New Roman" w:hAnsi="Times New Roman" w:cstheme="minorEastAsia" w:hint="eastAsia"/>
        </w:rPr>
        <w:t>/</w:t>
      </w:r>
      <w:r>
        <w:rPr>
          <w:rStyle w:val="htmltxt1"/>
          <w:rFonts w:ascii="Times New Roman" w:hAnsi="Times New Roman" w:cstheme="minorEastAsia" w:hint="eastAsia"/>
        </w:rPr>
        <w:t>年，</w:t>
      </w:r>
      <w:r>
        <w:rPr>
          <w:rStyle w:val="htmltxt1"/>
          <w:rFonts w:ascii="Times New Roman" w:hAnsi="Times New Roman" w:cstheme="minorEastAsia" w:hint="eastAsia"/>
        </w:rPr>
        <w:t>500-1,000</w:t>
      </w:r>
      <w:r>
        <w:rPr>
          <w:rStyle w:val="htmltxt1"/>
          <w:rFonts w:ascii="Times New Roman" w:hAnsi="Times New Roman" w:cstheme="minorEastAsia" w:hint="eastAsia"/>
        </w:rPr>
        <w:t>元价位的电子产品（如智能手环）在中产阶级中可接受。同时，可穿戴健康设备市场增长迅速，</w:t>
      </w:r>
      <w:r>
        <w:rPr>
          <w:rStyle w:val="htmltxt1"/>
          <w:rFonts w:ascii="Times New Roman" w:hAnsi="Times New Roman" w:cstheme="minorEastAsia" w:hint="eastAsia"/>
        </w:rPr>
        <w:t>2023</w:t>
      </w:r>
      <w:r>
        <w:rPr>
          <w:rStyle w:val="htmltxt1"/>
          <w:rFonts w:ascii="Times New Roman" w:hAnsi="Times New Roman" w:cstheme="minorEastAsia" w:hint="eastAsia"/>
        </w:rPr>
        <w:t>年中国出货量约</w:t>
      </w:r>
      <w:r>
        <w:rPr>
          <w:rStyle w:val="htmltxt1"/>
          <w:rFonts w:ascii="Times New Roman" w:hAnsi="Times New Roman" w:cstheme="minorEastAsia" w:hint="eastAsia"/>
        </w:rPr>
        <w:t>1.2</w:t>
      </w:r>
      <w:r>
        <w:rPr>
          <w:rStyle w:val="htmltxt1"/>
          <w:rFonts w:ascii="Times New Roman" w:hAnsi="Times New Roman" w:cstheme="minorEastAsia" w:hint="eastAsia"/>
        </w:rPr>
        <w:t>亿台，但本产品为专业级（多生理信号监测），目标市场更细分。</w:t>
      </w:r>
    </w:p>
    <w:p w14:paraId="2A35CCA5" w14:textId="77777777" w:rsidR="007225B7" w:rsidRDefault="00000000">
      <w:pPr>
        <w:numPr>
          <w:ilvl w:val="0"/>
          <w:numId w:val="13"/>
        </w:numPr>
        <w:spacing w:line="324" w:lineRule="auto"/>
        <w:rPr>
          <w:rStyle w:val="htmltxt1"/>
          <w:rFonts w:ascii="Times New Roman" w:hAnsi="Times New Roman" w:cstheme="minorEastAsia"/>
        </w:rPr>
      </w:pPr>
      <w:r>
        <w:rPr>
          <w:rStyle w:val="htmltxt1"/>
          <w:rFonts w:ascii="Times New Roman" w:hAnsi="Times New Roman" w:cstheme="minorEastAsia" w:hint="eastAsia"/>
        </w:rPr>
        <w:t>定价分析</w:t>
      </w:r>
    </w:p>
    <w:p w14:paraId="6CF89C72"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①</w:t>
      </w:r>
      <w:r>
        <w:rPr>
          <w:rStyle w:val="htmltxt1"/>
          <w:rFonts w:ascii="Times New Roman" w:hAnsi="Times New Roman" w:cstheme="minorEastAsia" w:hint="eastAsia"/>
        </w:rPr>
        <w:t>产品价值：本产品为可穿戴生理信号检测系统，集成体温、呼吸、心率血氧、报警等模块，提供实时健康监测和预警功能。价值在于健康管理，降低医疗风险，尤其对老年人和慢性病患者，可视为预防性医疗工具。此外，中国老龄化加剧，健康监测需求上升，类似产品（如华为手环、小米手环）市场接受度高。</w:t>
      </w:r>
    </w:p>
    <w:p w14:paraId="1896BEB2"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②</w:t>
      </w:r>
      <w:r>
        <w:rPr>
          <w:rStyle w:val="htmltxt1"/>
          <w:rFonts w:ascii="Times New Roman" w:hAnsi="Times New Roman" w:cstheme="minorEastAsia" w:hint="eastAsia"/>
        </w:rPr>
        <w:t>市场环境：基础健康手环（如小米）价格</w:t>
      </w:r>
      <w:r>
        <w:rPr>
          <w:rStyle w:val="htmltxt1"/>
          <w:rFonts w:ascii="Times New Roman" w:hAnsi="Times New Roman" w:cstheme="minorEastAsia" w:hint="eastAsia"/>
        </w:rPr>
        <w:t>200-300</w:t>
      </w:r>
      <w:r>
        <w:rPr>
          <w:rStyle w:val="htmltxt1"/>
          <w:rFonts w:ascii="Times New Roman" w:hAnsi="Times New Roman" w:cstheme="minorEastAsia" w:hint="eastAsia"/>
        </w:rPr>
        <w:t>元，但功能较少；专业医疗级设备（如欧姆龙）价格</w:t>
      </w:r>
      <w:r>
        <w:rPr>
          <w:rStyle w:val="htmltxt1"/>
          <w:rFonts w:ascii="Times New Roman" w:hAnsi="Times New Roman" w:cstheme="minorEastAsia" w:hint="eastAsia"/>
        </w:rPr>
        <w:t>1,000</w:t>
      </w:r>
      <w:r>
        <w:rPr>
          <w:rStyle w:val="htmltxt1"/>
          <w:rFonts w:ascii="Times New Roman" w:hAnsi="Times New Roman" w:cstheme="minorEastAsia" w:hint="eastAsia"/>
        </w:rPr>
        <w:t>元以上。本产品定位中端，功能齐全但非高端医疗认证。且中国智能硬件平均售价约</w:t>
      </w:r>
      <w:r>
        <w:rPr>
          <w:rStyle w:val="htmltxt1"/>
          <w:rFonts w:ascii="Times New Roman" w:hAnsi="Times New Roman" w:cstheme="minorEastAsia" w:hint="eastAsia"/>
        </w:rPr>
        <w:t>400-600</w:t>
      </w:r>
      <w:r>
        <w:rPr>
          <w:rStyle w:val="htmltxt1"/>
          <w:rFonts w:ascii="Times New Roman" w:hAnsi="Times New Roman" w:cstheme="minorEastAsia" w:hint="eastAsia"/>
        </w:rPr>
        <w:t>元，本产品原材料成本</w:t>
      </w:r>
      <w:r>
        <w:rPr>
          <w:rStyle w:val="htmltxt1"/>
          <w:rFonts w:ascii="Times New Roman" w:hAnsi="Times New Roman" w:cstheme="minorEastAsia" w:hint="eastAsia"/>
        </w:rPr>
        <w:t>225</w:t>
      </w:r>
      <w:r>
        <w:rPr>
          <w:rStyle w:val="htmltxt1"/>
          <w:rFonts w:ascii="Times New Roman" w:hAnsi="Times New Roman" w:cstheme="minorEastAsia" w:hint="eastAsia"/>
        </w:rPr>
        <w:t>元</w:t>
      </w:r>
      <w:r>
        <w:rPr>
          <w:rStyle w:val="htmltxt1"/>
          <w:rFonts w:ascii="Times New Roman" w:hAnsi="Times New Roman" w:cstheme="minorEastAsia" w:hint="eastAsia"/>
        </w:rPr>
        <w:t>/</w:t>
      </w:r>
      <w:r>
        <w:rPr>
          <w:rStyle w:val="htmltxt1"/>
          <w:rFonts w:ascii="Times New Roman" w:hAnsi="Times New Roman" w:cstheme="minorEastAsia" w:hint="eastAsia"/>
        </w:rPr>
        <w:t>套，考虑扩大市场和功能优势，合理定价为</w:t>
      </w:r>
      <w:r>
        <w:rPr>
          <w:rStyle w:val="htmltxt1"/>
          <w:rFonts w:ascii="Times New Roman" w:hAnsi="Times New Roman" w:cstheme="minorEastAsia" w:hint="eastAsia"/>
        </w:rPr>
        <w:t>399</w:t>
      </w:r>
      <w:r>
        <w:rPr>
          <w:rStyle w:val="htmltxt1"/>
          <w:rFonts w:ascii="Times New Roman" w:hAnsi="Times New Roman" w:cstheme="minorEastAsia" w:hint="eastAsia"/>
        </w:rPr>
        <w:t>元</w:t>
      </w:r>
      <w:r>
        <w:rPr>
          <w:rStyle w:val="htmltxt1"/>
          <w:rFonts w:ascii="Times New Roman" w:hAnsi="Times New Roman" w:cstheme="minorEastAsia" w:hint="eastAsia"/>
        </w:rPr>
        <w:t>/</w:t>
      </w:r>
      <w:r>
        <w:rPr>
          <w:rStyle w:val="htmltxt1"/>
          <w:rFonts w:ascii="Times New Roman" w:hAnsi="Times New Roman" w:cstheme="minorEastAsia" w:hint="eastAsia"/>
        </w:rPr>
        <w:t>套。</w:t>
      </w:r>
    </w:p>
    <w:p w14:paraId="6A1E811D" w14:textId="77777777" w:rsidR="007225B7" w:rsidRDefault="00000000">
      <w:pPr>
        <w:spacing w:line="324" w:lineRule="auto"/>
        <w:ind w:firstLineChars="200" w:firstLine="480"/>
        <w:rPr>
          <w:rStyle w:val="htmltxt1"/>
          <w:rFonts w:ascii="Times New Roman" w:hAnsi="Times New Roman" w:cstheme="minorEastAsia"/>
        </w:rPr>
      </w:pPr>
      <w:r>
        <w:rPr>
          <w:rFonts w:ascii="Times New Roman" w:eastAsia="宋体" w:hAnsi="Times New Roman" w:cstheme="minorEastAsia" w:hint="eastAsia"/>
          <w:color w:val="000000"/>
          <w:sz w:val="24"/>
        </w:rPr>
        <w:t>③</w:t>
      </w:r>
      <w:r>
        <w:rPr>
          <w:rStyle w:val="htmltxt1"/>
          <w:rFonts w:ascii="Times New Roman" w:hAnsi="Times New Roman" w:cstheme="minorEastAsia" w:hint="eastAsia"/>
        </w:rPr>
        <w:t>定价策略：采用价值导向定价，初始定价</w:t>
      </w:r>
      <w:r>
        <w:rPr>
          <w:rStyle w:val="htmltxt1"/>
          <w:rFonts w:ascii="Times New Roman" w:hAnsi="Times New Roman" w:cstheme="minorEastAsia" w:hint="eastAsia"/>
        </w:rPr>
        <w:t>399</w:t>
      </w:r>
      <w:r>
        <w:rPr>
          <w:rStyle w:val="htmltxt1"/>
          <w:rFonts w:ascii="Times New Roman" w:hAnsi="Times New Roman" w:cstheme="minorEastAsia" w:hint="eastAsia"/>
        </w:rPr>
        <w:t>元</w:t>
      </w:r>
      <w:r>
        <w:rPr>
          <w:rStyle w:val="htmltxt1"/>
          <w:rFonts w:ascii="Times New Roman" w:hAnsi="Times New Roman" w:cstheme="minorEastAsia" w:hint="eastAsia"/>
        </w:rPr>
        <w:t>/</w:t>
      </w:r>
      <w:r>
        <w:rPr>
          <w:rStyle w:val="htmltxt1"/>
          <w:rFonts w:ascii="Times New Roman" w:hAnsi="Times New Roman" w:cstheme="minorEastAsia" w:hint="eastAsia"/>
        </w:rPr>
        <w:t>套以渗透市场，覆盖成本并确保盈利。毛利率约</w:t>
      </w:r>
      <w:r>
        <w:rPr>
          <w:rStyle w:val="htmltxt1"/>
          <w:rFonts w:ascii="Times New Roman" w:hAnsi="Times New Roman" w:cstheme="minorEastAsia" w:hint="eastAsia"/>
        </w:rPr>
        <w:t>43.6%</w:t>
      </w:r>
      <w:r>
        <w:rPr>
          <w:rStyle w:val="htmltxt1"/>
          <w:rFonts w:ascii="Times New Roman" w:hAnsi="Times New Roman" w:cstheme="minorEastAsia" w:hint="eastAsia"/>
        </w:rPr>
        <w:t>（基于原材料成本</w:t>
      </w:r>
      <w:r>
        <w:rPr>
          <w:rStyle w:val="htmltxt1"/>
          <w:rFonts w:ascii="Times New Roman" w:hAnsi="Times New Roman" w:cstheme="minorEastAsia" w:hint="eastAsia"/>
        </w:rPr>
        <w:t>225</w:t>
      </w:r>
      <w:r>
        <w:rPr>
          <w:rStyle w:val="htmltxt1"/>
          <w:rFonts w:ascii="Times New Roman" w:hAnsi="Times New Roman" w:cstheme="minorEastAsia" w:hint="eastAsia"/>
        </w:rPr>
        <w:t>元），与行业平均一致。</w:t>
      </w:r>
    </w:p>
    <w:p w14:paraId="2F4C1632" w14:textId="77777777" w:rsidR="007225B7" w:rsidRDefault="00000000">
      <w:pPr>
        <w:numPr>
          <w:ilvl w:val="0"/>
          <w:numId w:val="13"/>
        </w:numPr>
        <w:spacing w:line="324" w:lineRule="auto"/>
        <w:rPr>
          <w:rStyle w:val="htmltxt1"/>
          <w:rFonts w:ascii="Times New Roman" w:hAnsi="Times New Roman" w:cstheme="minorEastAsia"/>
        </w:rPr>
      </w:pPr>
      <w:r>
        <w:rPr>
          <w:rStyle w:val="htmltxt1"/>
          <w:rFonts w:ascii="Times New Roman" w:hAnsi="Times New Roman" w:cstheme="minorEastAsia" w:hint="eastAsia"/>
        </w:rPr>
        <w:t>销售量预测</w:t>
      </w:r>
    </w:p>
    <w:p w14:paraId="14FC3BC8" w14:textId="77777777" w:rsidR="007225B7" w:rsidRDefault="00000000">
      <w:pPr>
        <w:ind w:left="420"/>
        <w:rPr>
          <w:rStyle w:val="htmltxt1"/>
          <w:rFonts w:ascii="Times New Roman" w:hAnsi="Times New Roman" w:cstheme="minorEastAsia"/>
        </w:rPr>
      </w:pPr>
      <m:oMathPara>
        <m:oMath>
          <m:r>
            <m:rPr>
              <m:sty m:val="p"/>
            </m:rPr>
            <w:rPr>
              <w:rStyle w:val="htmltxt1"/>
              <w:rFonts w:ascii="Cambria Math" w:hAnsi="Cambria Math" w:cstheme="minorEastAsia" w:hint="eastAsia"/>
            </w:rPr>
            <m:t>销</m:t>
          </m:r>
          <m:r>
            <m:rPr>
              <m:sty m:val="p"/>
            </m:rPr>
            <w:rPr>
              <w:rStyle w:val="htmltxt1"/>
              <w:rFonts w:ascii="Times New Roman" w:hAnsi="Times New Roman" w:cstheme="minorEastAsia" w:hint="eastAsia"/>
            </w:rPr>
            <m:t>售量</m:t>
          </m:r>
          <m:r>
            <m:rPr>
              <m:sty m:val="p"/>
            </m:rPr>
            <w:rPr>
              <w:rStyle w:val="htmltxt1"/>
              <w:rFonts w:ascii="Times New Roman" w:hAnsi="Times New Roman" w:cstheme="minorEastAsia" w:hint="eastAsia"/>
            </w:rPr>
            <m:t xml:space="preserve"> = </m:t>
          </m:r>
          <m:r>
            <m:rPr>
              <m:sty m:val="p"/>
            </m:rPr>
            <w:rPr>
              <w:rStyle w:val="htmltxt1"/>
              <w:rFonts w:ascii="Times New Roman" w:hAnsi="Times New Roman" w:cstheme="minorEastAsia" w:hint="eastAsia"/>
            </w:rPr>
            <m:t>市场覆盖率</m:t>
          </m:r>
          <m:r>
            <m:rPr>
              <m:sty m:val="p"/>
            </m:rPr>
            <w:rPr>
              <w:rStyle w:val="htmltxt1"/>
              <w:rFonts w:ascii="Times New Roman" w:hAnsi="Times New Roman" w:cstheme="minorEastAsia" w:hint="eastAsia"/>
            </w:rPr>
            <m:t xml:space="preserve"> </m:t>
          </m:r>
          <m:r>
            <m:rPr>
              <m:sty m:val="p"/>
            </m:rPr>
            <w:rPr>
              <w:rStyle w:val="htmltxt1"/>
              <w:rFonts w:ascii="Times New Roman" w:hAnsi="Times New Roman" w:cstheme="minorEastAsia" w:hint="eastAsia"/>
            </w:rPr>
            <m:t>×</m:t>
          </m:r>
          <m:r>
            <m:rPr>
              <m:sty m:val="p"/>
            </m:rPr>
            <w:rPr>
              <w:rStyle w:val="htmltxt1"/>
              <w:rFonts w:ascii="Times New Roman" w:hAnsi="Times New Roman" w:cstheme="minorEastAsia" w:hint="eastAsia"/>
            </w:rPr>
            <m:t xml:space="preserve"> </m:t>
          </m:r>
          <m:r>
            <m:rPr>
              <m:sty m:val="p"/>
            </m:rPr>
            <w:rPr>
              <w:rStyle w:val="htmltxt1"/>
              <w:rFonts w:ascii="Times New Roman" w:hAnsi="Times New Roman" w:cstheme="minorEastAsia" w:hint="eastAsia"/>
            </w:rPr>
            <m:t>市场总规模</m:t>
          </m:r>
        </m:oMath>
      </m:oMathPara>
    </w:p>
    <w:p w14:paraId="2B8E234D" w14:textId="77777777" w:rsidR="007225B7" w:rsidRDefault="00000000" w:rsidP="004B0E92">
      <w:pPr>
        <w:pStyle w:val="a4"/>
      </w:pPr>
      <w:r>
        <w:t>表</w:t>
      </w:r>
      <w:r>
        <w:rPr>
          <w:rFonts w:hint="eastAsia"/>
        </w:rPr>
        <w:t xml:space="preserve">10  </w:t>
      </w:r>
      <w:r>
        <w:rPr>
          <w:rFonts w:hint="eastAsia"/>
        </w:rPr>
        <w:t>销售量</w:t>
      </w:r>
    </w:p>
    <w:tbl>
      <w:tblPr>
        <w:tblStyle w:val="a9"/>
        <w:tblW w:w="7938" w:type="dxa"/>
        <w:jc w:val="center"/>
        <w:tblLook w:val="04A0" w:firstRow="1" w:lastRow="0" w:firstColumn="1" w:lastColumn="0" w:noHBand="0" w:noVBand="1"/>
      </w:tblPr>
      <w:tblGrid>
        <w:gridCol w:w="2847"/>
        <w:gridCol w:w="955"/>
        <w:gridCol w:w="955"/>
        <w:gridCol w:w="955"/>
        <w:gridCol w:w="1113"/>
        <w:gridCol w:w="1113"/>
      </w:tblGrid>
      <w:tr w:rsidR="007225B7" w:rsidRPr="000C2329" w14:paraId="3FA485F7" w14:textId="77777777" w:rsidTr="000C2329">
        <w:trPr>
          <w:jc w:val="center"/>
        </w:trPr>
        <w:tc>
          <w:tcPr>
            <w:tcW w:w="0" w:type="auto"/>
            <w:vAlign w:val="center"/>
          </w:tcPr>
          <w:p w14:paraId="06ED0AEE" w14:textId="77777777" w:rsidR="007225B7" w:rsidRPr="000C2329" w:rsidRDefault="00000000" w:rsidP="009E1861">
            <w:pPr>
              <w:spacing w:line="276" w:lineRule="auto"/>
              <w:jc w:val="center"/>
              <w:rPr>
                <w:rStyle w:val="htmltxt1"/>
                <w:rFonts w:ascii="Times New Roman" w:hAnsi="Times New Roman" w:cstheme="minorEastAsia"/>
                <w:sz w:val="21"/>
                <w:szCs w:val="21"/>
              </w:rPr>
            </w:pPr>
            <w:r w:rsidRPr="000C2329">
              <w:rPr>
                <w:rFonts w:ascii="Times New Roman" w:eastAsia="宋体" w:hAnsi="Times New Roman" w:hint="eastAsia"/>
                <w:color w:val="000000"/>
                <w:szCs w:val="21"/>
              </w:rPr>
              <w:t>年份</w:t>
            </w:r>
          </w:p>
        </w:tc>
        <w:tc>
          <w:tcPr>
            <w:tcW w:w="0" w:type="auto"/>
            <w:vAlign w:val="center"/>
          </w:tcPr>
          <w:p w14:paraId="4EC90AA7" w14:textId="77777777" w:rsidR="007225B7" w:rsidRPr="000C2329" w:rsidRDefault="00000000" w:rsidP="009E1861">
            <w:pPr>
              <w:spacing w:line="276" w:lineRule="auto"/>
              <w:jc w:val="center"/>
              <w:rPr>
                <w:rStyle w:val="htmltxt1"/>
                <w:rFonts w:ascii="Times New Roman" w:hAnsi="Times New Roman" w:cs="Times New Roman"/>
                <w:sz w:val="21"/>
                <w:szCs w:val="21"/>
              </w:rPr>
            </w:pPr>
            <w:r w:rsidRPr="000C2329">
              <w:rPr>
                <w:rFonts w:ascii="Times New Roman" w:eastAsia="宋体" w:hAnsi="Times New Roman" w:cs="Times New Roman"/>
                <w:color w:val="000000"/>
                <w:szCs w:val="21"/>
              </w:rPr>
              <w:t>1</w:t>
            </w:r>
          </w:p>
        </w:tc>
        <w:tc>
          <w:tcPr>
            <w:tcW w:w="0" w:type="auto"/>
            <w:vAlign w:val="center"/>
          </w:tcPr>
          <w:p w14:paraId="11AA795E" w14:textId="77777777" w:rsidR="007225B7" w:rsidRPr="000C2329" w:rsidRDefault="00000000" w:rsidP="009E1861">
            <w:pPr>
              <w:spacing w:line="276" w:lineRule="auto"/>
              <w:jc w:val="center"/>
              <w:rPr>
                <w:rStyle w:val="htmltxt1"/>
                <w:rFonts w:ascii="Times New Roman" w:hAnsi="Times New Roman" w:cs="Times New Roman"/>
                <w:sz w:val="21"/>
                <w:szCs w:val="21"/>
              </w:rPr>
            </w:pPr>
            <w:r w:rsidRPr="000C2329">
              <w:rPr>
                <w:rFonts w:ascii="Times New Roman" w:eastAsia="宋体" w:hAnsi="Times New Roman" w:cs="Times New Roman"/>
                <w:color w:val="000000"/>
                <w:szCs w:val="21"/>
              </w:rPr>
              <w:t>2</w:t>
            </w:r>
          </w:p>
        </w:tc>
        <w:tc>
          <w:tcPr>
            <w:tcW w:w="0" w:type="auto"/>
            <w:vAlign w:val="center"/>
          </w:tcPr>
          <w:p w14:paraId="53FED6AD" w14:textId="77777777" w:rsidR="007225B7" w:rsidRPr="000C2329" w:rsidRDefault="00000000" w:rsidP="009E1861">
            <w:pPr>
              <w:spacing w:line="276" w:lineRule="auto"/>
              <w:jc w:val="center"/>
              <w:rPr>
                <w:rStyle w:val="htmltxt1"/>
                <w:rFonts w:ascii="Times New Roman" w:hAnsi="Times New Roman" w:cs="Times New Roman"/>
                <w:sz w:val="21"/>
                <w:szCs w:val="21"/>
              </w:rPr>
            </w:pPr>
            <w:r w:rsidRPr="000C2329">
              <w:rPr>
                <w:rFonts w:ascii="Times New Roman" w:eastAsia="宋体" w:hAnsi="Times New Roman" w:cs="Times New Roman"/>
                <w:color w:val="000000"/>
                <w:szCs w:val="21"/>
              </w:rPr>
              <w:t>3</w:t>
            </w:r>
          </w:p>
        </w:tc>
        <w:tc>
          <w:tcPr>
            <w:tcW w:w="0" w:type="auto"/>
            <w:vAlign w:val="center"/>
          </w:tcPr>
          <w:p w14:paraId="727E8848" w14:textId="77777777" w:rsidR="007225B7" w:rsidRPr="000C2329" w:rsidRDefault="00000000" w:rsidP="009E1861">
            <w:pPr>
              <w:spacing w:line="276" w:lineRule="auto"/>
              <w:jc w:val="center"/>
              <w:rPr>
                <w:rStyle w:val="htmltxt1"/>
                <w:rFonts w:ascii="Times New Roman" w:hAnsi="Times New Roman" w:cs="Times New Roman"/>
                <w:sz w:val="21"/>
                <w:szCs w:val="21"/>
              </w:rPr>
            </w:pPr>
            <w:r w:rsidRPr="000C2329">
              <w:rPr>
                <w:rFonts w:ascii="Times New Roman" w:eastAsia="宋体" w:hAnsi="Times New Roman" w:cs="Times New Roman"/>
                <w:color w:val="000000"/>
                <w:szCs w:val="21"/>
              </w:rPr>
              <w:t>4</w:t>
            </w:r>
          </w:p>
        </w:tc>
        <w:tc>
          <w:tcPr>
            <w:tcW w:w="0" w:type="auto"/>
            <w:vAlign w:val="center"/>
          </w:tcPr>
          <w:p w14:paraId="7B3F1F66" w14:textId="77777777" w:rsidR="007225B7" w:rsidRPr="000C2329" w:rsidRDefault="00000000" w:rsidP="009E1861">
            <w:pPr>
              <w:spacing w:line="276" w:lineRule="auto"/>
              <w:jc w:val="center"/>
              <w:rPr>
                <w:rStyle w:val="htmltxt1"/>
                <w:rFonts w:ascii="Times New Roman" w:hAnsi="Times New Roman" w:cs="Times New Roman"/>
                <w:sz w:val="21"/>
                <w:szCs w:val="21"/>
              </w:rPr>
            </w:pPr>
            <w:r w:rsidRPr="000C2329">
              <w:rPr>
                <w:rFonts w:ascii="Times New Roman" w:eastAsia="宋体" w:hAnsi="Times New Roman" w:cs="Times New Roman"/>
                <w:color w:val="000000"/>
                <w:szCs w:val="21"/>
              </w:rPr>
              <w:t>5</w:t>
            </w:r>
          </w:p>
        </w:tc>
      </w:tr>
      <w:tr w:rsidR="007225B7" w:rsidRPr="000C2329" w14:paraId="66AAEF61" w14:textId="77777777" w:rsidTr="000C2329">
        <w:trPr>
          <w:jc w:val="center"/>
        </w:trPr>
        <w:tc>
          <w:tcPr>
            <w:tcW w:w="0" w:type="auto"/>
            <w:vAlign w:val="center"/>
          </w:tcPr>
          <w:p w14:paraId="25B41C97" w14:textId="77777777" w:rsidR="007225B7" w:rsidRPr="000C2329" w:rsidRDefault="00000000" w:rsidP="009E1861">
            <w:pPr>
              <w:spacing w:line="276" w:lineRule="auto"/>
              <w:jc w:val="center"/>
              <w:rPr>
                <w:rStyle w:val="htmltxt1"/>
                <w:rFonts w:ascii="Times New Roman" w:hAnsi="Times New Roman" w:cstheme="minorEastAsia"/>
                <w:sz w:val="21"/>
                <w:szCs w:val="21"/>
              </w:rPr>
            </w:pPr>
            <w:r w:rsidRPr="000C2329">
              <w:rPr>
                <w:rFonts w:ascii="Times New Roman" w:eastAsia="宋体" w:hAnsi="Times New Roman" w:hint="eastAsia"/>
                <w:color w:val="000000"/>
                <w:szCs w:val="21"/>
              </w:rPr>
              <w:t>全国销售量（件）</w:t>
            </w:r>
          </w:p>
        </w:tc>
        <w:tc>
          <w:tcPr>
            <w:tcW w:w="0" w:type="auto"/>
            <w:vAlign w:val="center"/>
          </w:tcPr>
          <w:p w14:paraId="09B987C1" w14:textId="77777777" w:rsidR="007225B7" w:rsidRPr="000C2329" w:rsidRDefault="00000000" w:rsidP="009E1861">
            <w:pPr>
              <w:widowControl/>
              <w:spacing w:line="276" w:lineRule="auto"/>
              <w:jc w:val="center"/>
              <w:textAlignment w:val="center"/>
              <w:rPr>
                <w:rStyle w:val="htmltxt1"/>
                <w:rFonts w:ascii="Times New Roman" w:hAnsi="Times New Roman" w:cs="Times New Roman"/>
                <w:sz w:val="21"/>
                <w:szCs w:val="21"/>
              </w:rPr>
            </w:pPr>
            <w:r w:rsidRPr="000C2329">
              <w:rPr>
                <w:rFonts w:ascii="Times New Roman" w:eastAsia="宋体" w:hAnsi="Times New Roman" w:cs="Times New Roman"/>
                <w:color w:val="000000"/>
                <w:kern w:val="0"/>
                <w:szCs w:val="21"/>
                <w:lang w:bidi="ar"/>
              </w:rPr>
              <w:t>1000</w:t>
            </w:r>
          </w:p>
        </w:tc>
        <w:tc>
          <w:tcPr>
            <w:tcW w:w="0" w:type="auto"/>
            <w:vAlign w:val="center"/>
          </w:tcPr>
          <w:p w14:paraId="2D99A1C0" w14:textId="77777777" w:rsidR="007225B7" w:rsidRPr="000C2329" w:rsidRDefault="00000000" w:rsidP="009E1861">
            <w:pPr>
              <w:widowControl/>
              <w:spacing w:line="276" w:lineRule="auto"/>
              <w:jc w:val="center"/>
              <w:textAlignment w:val="center"/>
              <w:rPr>
                <w:rStyle w:val="htmltxt1"/>
                <w:rFonts w:ascii="Times New Roman" w:hAnsi="Times New Roman" w:cs="Times New Roman"/>
                <w:sz w:val="21"/>
                <w:szCs w:val="21"/>
              </w:rPr>
            </w:pPr>
            <w:r w:rsidRPr="000C2329">
              <w:rPr>
                <w:rFonts w:ascii="Times New Roman" w:eastAsia="宋体" w:hAnsi="Times New Roman" w:cs="Times New Roman"/>
                <w:color w:val="000000"/>
                <w:kern w:val="0"/>
                <w:szCs w:val="21"/>
                <w:lang w:bidi="ar"/>
              </w:rPr>
              <w:t>3000</w:t>
            </w:r>
          </w:p>
        </w:tc>
        <w:tc>
          <w:tcPr>
            <w:tcW w:w="0" w:type="auto"/>
            <w:vAlign w:val="center"/>
          </w:tcPr>
          <w:p w14:paraId="79DF03C9" w14:textId="77777777" w:rsidR="007225B7" w:rsidRPr="000C2329" w:rsidRDefault="00000000" w:rsidP="009E1861">
            <w:pPr>
              <w:widowControl/>
              <w:spacing w:line="276" w:lineRule="auto"/>
              <w:jc w:val="center"/>
              <w:textAlignment w:val="center"/>
              <w:rPr>
                <w:rStyle w:val="htmltxt1"/>
                <w:rFonts w:ascii="Times New Roman" w:hAnsi="Times New Roman" w:cs="Times New Roman"/>
                <w:sz w:val="21"/>
                <w:szCs w:val="21"/>
              </w:rPr>
            </w:pPr>
            <w:r w:rsidRPr="000C2329">
              <w:rPr>
                <w:rFonts w:ascii="Times New Roman" w:eastAsia="宋体" w:hAnsi="Times New Roman" w:cs="Times New Roman"/>
                <w:color w:val="000000"/>
                <w:kern w:val="0"/>
                <w:szCs w:val="21"/>
                <w:lang w:bidi="ar"/>
              </w:rPr>
              <w:t>8000</w:t>
            </w:r>
          </w:p>
        </w:tc>
        <w:tc>
          <w:tcPr>
            <w:tcW w:w="0" w:type="auto"/>
            <w:vAlign w:val="center"/>
          </w:tcPr>
          <w:p w14:paraId="7BA12955" w14:textId="77777777" w:rsidR="007225B7" w:rsidRPr="000C2329" w:rsidRDefault="00000000" w:rsidP="009E1861">
            <w:pPr>
              <w:widowControl/>
              <w:spacing w:line="276" w:lineRule="auto"/>
              <w:jc w:val="center"/>
              <w:textAlignment w:val="center"/>
              <w:rPr>
                <w:rStyle w:val="htmltxt1"/>
                <w:rFonts w:ascii="Times New Roman" w:hAnsi="Times New Roman" w:cs="Times New Roman"/>
                <w:sz w:val="21"/>
                <w:szCs w:val="21"/>
              </w:rPr>
            </w:pPr>
            <w:r w:rsidRPr="000C2329">
              <w:rPr>
                <w:rFonts w:ascii="Times New Roman" w:eastAsia="宋体" w:hAnsi="Times New Roman" w:cs="Times New Roman"/>
                <w:color w:val="000000"/>
                <w:kern w:val="0"/>
                <w:szCs w:val="21"/>
                <w:lang w:bidi="ar"/>
              </w:rPr>
              <w:t>12000</w:t>
            </w:r>
          </w:p>
        </w:tc>
        <w:tc>
          <w:tcPr>
            <w:tcW w:w="0" w:type="auto"/>
            <w:vAlign w:val="center"/>
          </w:tcPr>
          <w:p w14:paraId="70BB90B2" w14:textId="77777777" w:rsidR="007225B7" w:rsidRPr="000C2329" w:rsidRDefault="00000000" w:rsidP="009E1861">
            <w:pPr>
              <w:widowControl/>
              <w:spacing w:line="276" w:lineRule="auto"/>
              <w:jc w:val="center"/>
              <w:textAlignment w:val="center"/>
              <w:rPr>
                <w:rStyle w:val="htmltxt1"/>
                <w:rFonts w:ascii="Times New Roman" w:hAnsi="Times New Roman" w:cs="Times New Roman"/>
                <w:sz w:val="21"/>
                <w:szCs w:val="21"/>
              </w:rPr>
            </w:pPr>
            <w:r w:rsidRPr="000C2329">
              <w:rPr>
                <w:rFonts w:ascii="Times New Roman" w:eastAsia="宋体" w:hAnsi="Times New Roman" w:cs="Times New Roman"/>
                <w:color w:val="000000"/>
                <w:kern w:val="0"/>
                <w:szCs w:val="21"/>
                <w:lang w:bidi="ar"/>
              </w:rPr>
              <w:t>15000</w:t>
            </w:r>
          </w:p>
        </w:tc>
      </w:tr>
    </w:tbl>
    <w:p w14:paraId="46AE39AC" w14:textId="77777777" w:rsidR="007225B7" w:rsidRDefault="00000000">
      <w:pPr>
        <w:spacing w:beforeLines="50" w:before="156"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覆盖率从低起点逐步提升，反映市场进入期保守策略。年份</w:t>
      </w:r>
      <w:r>
        <w:rPr>
          <w:rStyle w:val="htmltxt1"/>
          <w:rFonts w:ascii="Times New Roman" w:hAnsi="Times New Roman" w:cstheme="minorEastAsia" w:hint="eastAsia"/>
        </w:rPr>
        <w:t>3-5</w:t>
      </w:r>
      <w:r>
        <w:rPr>
          <w:rStyle w:val="htmltxt1"/>
          <w:rFonts w:ascii="Times New Roman" w:hAnsi="Times New Roman" w:cstheme="minorEastAsia" w:hint="eastAsia"/>
        </w:rPr>
        <w:t>快速增长，受益于品牌建立和健康意识提升。消费水平支持该销售量，中国可穿戴设备市场年增长约</w:t>
      </w:r>
      <w:r>
        <w:rPr>
          <w:rStyle w:val="htmltxt1"/>
          <w:rFonts w:ascii="Times New Roman" w:hAnsi="Times New Roman" w:cstheme="minorEastAsia" w:hint="eastAsia"/>
        </w:rPr>
        <w:t>15-20%</w:t>
      </w:r>
      <w:r>
        <w:rPr>
          <w:rStyle w:val="htmltxt1"/>
          <w:rFonts w:ascii="Times New Roman" w:hAnsi="Times New Roman" w:cstheme="minorEastAsia" w:hint="eastAsia"/>
        </w:rPr>
        <w:t>。</w:t>
      </w:r>
    </w:p>
    <w:p w14:paraId="24E768BB" w14:textId="77777777" w:rsidR="007225B7" w:rsidRDefault="00000000">
      <w:pPr>
        <w:numPr>
          <w:ilvl w:val="0"/>
          <w:numId w:val="13"/>
        </w:numPr>
        <w:spacing w:line="324" w:lineRule="auto"/>
        <w:rPr>
          <w:rStyle w:val="htmltxt1"/>
          <w:rFonts w:ascii="Times New Roman" w:hAnsi="Times New Roman" w:cstheme="minorEastAsia"/>
        </w:rPr>
      </w:pPr>
      <w:r>
        <w:rPr>
          <w:rStyle w:val="htmltxt1"/>
          <w:rFonts w:ascii="Times New Roman" w:hAnsi="Times New Roman" w:cstheme="minorEastAsia" w:hint="eastAsia"/>
        </w:rPr>
        <w:t>收入预测</w:t>
      </w:r>
    </w:p>
    <w:p w14:paraId="5CA9A154"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根据上述销售量与定价，结合成本分析，年平均成本</w:t>
      </w:r>
      <w:r>
        <w:rPr>
          <w:rStyle w:val="htmltxt1"/>
          <w:rFonts w:ascii="Times New Roman" w:hAnsi="Times New Roman" w:cstheme="minorEastAsia" w:hint="eastAsia"/>
        </w:rPr>
        <w:t>=</w:t>
      </w:r>
      <w:r>
        <w:rPr>
          <w:rStyle w:val="htmltxt1"/>
          <w:rFonts w:ascii="Times New Roman" w:hAnsi="Times New Roman" w:cstheme="minorEastAsia" w:hint="eastAsia"/>
        </w:rPr>
        <w:t>每年偿还本息</w:t>
      </w:r>
      <w:r>
        <w:rPr>
          <w:rStyle w:val="htmltxt1"/>
          <w:rFonts w:ascii="Times New Roman" w:hAnsi="Times New Roman" w:cstheme="minorEastAsia" w:hint="eastAsia"/>
        </w:rPr>
        <w:t>+</w:t>
      </w:r>
      <w:r>
        <w:rPr>
          <w:rStyle w:val="htmltxt1"/>
          <w:rFonts w:ascii="Times New Roman" w:hAnsi="Times New Roman" w:cstheme="minorEastAsia" w:hint="eastAsia"/>
        </w:rPr>
        <w:t>每年用人成本</w:t>
      </w:r>
      <w:r>
        <w:rPr>
          <w:rStyle w:val="htmltxt1"/>
          <w:rFonts w:ascii="Times New Roman" w:hAnsi="Times New Roman" w:cstheme="minorEastAsia" w:hint="eastAsia"/>
        </w:rPr>
        <w:t>+</w:t>
      </w:r>
      <w:r>
        <w:rPr>
          <w:rStyle w:val="htmltxt1"/>
          <w:rFonts w:ascii="Times New Roman" w:hAnsi="Times New Roman" w:cstheme="minorEastAsia" w:hint="eastAsia"/>
        </w:rPr>
        <w:t>前</w:t>
      </w:r>
      <w:r>
        <w:rPr>
          <w:rStyle w:val="htmltxt1"/>
          <w:rFonts w:ascii="Times New Roman" w:hAnsi="Times New Roman" w:cstheme="minorEastAsia" w:hint="eastAsia"/>
        </w:rPr>
        <w:t>5</w:t>
      </w:r>
      <w:r>
        <w:rPr>
          <w:rStyle w:val="htmltxt1"/>
          <w:rFonts w:ascii="Times New Roman" w:hAnsi="Times New Roman" w:cstheme="minorEastAsia" w:hint="eastAsia"/>
        </w:rPr>
        <w:t>年设备成本</w:t>
      </w:r>
      <w:r>
        <w:rPr>
          <w:rStyle w:val="htmltxt1"/>
          <w:rFonts w:ascii="Times New Roman" w:hAnsi="Times New Roman" w:cstheme="minorEastAsia" w:hint="eastAsia"/>
        </w:rPr>
        <w:t>/5+</w:t>
      </w:r>
      <w:r>
        <w:rPr>
          <w:rStyle w:val="htmltxt1"/>
          <w:rFonts w:ascii="Times New Roman" w:hAnsi="Times New Roman" w:cstheme="minorEastAsia" w:hint="eastAsia"/>
        </w:rPr>
        <w:t>生产量</w:t>
      </w:r>
      <w:r>
        <w:rPr>
          <w:rStyle w:val="htmltxt1"/>
          <w:rFonts w:ascii="Times New Roman" w:hAnsi="Times New Roman" w:cstheme="minorEastAsia" w:hint="eastAsia"/>
        </w:rPr>
        <w:t>*</w:t>
      </w:r>
      <w:r>
        <w:rPr>
          <w:rStyle w:val="htmltxt1"/>
          <w:rFonts w:ascii="Times New Roman" w:hAnsi="Times New Roman" w:cstheme="minorEastAsia" w:hint="eastAsia"/>
        </w:rPr>
        <w:t>单位产品原材料成本，年利润</w:t>
      </w:r>
      <w:r>
        <w:rPr>
          <w:rStyle w:val="htmltxt1"/>
          <w:rFonts w:ascii="Times New Roman" w:hAnsi="Times New Roman" w:cstheme="minorEastAsia" w:hint="eastAsia"/>
        </w:rPr>
        <w:t>=</w:t>
      </w:r>
      <w:r>
        <w:rPr>
          <w:rStyle w:val="htmltxt1"/>
          <w:rFonts w:ascii="Times New Roman" w:hAnsi="Times New Roman" w:cstheme="minorEastAsia" w:hint="eastAsia"/>
        </w:rPr>
        <w:t>销售额</w:t>
      </w:r>
      <w:r>
        <w:rPr>
          <w:rStyle w:val="htmltxt1"/>
          <w:rFonts w:ascii="Times New Roman" w:hAnsi="Times New Roman" w:cstheme="minorEastAsia" w:hint="eastAsia"/>
        </w:rPr>
        <w:t>-</w:t>
      </w:r>
      <w:r>
        <w:rPr>
          <w:rStyle w:val="htmltxt1"/>
          <w:rFonts w:ascii="Times New Roman" w:hAnsi="Times New Roman" w:cstheme="minorEastAsia" w:hint="eastAsia"/>
        </w:rPr>
        <w:t>年均</w:t>
      </w:r>
      <w:r>
        <w:rPr>
          <w:rStyle w:val="htmltxt1"/>
          <w:rFonts w:ascii="Times New Roman" w:hAnsi="Times New Roman" w:cstheme="minorEastAsia" w:hint="eastAsia"/>
        </w:rPr>
        <w:lastRenderedPageBreak/>
        <w:t>成本，预测前五年收入如下表</w:t>
      </w:r>
      <w:r>
        <w:rPr>
          <w:rStyle w:val="htmltxt1"/>
          <w:rFonts w:ascii="Times New Roman" w:hAnsi="Times New Roman" w:cstheme="minorEastAsia" w:hint="eastAsia"/>
        </w:rPr>
        <w:t>11</w:t>
      </w:r>
      <w:r>
        <w:rPr>
          <w:rStyle w:val="htmltxt1"/>
          <w:rFonts w:ascii="Times New Roman" w:hAnsi="Times New Roman" w:cstheme="minorEastAsia" w:hint="eastAsia"/>
        </w:rPr>
        <w:t>所示。</w:t>
      </w:r>
    </w:p>
    <w:p w14:paraId="729EF3B9" w14:textId="77777777" w:rsidR="007225B7" w:rsidRDefault="00000000" w:rsidP="004B0E92">
      <w:pPr>
        <w:pStyle w:val="a4"/>
      </w:pPr>
      <w:r>
        <w:t>表</w:t>
      </w:r>
      <w:r>
        <w:rPr>
          <w:rFonts w:hint="eastAsia"/>
        </w:rPr>
        <w:t>11  5</w:t>
      </w:r>
      <w:r>
        <w:rPr>
          <w:rFonts w:hint="eastAsia"/>
        </w:rPr>
        <w:t>年收入预测</w:t>
      </w:r>
    </w:p>
    <w:tbl>
      <w:tblPr>
        <w:tblStyle w:val="a9"/>
        <w:tblW w:w="8505" w:type="dxa"/>
        <w:jc w:val="center"/>
        <w:tblLook w:val="04A0" w:firstRow="1" w:lastRow="0" w:firstColumn="1" w:lastColumn="0" w:noHBand="0" w:noVBand="1"/>
      </w:tblPr>
      <w:tblGrid>
        <w:gridCol w:w="1980"/>
        <w:gridCol w:w="1305"/>
        <w:gridCol w:w="1305"/>
        <w:gridCol w:w="1305"/>
        <w:gridCol w:w="1305"/>
        <w:gridCol w:w="1305"/>
      </w:tblGrid>
      <w:tr w:rsidR="007225B7" w14:paraId="4153683E" w14:textId="77777777" w:rsidTr="009E1861">
        <w:trPr>
          <w:jc w:val="center"/>
        </w:trPr>
        <w:tc>
          <w:tcPr>
            <w:tcW w:w="0" w:type="auto"/>
            <w:vAlign w:val="center"/>
          </w:tcPr>
          <w:p w14:paraId="56F8E2BD"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年份</w:t>
            </w:r>
          </w:p>
        </w:tc>
        <w:tc>
          <w:tcPr>
            <w:tcW w:w="0" w:type="auto"/>
            <w:vAlign w:val="center"/>
          </w:tcPr>
          <w:p w14:paraId="251F411B"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1</w:t>
            </w:r>
          </w:p>
        </w:tc>
        <w:tc>
          <w:tcPr>
            <w:tcW w:w="0" w:type="auto"/>
            <w:vAlign w:val="center"/>
          </w:tcPr>
          <w:p w14:paraId="3B11777C"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2</w:t>
            </w:r>
          </w:p>
        </w:tc>
        <w:tc>
          <w:tcPr>
            <w:tcW w:w="0" w:type="auto"/>
            <w:vAlign w:val="center"/>
          </w:tcPr>
          <w:p w14:paraId="28219F3F"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3</w:t>
            </w:r>
          </w:p>
        </w:tc>
        <w:tc>
          <w:tcPr>
            <w:tcW w:w="0" w:type="auto"/>
            <w:vAlign w:val="center"/>
          </w:tcPr>
          <w:p w14:paraId="2CE70D81"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4</w:t>
            </w:r>
          </w:p>
        </w:tc>
        <w:tc>
          <w:tcPr>
            <w:tcW w:w="0" w:type="auto"/>
            <w:vAlign w:val="center"/>
          </w:tcPr>
          <w:p w14:paraId="36FDCAA2"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5</w:t>
            </w:r>
          </w:p>
        </w:tc>
      </w:tr>
      <w:tr w:rsidR="007225B7" w14:paraId="2C011312" w14:textId="77777777" w:rsidTr="009E1861">
        <w:trPr>
          <w:jc w:val="center"/>
        </w:trPr>
        <w:tc>
          <w:tcPr>
            <w:tcW w:w="0" w:type="auto"/>
            <w:vAlign w:val="center"/>
          </w:tcPr>
          <w:p w14:paraId="37D2DFA0" w14:textId="0020FA24"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销售量</w:t>
            </w:r>
            <w:r w:rsidR="00420F49">
              <w:rPr>
                <w:rFonts w:ascii="Times New Roman" w:eastAsia="宋体" w:hAnsi="Times New Roman" w:cs="宋体" w:hint="eastAsia"/>
                <w:color w:val="000000"/>
                <w:kern w:val="0"/>
                <w:sz w:val="22"/>
                <w:szCs w:val="22"/>
                <w:lang w:bidi="ar"/>
              </w:rPr>
              <w:t>（</w:t>
            </w:r>
            <w:r w:rsidR="00420F49">
              <w:rPr>
                <w:rFonts w:ascii="Times New Roman" w:eastAsia="宋体" w:hAnsi="Times New Roman" w:cs="宋体" w:hint="eastAsia"/>
                <w:color w:val="000000"/>
                <w:kern w:val="0"/>
                <w:sz w:val="22"/>
                <w:szCs w:val="22"/>
                <w:lang w:bidi="ar"/>
              </w:rPr>
              <w:t>件</w:t>
            </w:r>
            <w:r w:rsidR="00420F49">
              <w:rPr>
                <w:rFonts w:ascii="Times New Roman" w:eastAsia="宋体" w:hAnsi="Times New Roman" w:cs="宋体" w:hint="eastAsia"/>
                <w:color w:val="000000"/>
                <w:kern w:val="0"/>
                <w:sz w:val="22"/>
                <w:szCs w:val="22"/>
                <w:lang w:bidi="ar"/>
              </w:rPr>
              <w:t>）</w:t>
            </w:r>
          </w:p>
        </w:tc>
        <w:tc>
          <w:tcPr>
            <w:tcW w:w="0" w:type="auto"/>
            <w:vAlign w:val="center"/>
          </w:tcPr>
          <w:p w14:paraId="2FD9D372"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3000</w:t>
            </w:r>
          </w:p>
        </w:tc>
        <w:tc>
          <w:tcPr>
            <w:tcW w:w="0" w:type="auto"/>
            <w:vAlign w:val="center"/>
          </w:tcPr>
          <w:p w14:paraId="5291797B" w14:textId="77777777"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5000</w:t>
            </w:r>
          </w:p>
        </w:tc>
        <w:tc>
          <w:tcPr>
            <w:tcW w:w="0" w:type="auto"/>
            <w:vAlign w:val="center"/>
          </w:tcPr>
          <w:p w14:paraId="31EE3EF3" w14:textId="77777777" w:rsidR="007225B7" w:rsidRDefault="00000000" w:rsidP="009E1861">
            <w:pPr>
              <w:spacing w:line="276" w:lineRule="auto"/>
              <w:jc w:val="center"/>
              <w:rPr>
                <w:rStyle w:val="htmltxt1"/>
                <w:rFonts w:ascii="Times New Roman" w:hAnsi="Times New Roman" w:cstheme="minorEastAsia"/>
                <w:sz w:val="21"/>
                <w:szCs w:val="21"/>
              </w:rPr>
            </w:pPr>
            <w:r>
              <w:rPr>
                <w:rFonts w:ascii="Times New Roman" w:eastAsia="宋体" w:hAnsi="Times New Roman" w:cstheme="minorEastAsia" w:hint="eastAsia"/>
                <w:color w:val="000000"/>
                <w:szCs w:val="21"/>
              </w:rPr>
              <w:t>10000</w:t>
            </w:r>
          </w:p>
        </w:tc>
        <w:tc>
          <w:tcPr>
            <w:tcW w:w="0" w:type="auto"/>
            <w:vAlign w:val="center"/>
          </w:tcPr>
          <w:p w14:paraId="1BF1ACE6" w14:textId="77777777" w:rsidR="007225B7" w:rsidRDefault="00000000" w:rsidP="009E1861">
            <w:pPr>
              <w:spacing w:line="276" w:lineRule="auto"/>
              <w:jc w:val="center"/>
              <w:rPr>
                <w:rStyle w:val="htmltxt1"/>
                <w:rFonts w:ascii="Times New Roman" w:hAnsi="Times New Roman" w:cstheme="minorEastAsia"/>
                <w:sz w:val="21"/>
                <w:szCs w:val="21"/>
              </w:rPr>
            </w:pPr>
            <w:r>
              <w:rPr>
                <w:rFonts w:ascii="Times New Roman" w:eastAsia="宋体" w:hAnsi="Times New Roman" w:cstheme="minorEastAsia" w:hint="eastAsia"/>
                <w:color w:val="000000"/>
                <w:szCs w:val="21"/>
              </w:rPr>
              <w:t>13000</w:t>
            </w:r>
          </w:p>
        </w:tc>
        <w:tc>
          <w:tcPr>
            <w:tcW w:w="0" w:type="auto"/>
            <w:vAlign w:val="center"/>
          </w:tcPr>
          <w:p w14:paraId="2182A502" w14:textId="77777777" w:rsidR="007225B7" w:rsidRDefault="00000000" w:rsidP="009E1861">
            <w:pPr>
              <w:spacing w:line="276" w:lineRule="auto"/>
              <w:jc w:val="center"/>
              <w:rPr>
                <w:rStyle w:val="htmltxt1"/>
                <w:rFonts w:ascii="Times New Roman" w:hAnsi="Times New Roman" w:cstheme="minorEastAsia"/>
                <w:sz w:val="21"/>
                <w:szCs w:val="21"/>
              </w:rPr>
            </w:pPr>
            <w:r>
              <w:rPr>
                <w:rFonts w:ascii="Times New Roman" w:eastAsia="宋体" w:hAnsi="Times New Roman" w:cstheme="minorEastAsia" w:hint="eastAsia"/>
                <w:color w:val="000000"/>
                <w:szCs w:val="21"/>
              </w:rPr>
              <w:t>15000</w:t>
            </w:r>
          </w:p>
        </w:tc>
      </w:tr>
      <w:tr w:rsidR="007225B7" w14:paraId="2466BDCF" w14:textId="77777777" w:rsidTr="009E1861">
        <w:trPr>
          <w:jc w:val="center"/>
        </w:trPr>
        <w:tc>
          <w:tcPr>
            <w:tcW w:w="0" w:type="auto"/>
            <w:vAlign w:val="center"/>
          </w:tcPr>
          <w:p w14:paraId="40456F1C" w14:textId="3E6ECA65"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年销售额</w:t>
            </w:r>
            <w:r w:rsidR="00420F49">
              <w:rPr>
                <w:rFonts w:ascii="Times New Roman" w:eastAsia="宋体" w:hAnsi="Times New Roman" w:cs="宋体" w:hint="eastAsia"/>
                <w:color w:val="000000"/>
                <w:kern w:val="0"/>
                <w:sz w:val="22"/>
                <w:szCs w:val="22"/>
                <w:lang w:bidi="ar"/>
              </w:rPr>
              <w:t>（元）</w:t>
            </w:r>
          </w:p>
        </w:tc>
        <w:tc>
          <w:tcPr>
            <w:tcW w:w="1305" w:type="dxa"/>
            <w:vAlign w:val="center"/>
          </w:tcPr>
          <w:p w14:paraId="42C44948"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宋体" w:hint="eastAsia"/>
                <w:color w:val="000000"/>
                <w:kern w:val="0"/>
                <w:szCs w:val="21"/>
                <w:lang w:bidi="ar"/>
              </w:rPr>
              <w:t>399000</w:t>
            </w:r>
          </w:p>
        </w:tc>
        <w:tc>
          <w:tcPr>
            <w:tcW w:w="1305" w:type="dxa"/>
            <w:vAlign w:val="center"/>
          </w:tcPr>
          <w:p w14:paraId="7F3C2D43"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宋体" w:hint="eastAsia"/>
                <w:color w:val="000000"/>
                <w:kern w:val="0"/>
                <w:szCs w:val="21"/>
                <w:lang w:bidi="ar"/>
              </w:rPr>
              <w:t>1197000</w:t>
            </w:r>
          </w:p>
        </w:tc>
        <w:tc>
          <w:tcPr>
            <w:tcW w:w="1305" w:type="dxa"/>
            <w:vAlign w:val="center"/>
          </w:tcPr>
          <w:p w14:paraId="42A168F0"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宋体" w:hint="eastAsia"/>
                <w:color w:val="000000"/>
                <w:kern w:val="0"/>
                <w:szCs w:val="21"/>
                <w:lang w:bidi="ar"/>
              </w:rPr>
              <w:t>3192000</w:t>
            </w:r>
          </w:p>
        </w:tc>
        <w:tc>
          <w:tcPr>
            <w:tcW w:w="1305" w:type="dxa"/>
            <w:vAlign w:val="center"/>
          </w:tcPr>
          <w:p w14:paraId="454393EE"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宋体" w:hint="eastAsia"/>
                <w:color w:val="000000"/>
                <w:kern w:val="0"/>
                <w:szCs w:val="21"/>
                <w:lang w:bidi="ar"/>
              </w:rPr>
              <w:t>4788000</w:t>
            </w:r>
          </w:p>
        </w:tc>
        <w:tc>
          <w:tcPr>
            <w:tcW w:w="1305" w:type="dxa"/>
            <w:vAlign w:val="center"/>
          </w:tcPr>
          <w:p w14:paraId="4C8EFC02"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宋体" w:hint="eastAsia"/>
                <w:color w:val="000000"/>
                <w:kern w:val="0"/>
                <w:szCs w:val="21"/>
                <w:lang w:bidi="ar"/>
              </w:rPr>
              <w:t>5985000</w:t>
            </w:r>
          </w:p>
        </w:tc>
      </w:tr>
      <w:tr w:rsidR="007225B7" w14:paraId="0426E4C5" w14:textId="77777777" w:rsidTr="009E1861">
        <w:trPr>
          <w:jc w:val="center"/>
        </w:trPr>
        <w:tc>
          <w:tcPr>
            <w:tcW w:w="0" w:type="auto"/>
            <w:vAlign w:val="center"/>
          </w:tcPr>
          <w:p w14:paraId="148C62F4" w14:textId="22F1CC26"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年均成本</w:t>
            </w:r>
            <w:r w:rsidR="00420F49">
              <w:rPr>
                <w:rFonts w:ascii="Times New Roman" w:eastAsia="宋体" w:hAnsi="Times New Roman" w:cs="宋体" w:hint="eastAsia"/>
                <w:color w:val="000000"/>
                <w:kern w:val="0"/>
                <w:sz w:val="22"/>
                <w:szCs w:val="22"/>
                <w:lang w:bidi="ar"/>
              </w:rPr>
              <w:t>（元）</w:t>
            </w:r>
          </w:p>
        </w:tc>
        <w:tc>
          <w:tcPr>
            <w:tcW w:w="0" w:type="auto"/>
            <w:vAlign w:val="center"/>
          </w:tcPr>
          <w:p w14:paraId="68BCD952"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743354.42</w:t>
            </w:r>
          </w:p>
        </w:tc>
        <w:tc>
          <w:tcPr>
            <w:tcW w:w="0" w:type="auto"/>
            <w:vAlign w:val="center"/>
          </w:tcPr>
          <w:p w14:paraId="2FE9FED9"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1407854.42</w:t>
            </w:r>
          </w:p>
        </w:tc>
        <w:tc>
          <w:tcPr>
            <w:tcW w:w="0" w:type="auto"/>
            <w:vAlign w:val="center"/>
          </w:tcPr>
          <w:p w14:paraId="3EE29F6D"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3046604.42</w:t>
            </w:r>
          </w:p>
        </w:tc>
        <w:tc>
          <w:tcPr>
            <w:tcW w:w="0" w:type="auto"/>
            <w:vAlign w:val="center"/>
          </w:tcPr>
          <w:p w14:paraId="170AF536"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4511604.42</w:t>
            </w:r>
          </w:p>
        </w:tc>
        <w:tc>
          <w:tcPr>
            <w:tcW w:w="0" w:type="auto"/>
            <w:vAlign w:val="center"/>
          </w:tcPr>
          <w:p w14:paraId="1A6DDF94"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5499854.42</w:t>
            </w:r>
          </w:p>
        </w:tc>
      </w:tr>
      <w:tr w:rsidR="007225B7" w14:paraId="288A96BD" w14:textId="77777777" w:rsidTr="009E1861">
        <w:trPr>
          <w:jc w:val="center"/>
        </w:trPr>
        <w:tc>
          <w:tcPr>
            <w:tcW w:w="0" w:type="auto"/>
            <w:vAlign w:val="center"/>
          </w:tcPr>
          <w:p w14:paraId="63230F4A" w14:textId="54A3A888" w:rsidR="007225B7" w:rsidRDefault="00000000" w:rsidP="009E1861">
            <w:pPr>
              <w:spacing w:line="276" w:lineRule="auto"/>
              <w:jc w:val="center"/>
              <w:rPr>
                <w:rStyle w:val="htmltxt1"/>
                <w:rFonts w:ascii="Times New Roman" w:hAnsi="Times New Roman" w:cstheme="minorEastAsia"/>
                <w:sz w:val="21"/>
                <w:szCs w:val="21"/>
              </w:rPr>
            </w:pPr>
            <w:r>
              <w:rPr>
                <w:rStyle w:val="htmltxt1"/>
                <w:rFonts w:ascii="Times New Roman" w:hAnsi="Times New Roman" w:cstheme="minorEastAsia" w:hint="eastAsia"/>
                <w:sz w:val="21"/>
                <w:szCs w:val="21"/>
              </w:rPr>
              <w:t>当年利润</w:t>
            </w:r>
            <w:r w:rsidR="00420F49">
              <w:rPr>
                <w:rFonts w:ascii="Times New Roman" w:eastAsia="宋体" w:hAnsi="Times New Roman" w:cs="宋体" w:hint="eastAsia"/>
                <w:color w:val="000000"/>
                <w:kern w:val="0"/>
                <w:sz w:val="22"/>
                <w:szCs w:val="22"/>
                <w:lang w:bidi="ar"/>
              </w:rPr>
              <w:t>（元）</w:t>
            </w:r>
          </w:p>
        </w:tc>
        <w:tc>
          <w:tcPr>
            <w:tcW w:w="0" w:type="auto"/>
            <w:vAlign w:val="center"/>
          </w:tcPr>
          <w:p w14:paraId="530E6CCA"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-344354.42</w:t>
            </w:r>
          </w:p>
        </w:tc>
        <w:tc>
          <w:tcPr>
            <w:tcW w:w="0" w:type="auto"/>
            <w:vAlign w:val="center"/>
          </w:tcPr>
          <w:p w14:paraId="6B70523A"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-210854.42</w:t>
            </w:r>
          </w:p>
        </w:tc>
        <w:tc>
          <w:tcPr>
            <w:tcW w:w="0" w:type="auto"/>
            <w:vAlign w:val="center"/>
          </w:tcPr>
          <w:p w14:paraId="4F0F7AE6"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145395.58</w:t>
            </w:r>
          </w:p>
        </w:tc>
        <w:tc>
          <w:tcPr>
            <w:tcW w:w="0" w:type="auto"/>
            <w:vAlign w:val="center"/>
          </w:tcPr>
          <w:p w14:paraId="1FEA9EE6"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276395.58</w:t>
            </w:r>
          </w:p>
        </w:tc>
        <w:tc>
          <w:tcPr>
            <w:tcW w:w="0" w:type="auto"/>
            <w:vAlign w:val="center"/>
          </w:tcPr>
          <w:p w14:paraId="06DEB320" w14:textId="77777777" w:rsidR="007225B7" w:rsidRDefault="00000000" w:rsidP="009E1861">
            <w:pPr>
              <w:widowControl/>
              <w:spacing w:line="276" w:lineRule="auto"/>
              <w:jc w:val="center"/>
              <w:textAlignment w:val="center"/>
              <w:rPr>
                <w:rStyle w:val="htmltxt1"/>
                <w:rFonts w:ascii="Times New Roman" w:hAnsi="Times New Roman" w:cstheme="minorEastAsia"/>
                <w:sz w:val="21"/>
                <w:szCs w:val="21"/>
              </w:rPr>
            </w:pPr>
            <w:r>
              <w:rPr>
                <w:rFonts w:ascii="Times New Roman" w:eastAsia="宋体" w:hAnsi="Times New Roman" w:cstheme="minorEastAsia" w:hint="eastAsia"/>
                <w:color w:val="000000"/>
                <w:kern w:val="0"/>
                <w:szCs w:val="21"/>
                <w:lang w:bidi="ar"/>
              </w:rPr>
              <w:t>485145.58</w:t>
            </w:r>
          </w:p>
        </w:tc>
      </w:tr>
    </w:tbl>
    <w:p w14:paraId="67C58868" w14:textId="77777777" w:rsidR="007225B7" w:rsidRDefault="007225B7">
      <w:pPr>
        <w:rPr>
          <w:rStyle w:val="htmltxt1"/>
          <w:rFonts w:ascii="Times New Roman" w:hAnsi="Times New Roman" w:cstheme="minorEastAsia"/>
          <w:sz w:val="21"/>
          <w:szCs w:val="21"/>
        </w:rPr>
      </w:pPr>
    </w:p>
    <w:p w14:paraId="200EDD04"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65" w:name="_Toc202010495"/>
      <w:r>
        <w:rPr>
          <w:rFonts w:ascii="Times New Roman" w:eastAsia="宋体" w:hAnsi="Times New Roman" w:cstheme="minorEastAsia" w:hint="eastAsia"/>
        </w:rPr>
        <w:t>项目财务评价</w:t>
      </w:r>
      <w:bookmarkEnd w:id="65"/>
    </w:p>
    <w:p w14:paraId="7541B71F" w14:textId="77777777" w:rsidR="007225B7" w:rsidRDefault="00000000">
      <w:pPr>
        <w:numPr>
          <w:ilvl w:val="0"/>
          <w:numId w:val="14"/>
        </w:numPr>
        <w:spacing w:line="324" w:lineRule="auto"/>
        <w:rPr>
          <w:rStyle w:val="htmltxt1"/>
          <w:rFonts w:ascii="Times New Roman" w:hAnsi="Times New Roman" w:cstheme="minorEastAsia"/>
        </w:rPr>
      </w:pPr>
      <w:bookmarkStart w:id="66" w:name="_Toc170636664"/>
      <w:r>
        <w:rPr>
          <w:rStyle w:val="htmltxt1"/>
          <w:rFonts w:ascii="Times New Roman" w:hAnsi="Times New Roman" w:cstheme="minorEastAsia" w:hint="eastAsia"/>
        </w:rPr>
        <w:t>测算</w:t>
      </w:r>
      <w:r>
        <w:rPr>
          <w:rStyle w:val="htmltxt1"/>
          <w:rFonts w:ascii="Times New Roman" w:hAnsi="Times New Roman" w:cstheme="minorEastAsia" w:hint="eastAsia"/>
        </w:rPr>
        <w:t>NPV</w:t>
      </w:r>
      <w:bookmarkEnd w:id="66"/>
    </w:p>
    <w:p w14:paraId="751B03D7"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根据表</w:t>
      </w:r>
      <w:r>
        <w:rPr>
          <w:rStyle w:val="htmltxt1"/>
          <w:rFonts w:ascii="Times New Roman" w:hAnsi="Times New Roman" w:cstheme="minorEastAsia" w:hint="eastAsia"/>
        </w:rPr>
        <w:t>12</w:t>
      </w:r>
      <w:r>
        <w:rPr>
          <w:rStyle w:val="htmltxt1"/>
          <w:rFonts w:ascii="Times New Roman" w:hAnsi="Times New Roman" w:cstheme="minorEastAsia" w:hint="eastAsia"/>
        </w:rPr>
        <w:t>中累计净现金流量现值的计算，可知项目</w:t>
      </w:r>
      <w:r>
        <w:rPr>
          <w:rStyle w:val="htmltxt1"/>
          <w:rFonts w:ascii="Times New Roman" w:hAnsi="Times New Roman" w:cstheme="minorEastAsia" w:hint="eastAsia"/>
        </w:rPr>
        <w:t>5</w:t>
      </w:r>
      <w:r>
        <w:rPr>
          <w:rStyle w:val="htmltxt1"/>
          <w:rFonts w:ascii="Times New Roman" w:hAnsi="Times New Roman" w:cstheme="minorEastAsia" w:hint="eastAsia"/>
        </w:rPr>
        <w:t>年的净现值为</w:t>
      </w:r>
      <w:r>
        <w:rPr>
          <w:rStyle w:val="htmltxt1"/>
          <w:rFonts w:ascii="Times New Roman" w:hAnsi="Times New Roman" w:cstheme="minorEastAsia" w:hint="eastAsia"/>
        </w:rPr>
        <w:t>78877.56</w:t>
      </w:r>
      <w:r>
        <w:rPr>
          <w:rStyle w:val="htmltxt1"/>
          <w:rFonts w:ascii="Times New Roman" w:hAnsi="Times New Roman" w:cstheme="minorEastAsia" w:hint="eastAsia"/>
        </w:rPr>
        <w:t>元，满足</w:t>
      </w:r>
      <w:r>
        <w:rPr>
          <w:rStyle w:val="htmltxt1"/>
          <w:rFonts w:ascii="Times New Roman" w:hAnsi="Times New Roman" w:cstheme="minorEastAsia" w:hint="eastAsia"/>
        </w:rPr>
        <w:t>NPV</w:t>
      </w:r>
      <m:oMath>
        <m:r>
          <m:rPr>
            <m:sty m:val="p"/>
          </m:rPr>
          <w:rPr>
            <w:rStyle w:val="htmltxt1"/>
            <w:rFonts w:ascii="Cambria Math" w:hAnsi="Cambria Math" w:cstheme="minorEastAsia" w:hint="eastAsia"/>
          </w:rPr>
          <m:t>≫</m:t>
        </m:r>
      </m:oMath>
      <w:r>
        <w:rPr>
          <w:rStyle w:val="htmltxt1"/>
          <w:rFonts w:ascii="Times New Roman" w:hAnsi="Times New Roman" w:cstheme="minorEastAsia" w:hint="eastAsia"/>
        </w:rPr>
        <w:t>0</w:t>
      </w:r>
      <w:r>
        <w:rPr>
          <w:rStyle w:val="htmltxt1"/>
          <w:rFonts w:ascii="Times New Roman" w:hAnsi="Times New Roman" w:cstheme="minorEastAsia" w:hint="eastAsia"/>
        </w:rPr>
        <w:t>，说明该项目在经济上可以接受。</w:t>
      </w:r>
    </w:p>
    <w:p w14:paraId="286F3862" w14:textId="77777777" w:rsidR="007225B7" w:rsidRDefault="00000000" w:rsidP="004B0E92">
      <w:pPr>
        <w:pStyle w:val="a4"/>
      </w:pPr>
      <w:r>
        <w:rPr>
          <w:rFonts w:hint="eastAsia"/>
        </w:rPr>
        <w:t>表</w:t>
      </w:r>
      <w:r>
        <w:rPr>
          <w:rFonts w:hint="eastAsia"/>
        </w:rPr>
        <w:t xml:space="preserve">12  </w:t>
      </w:r>
      <w:r>
        <w:rPr>
          <w:rFonts w:hint="eastAsia"/>
        </w:rPr>
        <w:t>每年的现金流入、流出、净现金流量</w:t>
      </w:r>
    </w:p>
    <w:tbl>
      <w:tblPr>
        <w:tblStyle w:val="a9"/>
        <w:tblW w:w="8505" w:type="dxa"/>
        <w:jc w:val="center"/>
        <w:tblLayout w:type="fixed"/>
        <w:tblLook w:val="04A0" w:firstRow="1" w:lastRow="0" w:firstColumn="1" w:lastColumn="0" w:noHBand="0" w:noVBand="1"/>
      </w:tblPr>
      <w:tblGrid>
        <w:gridCol w:w="2405"/>
        <w:gridCol w:w="1220"/>
        <w:gridCol w:w="1220"/>
        <w:gridCol w:w="1220"/>
        <w:gridCol w:w="1220"/>
        <w:gridCol w:w="1220"/>
      </w:tblGrid>
      <w:tr w:rsidR="007225B7" w14:paraId="1565FD85" w14:textId="77777777" w:rsidTr="000C2329">
        <w:trPr>
          <w:jc w:val="center"/>
        </w:trPr>
        <w:tc>
          <w:tcPr>
            <w:tcW w:w="2405" w:type="dxa"/>
            <w:vAlign w:val="center"/>
          </w:tcPr>
          <w:p w14:paraId="4DD2C305"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年份</w:t>
            </w:r>
            <m:oMath>
              <m:r>
                <w:rPr>
                  <w:rFonts w:ascii="Cambria Math" w:eastAsia="宋体" w:hAnsi="Cambria Math" w:cstheme="minorEastAsia"/>
                  <w:color w:val="000000"/>
                  <w:kern w:val="0"/>
                  <w:szCs w:val="21"/>
                  <w:lang w:bidi="ar"/>
                </w:rPr>
                <m:t>n</m:t>
              </m:r>
            </m:oMath>
          </w:p>
        </w:tc>
        <w:tc>
          <w:tcPr>
            <w:tcW w:w="1220" w:type="dxa"/>
            <w:vAlign w:val="center"/>
          </w:tcPr>
          <w:p w14:paraId="2990723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w:t>
            </w:r>
          </w:p>
        </w:tc>
        <w:tc>
          <w:tcPr>
            <w:tcW w:w="1220" w:type="dxa"/>
            <w:vAlign w:val="center"/>
          </w:tcPr>
          <w:p w14:paraId="257B0BFD"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2</w:t>
            </w:r>
          </w:p>
        </w:tc>
        <w:tc>
          <w:tcPr>
            <w:tcW w:w="1220" w:type="dxa"/>
            <w:vAlign w:val="center"/>
          </w:tcPr>
          <w:p w14:paraId="7C87B87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3</w:t>
            </w:r>
          </w:p>
        </w:tc>
        <w:tc>
          <w:tcPr>
            <w:tcW w:w="1220" w:type="dxa"/>
            <w:vAlign w:val="center"/>
          </w:tcPr>
          <w:p w14:paraId="7DBD4323"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4</w:t>
            </w:r>
          </w:p>
        </w:tc>
        <w:tc>
          <w:tcPr>
            <w:tcW w:w="1220" w:type="dxa"/>
            <w:vAlign w:val="center"/>
          </w:tcPr>
          <w:p w14:paraId="60C58AAD"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5</w:t>
            </w:r>
          </w:p>
        </w:tc>
      </w:tr>
      <w:tr w:rsidR="007225B7" w14:paraId="0766C65C" w14:textId="77777777" w:rsidTr="000C2329">
        <w:trPr>
          <w:jc w:val="center"/>
        </w:trPr>
        <w:tc>
          <w:tcPr>
            <w:tcW w:w="2405" w:type="dxa"/>
            <w:vAlign w:val="center"/>
          </w:tcPr>
          <w:p w14:paraId="04BB95A9"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销售量</w:t>
            </w:r>
            <m:oMath>
              <m:r>
                <w:rPr>
                  <w:rFonts w:ascii="Cambria Math" w:eastAsia="宋体" w:hAnsi="Cambria Math" w:cstheme="minorEastAsia"/>
                  <w:color w:val="000000"/>
                  <w:kern w:val="0"/>
                  <w:szCs w:val="21"/>
                  <w:lang w:bidi="ar"/>
                </w:rPr>
                <m:t>Q</m:t>
              </m:r>
            </m:oMath>
          </w:p>
        </w:tc>
        <w:tc>
          <w:tcPr>
            <w:tcW w:w="1220" w:type="dxa"/>
            <w:vAlign w:val="center"/>
          </w:tcPr>
          <w:p w14:paraId="2B692CA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1000</w:t>
            </w:r>
          </w:p>
        </w:tc>
        <w:tc>
          <w:tcPr>
            <w:tcW w:w="1220" w:type="dxa"/>
            <w:vAlign w:val="center"/>
          </w:tcPr>
          <w:p w14:paraId="7CE35F67"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3000</w:t>
            </w:r>
          </w:p>
        </w:tc>
        <w:tc>
          <w:tcPr>
            <w:tcW w:w="1220" w:type="dxa"/>
            <w:vAlign w:val="center"/>
          </w:tcPr>
          <w:p w14:paraId="39CFF6F8"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8000</w:t>
            </w:r>
          </w:p>
        </w:tc>
        <w:tc>
          <w:tcPr>
            <w:tcW w:w="1220" w:type="dxa"/>
            <w:vAlign w:val="center"/>
          </w:tcPr>
          <w:p w14:paraId="7A424801"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12000</w:t>
            </w:r>
          </w:p>
        </w:tc>
        <w:tc>
          <w:tcPr>
            <w:tcW w:w="1220" w:type="dxa"/>
            <w:vAlign w:val="center"/>
          </w:tcPr>
          <w:p w14:paraId="5BD14C3E"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15000</w:t>
            </w:r>
          </w:p>
        </w:tc>
      </w:tr>
      <w:tr w:rsidR="007225B7" w14:paraId="3320B1E2" w14:textId="77777777" w:rsidTr="000C2329">
        <w:trPr>
          <w:jc w:val="center"/>
        </w:trPr>
        <w:tc>
          <w:tcPr>
            <w:tcW w:w="2405" w:type="dxa"/>
            <w:vAlign w:val="center"/>
          </w:tcPr>
          <w:p w14:paraId="0CD4771D"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年销售额</w:t>
            </w:r>
            <m:oMath>
              <m:r>
                <w:rPr>
                  <w:rFonts w:ascii="Cambria Math" w:eastAsia="宋体" w:hAnsi="Cambria Math" w:cstheme="minorEastAsia"/>
                  <w:color w:val="000000"/>
                  <w:kern w:val="0"/>
                  <w:szCs w:val="21"/>
                  <w:lang w:bidi="ar"/>
                </w:rPr>
                <m:t>Cit</m:t>
              </m:r>
            </m:oMath>
          </w:p>
        </w:tc>
        <w:tc>
          <w:tcPr>
            <w:tcW w:w="1220" w:type="dxa"/>
            <w:vAlign w:val="center"/>
          </w:tcPr>
          <w:p w14:paraId="4DEA5625"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399000</w:t>
            </w:r>
          </w:p>
        </w:tc>
        <w:tc>
          <w:tcPr>
            <w:tcW w:w="1220" w:type="dxa"/>
            <w:vAlign w:val="center"/>
          </w:tcPr>
          <w:p w14:paraId="31F7B5A4"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1197000</w:t>
            </w:r>
          </w:p>
        </w:tc>
        <w:tc>
          <w:tcPr>
            <w:tcW w:w="1220" w:type="dxa"/>
            <w:vAlign w:val="center"/>
          </w:tcPr>
          <w:p w14:paraId="07001326"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3192000</w:t>
            </w:r>
          </w:p>
        </w:tc>
        <w:tc>
          <w:tcPr>
            <w:tcW w:w="1220" w:type="dxa"/>
            <w:vAlign w:val="center"/>
          </w:tcPr>
          <w:p w14:paraId="28EB3F9F"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4788000</w:t>
            </w:r>
          </w:p>
        </w:tc>
        <w:tc>
          <w:tcPr>
            <w:tcW w:w="1220" w:type="dxa"/>
            <w:vAlign w:val="center"/>
          </w:tcPr>
          <w:p w14:paraId="63F46DAF"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5985000</w:t>
            </w:r>
          </w:p>
        </w:tc>
      </w:tr>
      <w:tr w:rsidR="007225B7" w14:paraId="374B57A3" w14:textId="77777777" w:rsidTr="000C2329">
        <w:trPr>
          <w:jc w:val="center"/>
        </w:trPr>
        <w:tc>
          <w:tcPr>
            <w:tcW w:w="2405" w:type="dxa"/>
            <w:vAlign w:val="center"/>
          </w:tcPr>
          <w:p w14:paraId="085506BE"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年均成本</w:t>
            </w:r>
            <m:oMath>
              <m:r>
                <w:rPr>
                  <w:rFonts w:ascii="Cambria Math" w:eastAsia="宋体" w:hAnsi="Cambria Math" w:cstheme="minorEastAsia"/>
                  <w:color w:val="000000"/>
                  <w:kern w:val="0"/>
                  <w:szCs w:val="21"/>
                  <w:lang w:bidi="ar"/>
                </w:rPr>
                <m:t>Cot</m:t>
              </m:r>
            </m:oMath>
          </w:p>
        </w:tc>
        <w:tc>
          <w:tcPr>
            <w:tcW w:w="1220" w:type="dxa"/>
            <w:vAlign w:val="center"/>
          </w:tcPr>
          <w:p w14:paraId="40F0601E"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743354.42</w:t>
            </w:r>
          </w:p>
        </w:tc>
        <w:tc>
          <w:tcPr>
            <w:tcW w:w="1220" w:type="dxa"/>
            <w:vAlign w:val="center"/>
          </w:tcPr>
          <w:p w14:paraId="60A44879"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1407854.42</w:t>
            </w:r>
          </w:p>
        </w:tc>
        <w:tc>
          <w:tcPr>
            <w:tcW w:w="1220" w:type="dxa"/>
            <w:vAlign w:val="center"/>
          </w:tcPr>
          <w:p w14:paraId="197D212D"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3046604.42</w:t>
            </w:r>
          </w:p>
        </w:tc>
        <w:tc>
          <w:tcPr>
            <w:tcW w:w="1220" w:type="dxa"/>
            <w:vAlign w:val="center"/>
          </w:tcPr>
          <w:p w14:paraId="706E7F4E"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4511604.42</w:t>
            </w:r>
          </w:p>
        </w:tc>
        <w:tc>
          <w:tcPr>
            <w:tcW w:w="1220" w:type="dxa"/>
            <w:vAlign w:val="center"/>
          </w:tcPr>
          <w:p w14:paraId="5A16C9DF"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5499854.42</w:t>
            </w:r>
          </w:p>
        </w:tc>
      </w:tr>
      <w:tr w:rsidR="007225B7" w14:paraId="69318BF4" w14:textId="77777777" w:rsidTr="000C2329">
        <w:trPr>
          <w:jc w:val="center"/>
        </w:trPr>
        <w:tc>
          <w:tcPr>
            <w:tcW w:w="2405" w:type="dxa"/>
            <w:vAlign w:val="center"/>
          </w:tcPr>
          <w:p w14:paraId="606DEA12"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净现金流量</w:t>
            </w:r>
            <m:oMath>
              <m:r>
                <w:rPr>
                  <w:rFonts w:ascii="Cambria Math" w:eastAsia="宋体" w:hAnsi="Cambria Math" w:cstheme="minorEastAsia"/>
                  <w:color w:val="000000"/>
                  <w:kern w:val="0"/>
                  <w:szCs w:val="21"/>
                  <w:lang w:bidi="ar"/>
                </w:rPr>
                <m:t>Cit-Cot</m:t>
              </m:r>
            </m:oMath>
          </w:p>
        </w:tc>
        <w:tc>
          <w:tcPr>
            <w:tcW w:w="1220" w:type="dxa"/>
            <w:vAlign w:val="center"/>
          </w:tcPr>
          <w:p w14:paraId="73B996E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-344354.42</w:t>
            </w:r>
          </w:p>
        </w:tc>
        <w:tc>
          <w:tcPr>
            <w:tcW w:w="1220" w:type="dxa"/>
            <w:vAlign w:val="center"/>
          </w:tcPr>
          <w:p w14:paraId="31DFA22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-210854.42</w:t>
            </w:r>
          </w:p>
        </w:tc>
        <w:tc>
          <w:tcPr>
            <w:tcW w:w="1220" w:type="dxa"/>
            <w:vAlign w:val="center"/>
          </w:tcPr>
          <w:p w14:paraId="6B5D1B91"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145395.58</w:t>
            </w:r>
          </w:p>
        </w:tc>
        <w:tc>
          <w:tcPr>
            <w:tcW w:w="1220" w:type="dxa"/>
            <w:vAlign w:val="center"/>
          </w:tcPr>
          <w:p w14:paraId="6DF7829C"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276395.58</w:t>
            </w:r>
          </w:p>
        </w:tc>
        <w:tc>
          <w:tcPr>
            <w:tcW w:w="1220" w:type="dxa"/>
            <w:vAlign w:val="center"/>
          </w:tcPr>
          <w:p w14:paraId="4B5A7B1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485145.58</w:t>
            </w:r>
          </w:p>
        </w:tc>
      </w:tr>
      <w:tr w:rsidR="007225B7" w14:paraId="1C0F87B5" w14:textId="77777777" w:rsidTr="000C2329">
        <w:trPr>
          <w:jc w:val="center"/>
        </w:trPr>
        <w:tc>
          <w:tcPr>
            <w:tcW w:w="2405" w:type="dxa"/>
            <w:vAlign w:val="center"/>
          </w:tcPr>
          <w:p w14:paraId="2CD304F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净现金流量现值</w:t>
            </w:r>
            <m:oMath>
              <m:f>
                <m:fPr>
                  <m:ctrlPr>
                    <w:rPr>
                      <w:rFonts w:ascii="Cambria Math" w:eastAsia="宋体" w:hAnsi="Cambria Math" w:cstheme="minorEastAsia" w:hint="eastAsia"/>
                      <w:i/>
                      <w:iCs/>
                      <w:color w:val="000000"/>
                      <w:kern w:val="0"/>
                      <w:szCs w:val="21"/>
                      <w:lang w:bidi="ar"/>
                    </w:rPr>
                  </m:ctrlPr>
                </m:fPr>
                <m:num>
                  <m:r>
                    <w:rPr>
                      <w:rFonts w:ascii="Cambria Math" w:eastAsia="宋体" w:hAnsi="Cambria Math" w:cstheme="minorEastAsia"/>
                      <w:color w:val="000000"/>
                      <w:kern w:val="0"/>
                      <w:szCs w:val="21"/>
                      <w:lang w:bidi="ar"/>
                    </w:rPr>
                    <m:t>Cit-Cot</m:t>
                  </m:r>
                </m:num>
                <m:den>
                  <m:sSup>
                    <m:sSupPr>
                      <m:ctrlPr>
                        <w:rPr>
                          <w:rFonts w:ascii="Cambria Math" w:eastAsia="宋体" w:hAnsi="Cambria Math" w:cstheme="minorEastAsia" w:hint="eastAsia"/>
                          <w:i/>
                          <w:iCs/>
                          <w:color w:val="000000"/>
                          <w:kern w:val="0"/>
                          <w:szCs w:val="21"/>
                          <w:lang w:bidi="ar"/>
                        </w:rPr>
                      </m:ctrlPr>
                    </m:sSupPr>
                    <m:e>
                      <m:r>
                        <w:rPr>
                          <w:rFonts w:ascii="Cambria Math" w:eastAsia="宋体" w:hAnsi="Cambria Math" w:cstheme="minorEastAsia"/>
                          <w:color w:val="000000"/>
                          <w:kern w:val="0"/>
                          <w:szCs w:val="21"/>
                          <w:lang w:bidi="ar"/>
                        </w:rPr>
                        <m:t>(1+i)</m:t>
                      </m:r>
                    </m:e>
                    <m:sup>
                      <m:r>
                        <w:rPr>
                          <w:rFonts w:ascii="Cambria Math" w:eastAsia="宋体" w:hAnsi="Cambria Math" w:cstheme="minorEastAsia"/>
                          <w:color w:val="000000"/>
                          <w:kern w:val="0"/>
                          <w:szCs w:val="21"/>
                          <w:lang w:bidi="ar"/>
                        </w:rPr>
                        <m:t>n</m:t>
                      </m:r>
                    </m:sup>
                  </m:sSup>
                </m:den>
              </m:f>
            </m:oMath>
          </w:p>
        </w:tc>
        <w:tc>
          <w:tcPr>
            <w:tcW w:w="1220" w:type="dxa"/>
            <w:vAlign w:val="center"/>
          </w:tcPr>
          <w:p w14:paraId="3672D5E5"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-307459.30</w:t>
            </w:r>
          </w:p>
        </w:tc>
        <w:tc>
          <w:tcPr>
            <w:tcW w:w="1220" w:type="dxa"/>
            <w:vAlign w:val="center"/>
          </w:tcPr>
          <w:p w14:paraId="6E847B52"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-168091.85</w:t>
            </w:r>
          </w:p>
        </w:tc>
        <w:tc>
          <w:tcPr>
            <w:tcW w:w="1220" w:type="dxa"/>
            <w:vAlign w:val="center"/>
          </w:tcPr>
          <w:p w14:paraId="6B7BDD6A"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103489.70</w:t>
            </w:r>
          </w:p>
        </w:tc>
        <w:tc>
          <w:tcPr>
            <w:tcW w:w="1220" w:type="dxa"/>
            <w:vAlign w:val="center"/>
          </w:tcPr>
          <w:p w14:paraId="09EA299E"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175654.39</w:t>
            </w:r>
          </w:p>
        </w:tc>
        <w:tc>
          <w:tcPr>
            <w:tcW w:w="1220" w:type="dxa"/>
            <w:vAlign w:val="center"/>
          </w:tcPr>
          <w:p w14:paraId="774B3A7B"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275284.63</w:t>
            </w:r>
          </w:p>
        </w:tc>
      </w:tr>
      <w:tr w:rsidR="007225B7" w14:paraId="613AA535" w14:textId="77777777" w:rsidTr="000C2329">
        <w:trPr>
          <w:jc w:val="center"/>
        </w:trPr>
        <w:tc>
          <w:tcPr>
            <w:tcW w:w="2405" w:type="dxa"/>
            <w:vAlign w:val="center"/>
          </w:tcPr>
          <w:p w14:paraId="1AD5EA85"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theme="minorEastAsia" w:hint="eastAsia"/>
                <w:color w:val="000000"/>
                <w:kern w:val="0"/>
                <w:szCs w:val="21"/>
                <w:lang w:bidi="ar"/>
              </w:rPr>
              <w:t>累计净现金流量现值</w:t>
            </w:r>
            <m:oMath>
              <m:nary>
                <m:naryPr>
                  <m:chr m:val="∑"/>
                  <m:limLoc m:val="undOvr"/>
                  <m:ctrlPr>
                    <w:rPr>
                      <w:rFonts w:ascii="Cambria Math" w:eastAsia="宋体" w:hAnsi="Cambria Math" w:cstheme="minorEastAsia" w:hint="eastAsia"/>
                      <w:i/>
                      <w:color w:val="000000"/>
                      <w:kern w:val="0"/>
                      <w:szCs w:val="21"/>
                      <w:lang w:bidi="ar"/>
                    </w:rPr>
                  </m:ctrlPr>
                </m:naryPr>
                <m:sub>
                  <m:r>
                    <w:rPr>
                      <w:rFonts w:ascii="Cambria Math" w:eastAsia="宋体" w:hAnsi="Cambria Math" w:cstheme="minorEastAsia"/>
                      <w:color w:val="000000"/>
                      <w:kern w:val="0"/>
                      <w:szCs w:val="21"/>
                      <w:lang w:bidi="ar"/>
                    </w:rPr>
                    <m:t>n=1</m:t>
                  </m:r>
                </m:sub>
                <m:sup>
                  <m:r>
                    <w:rPr>
                      <w:rFonts w:ascii="Cambria Math" w:eastAsia="宋体" w:hAnsi="Cambria Math" w:cstheme="minorEastAsia" w:hint="eastAsia"/>
                      <w:color w:val="000000"/>
                      <w:kern w:val="0"/>
                      <w:szCs w:val="21"/>
                      <w:lang w:bidi="ar"/>
                    </w:rPr>
                    <m:t>5</m:t>
                  </m:r>
                </m:sup>
                <m:e>
                  <m:f>
                    <m:fPr>
                      <m:ctrlPr>
                        <w:rPr>
                          <w:rFonts w:ascii="Cambria Math" w:eastAsia="宋体" w:hAnsi="Cambria Math" w:cstheme="minorEastAsia" w:hint="eastAsia"/>
                          <w:i/>
                          <w:color w:val="000000"/>
                          <w:kern w:val="0"/>
                          <w:szCs w:val="21"/>
                          <w:lang w:bidi="ar"/>
                        </w:rPr>
                      </m:ctrlPr>
                    </m:fPr>
                    <m:num>
                      <m:r>
                        <w:rPr>
                          <w:rFonts w:ascii="Cambria Math" w:eastAsia="宋体" w:hAnsi="Cambria Math" w:cstheme="minorEastAsia"/>
                          <w:color w:val="000000"/>
                          <w:kern w:val="0"/>
                          <w:szCs w:val="21"/>
                          <w:lang w:bidi="ar"/>
                        </w:rPr>
                        <m:t>Cit-Cot</m:t>
                      </m:r>
                    </m:num>
                    <m:den>
                      <m:sSup>
                        <m:sSupPr>
                          <m:ctrlPr>
                            <w:rPr>
                              <w:rFonts w:ascii="Cambria Math" w:eastAsia="宋体" w:hAnsi="Cambria Math" w:cstheme="minorEastAsia" w:hint="eastAsia"/>
                              <w:i/>
                              <w:color w:val="000000"/>
                              <w:kern w:val="0"/>
                              <w:szCs w:val="21"/>
                              <w:lang w:bidi="ar"/>
                            </w:rPr>
                          </m:ctrlPr>
                        </m:sSupPr>
                        <m:e>
                          <m:r>
                            <w:rPr>
                              <w:rFonts w:ascii="Cambria Math" w:eastAsia="宋体" w:hAnsi="Cambria Math" w:cstheme="minorEastAsia"/>
                              <w:color w:val="000000"/>
                              <w:kern w:val="0"/>
                              <w:szCs w:val="21"/>
                              <w:lang w:bidi="ar"/>
                            </w:rPr>
                            <m:t>(1+i)</m:t>
                          </m:r>
                        </m:e>
                        <m:sup>
                          <m:r>
                            <w:rPr>
                              <w:rFonts w:ascii="Cambria Math" w:eastAsia="宋体" w:hAnsi="Cambria Math" w:cstheme="minorEastAsia"/>
                              <w:color w:val="000000"/>
                              <w:kern w:val="0"/>
                              <w:szCs w:val="21"/>
                              <w:lang w:bidi="ar"/>
                            </w:rPr>
                            <m:t>n</m:t>
                          </m:r>
                        </m:sup>
                      </m:sSup>
                    </m:den>
                  </m:f>
                </m:e>
              </m:nary>
            </m:oMath>
          </w:p>
        </w:tc>
        <w:tc>
          <w:tcPr>
            <w:tcW w:w="1220" w:type="dxa"/>
            <w:vAlign w:val="center"/>
          </w:tcPr>
          <w:p w14:paraId="1B92B9E6"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-307459.30</w:t>
            </w:r>
          </w:p>
        </w:tc>
        <w:tc>
          <w:tcPr>
            <w:tcW w:w="1220" w:type="dxa"/>
            <w:vAlign w:val="center"/>
          </w:tcPr>
          <w:p w14:paraId="66F26E44"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-475551.16</w:t>
            </w:r>
          </w:p>
        </w:tc>
        <w:tc>
          <w:tcPr>
            <w:tcW w:w="1220" w:type="dxa"/>
            <w:vAlign w:val="center"/>
          </w:tcPr>
          <w:p w14:paraId="7D7D0C01"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-372061.45</w:t>
            </w:r>
          </w:p>
        </w:tc>
        <w:tc>
          <w:tcPr>
            <w:tcW w:w="1220" w:type="dxa"/>
            <w:vAlign w:val="center"/>
          </w:tcPr>
          <w:p w14:paraId="41427262"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-196407.07</w:t>
            </w:r>
          </w:p>
        </w:tc>
        <w:tc>
          <w:tcPr>
            <w:tcW w:w="1220" w:type="dxa"/>
            <w:vAlign w:val="center"/>
          </w:tcPr>
          <w:p w14:paraId="2D2AE25C" w14:textId="77777777" w:rsidR="007225B7" w:rsidRDefault="00000000" w:rsidP="009E1861">
            <w:pPr>
              <w:widowControl/>
              <w:spacing w:line="276" w:lineRule="auto"/>
              <w:jc w:val="center"/>
              <w:textAlignment w:val="center"/>
              <w:rPr>
                <w:rFonts w:ascii="Times New Roman" w:eastAsia="宋体" w:hAnsi="Times New Roman" w:cstheme="minorEastAsia"/>
                <w:szCs w:val="21"/>
              </w:rPr>
            </w:pPr>
            <w:r>
              <w:rPr>
                <w:rFonts w:ascii="Times New Roman" w:eastAsia="宋体" w:hAnsi="Times New Roman" w:cs="宋体" w:hint="eastAsia"/>
                <w:color w:val="000000"/>
                <w:kern w:val="0"/>
                <w:szCs w:val="21"/>
                <w:lang w:bidi="ar"/>
              </w:rPr>
              <w:t>78877.56</w:t>
            </w:r>
          </w:p>
        </w:tc>
      </w:tr>
    </w:tbl>
    <w:p w14:paraId="21E0CE87" w14:textId="77777777" w:rsidR="007225B7" w:rsidRDefault="00000000">
      <w:pPr>
        <w:spacing w:afterLines="50" w:after="156"/>
        <w:rPr>
          <w:rFonts w:ascii="Times New Roman" w:eastAsia="宋体" w:hAnsi="Times New Roman"/>
          <w:szCs w:val="21"/>
        </w:rPr>
      </w:pPr>
      <w:r>
        <w:rPr>
          <w:rFonts w:ascii="Times New Roman" w:eastAsia="宋体" w:hAnsi="Times New Roman" w:hint="eastAsia"/>
          <w:szCs w:val="21"/>
        </w:rPr>
        <w:t>注：现金单位为元，折现率取</w:t>
      </w:r>
      <w:r>
        <w:rPr>
          <w:rFonts w:ascii="Times New Roman" w:eastAsia="宋体" w:hAnsi="Times New Roman" w:hint="eastAsia"/>
          <w:szCs w:val="21"/>
        </w:rPr>
        <w:t>12%</w:t>
      </w:r>
      <w:r>
        <w:rPr>
          <w:rFonts w:ascii="Times New Roman" w:eastAsia="宋体" w:hAnsi="Times New Roman" w:hint="eastAsia"/>
          <w:szCs w:val="21"/>
        </w:rPr>
        <w:t>。</w:t>
      </w:r>
    </w:p>
    <w:p w14:paraId="485FD694" w14:textId="77777777" w:rsidR="007225B7" w:rsidRDefault="00000000">
      <w:pPr>
        <w:numPr>
          <w:ilvl w:val="0"/>
          <w:numId w:val="14"/>
        </w:numPr>
        <w:spacing w:line="324" w:lineRule="auto"/>
        <w:rPr>
          <w:rStyle w:val="htmltxt1"/>
          <w:rFonts w:ascii="Times New Roman" w:hAnsi="Times New Roman" w:cstheme="minorEastAsia"/>
        </w:rPr>
      </w:pPr>
      <w:bookmarkStart w:id="67" w:name="_Toc13078"/>
      <w:r>
        <w:rPr>
          <w:rStyle w:val="htmltxt1"/>
          <w:rFonts w:ascii="Times New Roman" w:hAnsi="Times New Roman" w:cstheme="minorEastAsia" w:hint="eastAsia"/>
        </w:rPr>
        <w:t>测算动态回收期</w:t>
      </w:r>
      <w:bookmarkEnd w:id="67"/>
    </w:p>
    <w:p w14:paraId="1FB7B4D3"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根据表</w:t>
      </w:r>
      <w:r>
        <w:rPr>
          <w:rStyle w:val="htmltxt1"/>
          <w:rFonts w:ascii="Times New Roman" w:hAnsi="Times New Roman" w:cstheme="minorEastAsia" w:hint="eastAsia"/>
        </w:rPr>
        <w:t>12</w:t>
      </w:r>
      <w:r>
        <w:rPr>
          <w:rStyle w:val="htmltxt1"/>
          <w:rFonts w:ascii="Times New Roman" w:hAnsi="Times New Roman" w:cstheme="minorEastAsia" w:hint="eastAsia"/>
        </w:rPr>
        <w:t>中的累计净现金流量现值数据，做出动态投资回收期曲线，如图</w:t>
      </w:r>
      <w:r>
        <w:rPr>
          <w:rStyle w:val="htmltxt1"/>
          <w:rFonts w:ascii="Times New Roman" w:hAnsi="Times New Roman" w:cstheme="minorEastAsia" w:hint="eastAsia"/>
        </w:rPr>
        <w:t>9</w:t>
      </w:r>
      <w:r>
        <w:rPr>
          <w:rStyle w:val="htmltxt1"/>
          <w:rFonts w:ascii="Times New Roman" w:hAnsi="Times New Roman" w:cstheme="minorEastAsia" w:hint="eastAsia"/>
        </w:rPr>
        <w:t>所示。动态投资回收期曲线采用二次拟合的方式，可得与</w:t>
      </w:r>
      <w:r>
        <w:rPr>
          <w:rStyle w:val="htmltxt1"/>
          <w:rFonts w:ascii="Times New Roman" w:hAnsi="Times New Roman" w:cstheme="minorEastAsia" w:hint="eastAsia"/>
        </w:rPr>
        <w:t>x</w:t>
      </w:r>
      <w:r>
        <w:rPr>
          <w:rStyle w:val="htmltxt1"/>
          <w:rFonts w:ascii="Times New Roman" w:hAnsi="Times New Roman" w:cstheme="minorEastAsia" w:hint="eastAsia"/>
        </w:rPr>
        <w:t>轴的交点</w:t>
      </w:r>
      <w:r>
        <w:rPr>
          <w:rStyle w:val="htmltxt1"/>
          <w:rFonts w:ascii="Times New Roman" w:hAnsi="Times New Roman" w:cstheme="minorEastAsia" w:hint="eastAsia"/>
        </w:rPr>
        <w:t>(4.74,0)</w:t>
      </w:r>
      <w:r>
        <w:rPr>
          <w:rStyle w:val="htmltxt1"/>
          <w:rFonts w:ascii="Times New Roman" w:hAnsi="Times New Roman" w:cstheme="minorEastAsia" w:hint="eastAsia"/>
        </w:rPr>
        <w:t>。该点表示累计净现金流量现值为</w:t>
      </w:r>
      <w:r>
        <w:rPr>
          <w:rStyle w:val="htmltxt1"/>
          <w:rFonts w:ascii="Times New Roman" w:hAnsi="Times New Roman" w:cstheme="minorEastAsia" w:hint="eastAsia"/>
        </w:rPr>
        <w:t>0</w:t>
      </w:r>
      <w:r>
        <w:rPr>
          <w:rStyle w:val="htmltxt1"/>
          <w:rFonts w:ascii="Times New Roman" w:hAnsi="Times New Roman" w:cstheme="minorEastAsia" w:hint="eastAsia"/>
        </w:rPr>
        <w:t>，实现动态收支平衡。所以动态投资回收期为</w:t>
      </w:r>
      <w:r>
        <w:rPr>
          <w:rStyle w:val="htmltxt1"/>
          <w:rFonts w:ascii="Times New Roman" w:hAnsi="Times New Roman" w:cstheme="minorEastAsia" w:hint="eastAsia"/>
        </w:rPr>
        <w:t>4.74</w:t>
      </w:r>
      <w:r>
        <w:rPr>
          <w:rStyle w:val="htmltxt1"/>
          <w:rFonts w:ascii="Times New Roman" w:hAnsi="Times New Roman" w:cstheme="minorEastAsia" w:hint="eastAsia"/>
        </w:rPr>
        <w:t>年。</w:t>
      </w:r>
    </w:p>
    <w:p w14:paraId="65A0B9F3" w14:textId="77777777" w:rsidR="007225B7" w:rsidRDefault="00000000">
      <w:pPr>
        <w:jc w:val="center"/>
        <w:rPr>
          <w:rFonts w:ascii="Times New Roman" w:eastAsia="宋体" w:hAnsi="Times New Roman"/>
        </w:rPr>
      </w:pPr>
      <w:r>
        <w:rPr>
          <w:rFonts w:ascii="Times New Roman" w:eastAsia="宋体" w:hAnsi="Times New Roman" w:hint="eastAsia"/>
          <w:noProof/>
        </w:rPr>
        <w:lastRenderedPageBreak/>
        <w:drawing>
          <wp:inline distT="0" distB="0" distL="114300" distR="114300" wp14:anchorId="4A08DCE0" wp14:editId="510E697F">
            <wp:extent cx="4319905" cy="3239770"/>
            <wp:effectExtent l="0" t="0" r="10795" b="1143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28"/>
                    <a:stretch>
                      <a:fillRect/>
                    </a:stretch>
                  </pic:blipFill>
                  <pic:spPr>
                    <a:xfrm>
                      <a:off x="0" y="0"/>
                      <a:ext cx="4319905" cy="3239770"/>
                    </a:xfrm>
                    <a:prstGeom prst="rect">
                      <a:avLst/>
                    </a:prstGeom>
                  </pic:spPr>
                </pic:pic>
              </a:graphicData>
            </a:graphic>
          </wp:inline>
        </w:drawing>
      </w:r>
    </w:p>
    <w:p w14:paraId="620A7B10" w14:textId="77777777" w:rsidR="007225B7" w:rsidRDefault="00000000">
      <w:pPr>
        <w:spacing w:afterLines="50" w:after="156"/>
        <w:jc w:val="center"/>
        <w:rPr>
          <w:rStyle w:val="htmltxt1"/>
          <w:rFonts w:ascii="Times New Roman" w:hAnsi="Times New Roman" w:cs="宋体"/>
          <w:sz w:val="21"/>
          <w:szCs w:val="21"/>
        </w:rPr>
      </w:pPr>
      <w:r>
        <w:rPr>
          <w:rStyle w:val="htmltxt1"/>
          <w:rFonts w:ascii="Times New Roman" w:hAnsi="Times New Roman" w:cs="宋体" w:hint="eastAsia"/>
          <w:sz w:val="21"/>
          <w:szCs w:val="21"/>
        </w:rPr>
        <w:t>图</w:t>
      </w:r>
      <w:r>
        <w:rPr>
          <w:rStyle w:val="htmltxt1"/>
          <w:rFonts w:ascii="Times New Roman" w:hAnsi="Times New Roman" w:cs="宋体" w:hint="eastAsia"/>
          <w:sz w:val="21"/>
          <w:szCs w:val="21"/>
        </w:rPr>
        <w:t xml:space="preserve">9  </w:t>
      </w:r>
      <w:r>
        <w:rPr>
          <w:rStyle w:val="htmltxt1"/>
          <w:rFonts w:ascii="Times New Roman" w:hAnsi="Times New Roman" w:cs="宋体" w:hint="eastAsia"/>
          <w:sz w:val="21"/>
          <w:szCs w:val="21"/>
        </w:rPr>
        <w:t>动态投资回收期</w:t>
      </w:r>
    </w:p>
    <w:p w14:paraId="47200235" w14:textId="77777777" w:rsidR="007225B7" w:rsidRDefault="00000000">
      <w:pPr>
        <w:numPr>
          <w:ilvl w:val="0"/>
          <w:numId w:val="14"/>
        </w:numPr>
        <w:spacing w:line="324" w:lineRule="auto"/>
        <w:rPr>
          <w:rStyle w:val="htmltxt1"/>
          <w:rFonts w:ascii="Times New Roman" w:hAnsi="Times New Roman" w:cstheme="minorEastAsia"/>
        </w:rPr>
      </w:pPr>
      <w:bookmarkStart w:id="68" w:name="_Toc20844"/>
      <w:r>
        <w:rPr>
          <w:rStyle w:val="htmltxt1"/>
          <w:rFonts w:ascii="Times New Roman" w:hAnsi="Times New Roman" w:cstheme="minorEastAsia" w:hint="eastAsia"/>
        </w:rPr>
        <w:t>测算内部收益率</w:t>
      </w:r>
      <w:bookmarkEnd w:id="68"/>
    </w:p>
    <w:p w14:paraId="32018C96"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根据表</w:t>
      </w:r>
      <w:r>
        <w:rPr>
          <w:rStyle w:val="htmltxt1"/>
          <w:rFonts w:ascii="Times New Roman" w:hAnsi="Times New Roman" w:cstheme="minorEastAsia" w:hint="eastAsia"/>
        </w:rPr>
        <w:t>12</w:t>
      </w:r>
      <w:r>
        <w:rPr>
          <w:rStyle w:val="htmltxt1"/>
          <w:rFonts w:ascii="Times New Roman" w:hAnsi="Times New Roman" w:cstheme="minorEastAsia" w:hint="eastAsia"/>
        </w:rPr>
        <w:t>中的净现金流量数据，做出净现值曲线，如图</w:t>
      </w:r>
      <w:r>
        <w:rPr>
          <w:rStyle w:val="htmltxt1"/>
          <w:rFonts w:ascii="Times New Roman" w:hAnsi="Times New Roman" w:cstheme="minorEastAsia" w:hint="eastAsia"/>
        </w:rPr>
        <w:t>10</w:t>
      </w:r>
      <w:r>
        <w:rPr>
          <w:rStyle w:val="htmltxt1"/>
          <w:rFonts w:ascii="Times New Roman" w:hAnsi="Times New Roman" w:cstheme="minorEastAsia" w:hint="eastAsia"/>
        </w:rPr>
        <w:t>所示。净现值曲线整体采用描点绘制的方式，零点通过</w:t>
      </w:r>
      <w:proofErr w:type="spellStart"/>
      <w:r>
        <w:rPr>
          <w:rStyle w:val="htmltxt1"/>
          <w:rFonts w:ascii="Times New Roman" w:hAnsi="Times New Roman" w:cstheme="minorEastAsia" w:hint="eastAsia"/>
        </w:rPr>
        <w:t>fsolve</w:t>
      </w:r>
      <w:proofErr w:type="spellEnd"/>
      <w:r>
        <w:rPr>
          <w:rStyle w:val="htmltxt1"/>
          <w:rFonts w:ascii="Times New Roman" w:hAnsi="Times New Roman" w:cstheme="minorEastAsia" w:hint="eastAsia"/>
        </w:rPr>
        <w:t>函数求解，可得与</w:t>
      </w:r>
      <w:r>
        <w:rPr>
          <w:rStyle w:val="htmltxt1"/>
          <w:rFonts w:ascii="Times New Roman" w:hAnsi="Times New Roman" w:cstheme="minorEastAsia" w:hint="eastAsia"/>
        </w:rPr>
        <w:t>x</w:t>
      </w:r>
      <w:r>
        <w:rPr>
          <w:rStyle w:val="htmltxt1"/>
          <w:rFonts w:ascii="Times New Roman" w:hAnsi="Times New Roman" w:cstheme="minorEastAsia" w:hint="eastAsia"/>
        </w:rPr>
        <w:t>轴的交点</w:t>
      </w:r>
      <w:r>
        <w:rPr>
          <w:rStyle w:val="htmltxt1"/>
          <w:rFonts w:ascii="Times New Roman" w:hAnsi="Times New Roman" w:cstheme="minorEastAsia" w:hint="eastAsia"/>
        </w:rPr>
        <w:t>(0.1799,0)</w:t>
      </w:r>
      <w:r>
        <w:rPr>
          <w:rStyle w:val="htmltxt1"/>
          <w:rFonts w:ascii="Times New Roman" w:hAnsi="Times New Roman" w:cstheme="minorEastAsia" w:hint="eastAsia"/>
        </w:rPr>
        <w:t>。该点表示净现值为</w:t>
      </w:r>
      <w:r>
        <w:rPr>
          <w:rStyle w:val="htmltxt1"/>
          <w:rFonts w:ascii="Times New Roman" w:hAnsi="Times New Roman" w:cstheme="minorEastAsia" w:hint="eastAsia"/>
        </w:rPr>
        <w:t>0</w:t>
      </w:r>
      <w:r>
        <w:rPr>
          <w:rStyle w:val="htmltxt1"/>
          <w:rFonts w:ascii="Times New Roman" w:hAnsi="Times New Roman" w:cstheme="minorEastAsia" w:hint="eastAsia"/>
        </w:rPr>
        <w:t>，即内部收益率。所以内部收益率为</w:t>
      </w:r>
      <w:r>
        <w:rPr>
          <w:rStyle w:val="htmltxt1"/>
          <w:rFonts w:ascii="Times New Roman" w:hAnsi="Times New Roman" w:cstheme="minorEastAsia" w:hint="eastAsia"/>
        </w:rPr>
        <w:t>17.99%</w:t>
      </w:r>
      <w:r>
        <w:rPr>
          <w:rStyle w:val="htmltxt1"/>
          <w:rFonts w:ascii="Times New Roman" w:hAnsi="Times New Roman" w:cstheme="minorEastAsia" w:hint="eastAsia"/>
        </w:rPr>
        <w:t>，满足</w:t>
      </w:r>
      <w:r>
        <w:rPr>
          <w:rStyle w:val="htmltxt1"/>
          <w:rFonts w:ascii="Times New Roman" w:hAnsi="Times New Roman" w:cstheme="minorEastAsia" w:hint="eastAsia"/>
        </w:rPr>
        <w:t>IRR&gt;12%</w:t>
      </w:r>
      <w:r>
        <w:rPr>
          <w:rStyle w:val="htmltxt1"/>
          <w:rFonts w:ascii="Times New Roman" w:hAnsi="Times New Roman" w:cstheme="minorEastAsia" w:hint="eastAsia"/>
        </w:rPr>
        <w:t>，说明该项目经济上可以接受。</w:t>
      </w:r>
    </w:p>
    <w:p w14:paraId="007B2E76" w14:textId="77777777" w:rsidR="007225B7" w:rsidRDefault="00000000">
      <w:pPr>
        <w:jc w:val="center"/>
        <w:rPr>
          <w:rFonts w:ascii="Times New Roman" w:eastAsia="宋体" w:hAnsi="Times New Roman"/>
        </w:rPr>
      </w:pPr>
      <w:r>
        <w:rPr>
          <w:rFonts w:ascii="Times New Roman" w:eastAsia="宋体" w:hAnsi="Times New Roman" w:hint="eastAsia"/>
          <w:noProof/>
        </w:rPr>
        <w:drawing>
          <wp:inline distT="0" distB="0" distL="114300" distR="114300" wp14:anchorId="30F20B19" wp14:editId="50A08F61">
            <wp:extent cx="4319905" cy="3239770"/>
            <wp:effectExtent l="0" t="0" r="10795" b="11430"/>
            <wp:docPr id="8" name="图片 8"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2"/>
                    <pic:cNvPicPr>
                      <a:picLocks noChangeAspect="1"/>
                    </pic:cNvPicPr>
                  </pic:nvPicPr>
                  <pic:blipFill>
                    <a:blip r:embed="rId29"/>
                    <a:stretch>
                      <a:fillRect/>
                    </a:stretch>
                  </pic:blipFill>
                  <pic:spPr>
                    <a:xfrm>
                      <a:off x="0" y="0"/>
                      <a:ext cx="4319905" cy="3239770"/>
                    </a:xfrm>
                    <a:prstGeom prst="rect">
                      <a:avLst/>
                    </a:prstGeom>
                  </pic:spPr>
                </pic:pic>
              </a:graphicData>
            </a:graphic>
          </wp:inline>
        </w:drawing>
      </w:r>
    </w:p>
    <w:p w14:paraId="10B221C9" w14:textId="77777777" w:rsidR="007225B7" w:rsidRDefault="00000000">
      <w:pPr>
        <w:spacing w:afterLines="50" w:after="156"/>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10  </w:t>
      </w:r>
      <w:r>
        <w:rPr>
          <w:rFonts w:ascii="Times New Roman" w:eastAsia="宋体" w:hAnsi="Times New Roman" w:hint="eastAsia"/>
          <w:szCs w:val="21"/>
        </w:rPr>
        <w:t>净现值曲线</w:t>
      </w:r>
    </w:p>
    <w:p w14:paraId="1CC6E959" w14:textId="77777777" w:rsidR="007225B7" w:rsidRDefault="00000000">
      <w:pPr>
        <w:numPr>
          <w:ilvl w:val="0"/>
          <w:numId w:val="14"/>
        </w:numPr>
        <w:spacing w:line="324" w:lineRule="auto"/>
        <w:rPr>
          <w:rStyle w:val="htmltxt1"/>
          <w:rFonts w:ascii="Times New Roman" w:hAnsi="Times New Roman" w:cstheme="minorEastAsia"/>
        </w:rPr>
      </w:pPr>
      <w:bookmarkStart w:id="69" w:name="_Toc3503"/>
      <w:r>
        <w:rPr>
          <w:rStyle w:val="htmltxt1"/>
          <w:rFonts w:ascii="Times New Roman" w:hAnsi="Times New Roman" w:cstheme="minorEastAsia" w:hint="eastAsia"/>
        </w:rPr>
        <w:lastRenderedPageBreak/>
        <w:t>测算敏感性</w:t>
      </w:r>
      <w:bookmarkEnd w:id="69"/>
    </w:p>
    <w:p w14:paraId="15F2CBB2" w14:textId="6734F7F5"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项目成本中的用人成本、设备成本、原材料成本</w:t>
      </w:r>
      <w:r w:rsidR="006139A7">
        <w:rPr>
          <w:rStyle w:val="htmltxt1"/>
          <w:rFonts w:ascii="Times New Roman" w:hAnsi="Times New Roman" w:cstheme="minorEastAsia" w:hint="eastAsia"/>
        </w:rPr>
        <w:t>、</w:t>
      </w:r>
      <w:r>
        <w:rPr>
          <w:rStyle w:val="htmltxt1"/>
          <w:rFonts w:ascii="Times New Roman" w:hAnsi="Times New Roman" w:cstheme="minorEastAsia" w:hint="eastAsia"/>
        </w:rPr>
        <w:t>其他成本</w:t>
      </w:r>
      <w:r w:rsidR="006139A7">
        <w:rPr>
          <w:rStyle w:val="htmltxt1"/>
          <w:rFonts w:ascii="Times New Roman" w:hAnsi="Times New Roman" w:cstheme="minorEastAsia" w:hint="eastAsia"/>
        </w:rPr>
        <w:t>和销售价格</w:t>
      </w:r>
      <w:r>
        <w:rPr>
          <w:rStyle w:val="htmltxt1"/>
          <w:rFonts w:ascii="Times New Roman" w:hAnsi="Times New Roman" w:cstheme="minorEastAsia" w:hint="eastAsia"/>
        </w:rPr>
        <w:t>存在不确定性。使用经过不确定变化的总成本，可求内部收益率，进而求出敏感度系数和临界值，如表</w:t>
      </w:r>
      <w:r>
        <w:rPr>
          <w:rStyle w:val="htmltxt1"/>
          <w:rFonts w:ascii="Times New Roman" w:hAnsi="Times New Roman" w:cstheme="minorEastAsia" w:hint="eastAsia"/>
        </w:rPr>
        <w:t>13</w:t>
      </w:r>
      <w:r>
        <w:rPr>
          <w:rStyle w:val="htmltxt1"/>
          <w:rFonts w:ascii="Times New Roman" w:hAnsi="Times New Roman" w:cstheme="minorEastAsia" w:hint="eastAsia"/>
        </w:rPr>
        <w:t>所示。可以看出，</w:t>
      </w:r>
      <w:r w:rsidR="006139A7">
        <w:rPr>
          <w:rStyle w:val="htmltxt1"/>
          <w:rFonts w:ascii="Times New Roman" w:hAnsi="Times New Roman" w:cstheme="minorEastAsia" w:hint="eastAsia"/>
        </w:rPr>
        <w:t>销售价格</w:t>
      </w:r>
      <w:r>
        <w:rPr>
          <w:rStyle w:val="htmltxt1"/>
          <w:rFonts w:ascii="Times New Roman" w:hAnsi="Times New Roman" w:cstheme="minorEastAsia" w:hint="eastAsia"/>
        </w:rPr>
        <w:t>变化的不确定因素敏感程度高，提示项目应该重视</w:t>
      </w:r>
      <w:r w:rsidR="006139A7">
        <w:rPr>
          <w:rStyle w:val="htmltxt1"/>
          <w:rFonts w:ascii="Times New Roman" w:hAnsi="Times New Roman" w:cstheme="minorEastAsia" w:hint="eastAsia"/>
        </w:rPr>
        <w:t>销售价格</w:t>
      </w:r>
      <w:r>
        <w:rPr>
          <w:rStyle w:val="htmltxt1"/>
          <w:rFonts w:ascii="Times New Roman" w:hAnsi="Times New Roman" w:cstheme="minorEastAsia" w:hint="eastAsia"/>
        </w:rPr>
        <w:t>对项目分析指标的影响；</w:t>
      </w:r>
      <w:r w:rsidR="006139A7">
        <w:rPr>
          <w:rStyle w:val="htmltxt1"/>
          <w:rFonts w:ascii="Times New Roman" w:hAnsi="Times New Roman" w:cstheme="minorEastAsia" w:hint="eastAsia"/>
        </w:rPr>
        <w:t>各种成本变化</w:t>
      </w:r>
      <w:r>
        <w:rPr>
          <w:rStyle w:val="htmltxt1"/>
          <w:rFonts w:ascii="Times New Roman" w:hAnsi="Times New Roman" w:cstheme="minorEastAsia" w:hint="eastAsia"/>
        </w:rPr>
        <w:t>的敏感度系数均为负数，</w:t>
      </w:r>
      <w:r w:rsidR="006139A7">
        <w:rPr>
          <w:rStyle w:val="htmltxt1"/>
          <w:rFonts w:ascii="Times New Roman" w:hAnsi="Times New Roman" w:cstheme="minorEastAsia" w:hint="eastAsia"/>
        </w:rPr>
        <w:t>而销售价格变化的</w:t>
      </w:r>
      <w:r w:rsidR="006139A7">
        <w:rPr>
          <w:rStyle w:val="htmltxt1"/>
          <w:rFonts w:ascii="Times New Roman" w:hAnsi="Times New Roman" w:cstheme="minorEastAsia" w:hint="eastAsia"/>
        </w:rPr>
        <w:t>敏感度系数为</w:t>
      </w:r>
      <w:r w:rsidR="006139A7">
        <w:rPr>
          <w:rStyle w:val="htmltxt1"/>
          <w:rFonts w:ascii="Times New Roman" w:hAnsi="Times New Roman" w:cstheme="minorEastAsia" w:hint="eastAsia"/>
        </w:rPr>
        <w:t>正</w:t>
      </w:r>
      <w:r w:rsidR="006139A7">
        <w:rPr>
          <w:rStyle w:val="htmltxt1"/>
          <w:rFonts w:ascii="Times New Roman" w:hAnsi="Times New Roman" w:cstheme="minorEastAsia" w:hint="eastAsia"/>
        </w:rPr>
        <w:t>数</w:t>
      </w:r>
      <w:r w:rsidR="006139A7">
        <w:rPr>
          <w:rStyle w:val="htmltxt1"/>
          <w:rFonts w:ascii="Times New Roman" w:hAnsi="Times New Roman" w:cstheme="minorEastAsia" w:hint="eastAsia"/>
        </w:rPr>
        <w:t>，</w:t>
      </w:r>
      <w:r>
        <w:rPr>
          <w:rStyle w:val="htmltxt1"/>
          <w:rFonts w:ascii="Times New Roman" w:hAnsi="Times New Roman" w:cstheme="minorEastAsia" w:hint="eastAsia"/>
        </w:rPr>
        <w:t>说明</w:t>
      </w:r>
      <w:r w:rsidR="00E30A5C">
        <w:rPr>
          <w:rStyle w:val="htmltxt1"/>
          <w:rFonts w:ascii="Times New Roman" w:hAnsi="Times New Roman" w:cstheme="minorEastAsia" w:hint="eastAsia"/>
        </w:rPr>
        <w:t>在不影响销售量的情况下</w:t>
      </w:r>
      <w:r w:rsidR="00E30A5C">
        <w:rPr>
          <w:rStyle w:val="htmltxt1"/>
          <w:rFonts w:ascii="Times New Roman" w:hAnsi="Times New Roman" w:cstheme="minorEastAsia" w:hint="eastAsia"/>
        </w:rPr>
        <w:t>，</w:t>
      </w:r>
      <w:r>
        <w:rPr>
          <w:rStyle w:val="htmltxt1"/>
          <w:rFonts w:ascii="Times New Roman" w:hAnsi="Times New Roman" w:cstheme="minorEastAsia" w:hint="eastAsia"/>
        </w:rPr>
        <w:t>项目需要控制各部分成本，成本越低越好</w:t>
      </w:r>
      <w:r w:rsidR="006139A7">
        <w:rPr>
          <w:rStyle w:val="htmltxt1"/>
          <w:rFonts w:ascii="Times New Roman" w:hAnsi="Times New Roman" w:cstheme="minorEastAsia" w:hint="eastAsia"/>
        </w:rPr>
        <w:t>，并且需要控制销售价格，价格越高越好</w:t>
      </w:r>
      <w:r>
        <w:rPr>
          <w:rStyle w:val="htmltxt1"/>
          <w:rFonts w:ascii="Times New Roman" w:hAnsi="Times New Roman" w:cstheme="minorEastAsia" w:hint="eastAsia"/>
        </w:rPr>
        <w:t>；</w:t>
      </w:r>
      <w:r w:rsidR="006139A7">
        <w:rPr>
          <w:rStyle w:val="htmltxt1"/>
          <w:rFonts w:ascii="Times New Roman" w:hAnsi="Times New Roman" w:cstheme="minorEastAsia" w:hint="eastAsia"/>
        </w:rPr>
        <w:t>各种成本变化的</w:t>
      </w:r>
      <w:r>
        <w:rPr>
          <w:rStyle w:val="htmltxt1"/>
          <w:rFonts w:ascii="Times New Roman" w:hAnsi="Times New Roman" w:cstheme="minorEastAsia" w:hint="eastAsia"/>
        </w:rPr>
        <w:t>临界点</w:t>
      </w:r>
      <w:r w:rsidR="006139A7">
        <w:rPr>
          <w:rStyle w:val="htmltxt1"/>
          <w:rFonts w:ascii="Times New Roman" w:hAnsi="Times New Roman" w:cstheme="minorEastAsia" w:hint="eastAsia"/>
        </w:rPr>
        <w:t>均</w:t>
      </w:r>
      <w:r>
        <w:rPr>
          <w:rStyle w:val="htmltxt1"/>
          <w:rFonts w:ascii="Times New Roman" w:hAnsi="Times New Roman" w:cstheme="minorEastAsia" w:hint="eastAsia"/>
        </w:rPr>
        <w:t>为正，表示允许各成本的不确定因素升高</w:t>
      </w:r>
      <w:r w:rsidR="006139A7">
        <w:rPr>
          <w:rStyle w:val="htmltxt1"/>
          <w:rFonts w:ascii="Times New Roman" w:hAnsi="Times New Roman" w:cstheme="minorEastAsia" w:hint="eastAsia"/>
        </w:rPr>
        <w:t>，</w:t>
      </w:r>
      <w:r w:rsidR="006139A7">
        <w:rPr>
          <w:rStyle w:val="htmltxt1"/>
          <w:rFonts w:ascii="Times New Roman" w:hAnsi="Times New Roman" w:cstheme="minorEastAsia" w:hint="eastAsia"/>
        </w:rPr>
        <w:t>销售价格变化的临界点均为</w:t>
      </w:r>
      <w:r w:rsidR="006139A7">
        <w:rPr>
          <w:rStyle w:val="htmltxt1"/>
          <w:rFonts w:ascii="Times New Roman" w:hAnsi="Times New Roman" w:cstheme="minorEastAsia" w:hint="eastAsia"/>
        </w:rPr>
        <w:t>负</w:t>
      </w:r>
      <w:r w:rsidR="006139A7">
        <w:rPr>
          <w:rStyle w:val="htmltxt1"/>
          <w:rFonts w:ascii="Times New Roman" w:hAnsi="Times New Roman" w:cstheme="minorEastAsia" w:hint="eastAsia"/>
        </w:rPr>
        <w:t>，表示允许销售价格的不确定因素</w:t>
      </w:r>
      <w:r w:rsidR="006139A7">
        <w:rPr>
          <w:rStyle w:val="htmltxt1"/>
          <w:rFonts w:ascii="Times New Roman" w:hAnsi="Times New Roman" w:cstheme="minorEastAsia" w:hint="eastAsia"/>
        </w:rPr>
        <w:t>降低</w:t>
      </w:r>
      <w:r>
        <w:rPr>
          <w:rStyle w:val="htmltxt1"/>
          <w:rFonts w:ascii="Times New Roman" w:hAnsi="Times New Roman" w:cstheme="minorEastAsia" w:hint="eastAsia"/>
        </w:rPr>
        <w:t>。</w:t>
      </w:r>
    </w:p>
    <w:p w14:paraId="1E7D2B05" w14:textId="77777777" w:rsidR="007225B7" w:rsidRDefault="00000000">
      <w:pPr>
        <w:widowControl/>
        <w:spacing w:beforeLines="50" w:before="156"/>
        <w:jc w:val="center"/>
        <w:textAlignment w:val="center"/>
        <w:rPr>
          <w:rFonts w:ascii="Times New Roman" w:eastAsia="宋体" w:hAnsi="Times New Roman" w:cs="宋体"/>
          <w:color w:val="000000"/>
          <w:kern w:val="0"/>
          <w:szCs w:val="21"/>
          <w:lang w:bidi="ar"/>
        </w:rPr>
      </w:pPr>
      <w:r>
        <w:rPr>
          <w:rFonts w:ascii="Times New Roman" w:eastAsia="宋体" w:hAnsi="Times New Roman" w:cs="宋体" w:hint="eastAsia"/>
          <w:color w:val="000000"/>
          <w:kern w:val="0"/>
          <w:szCs w:val="21"/>
          <w:lang w:bidi="ar"/>
        </w:rPr>
        <w:t>表</w:t>
      </w:r>
      <w:r>
        <w:rPr>
          <w:rFonts w:ascii="Times New Roman" w:eastAsia="宋体" w:hAnsi="Times New Roman" w:cs="宋体" w:hint="eastAsia"/>
          <w:color w:val="000000"/>
          <w:kern w:val="0"/>
          <w:szCs w:val="21"/>
          <w:lang w:bidi="ar"/>
        </w:rPr>
        <w:t xml:space="preserve">13  </w:t>
      </w:r>
      <w:r>
        <w:rPr>
          <w:rFonts w:ascii="Times New Roman" w:eastAsia="宋体" w:hAnsi="Times New Roman" w:cs="宋体" w:hint="eastAsia"/>
          <w:color w:val="000000"/>
          <w:kern w:val="0"/>
          <w:szCs w:val="21"/>
          <w:lang w:bidi="ar"/>
        </w:rPr>
        <w:t>敏感性分析表</w:t>
      </w:r>
    </w:p>
    <w:tbl>
      <w:tblPr>
        <w:tblStyle w:val="a9"/>
        <w:tblW w:w="793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91"/>
        <w:gridCol w:w="1290"/>
        <w:gridCol w:w="1313"/>
        <w:gridCol w:w="1348"/>
        <w:gridCol w:w="1328"/>
        <w:gridCol w:w="1367"/>
      </w:tblGrid>
      <w:tr w:rsidR="007225B7" w14:paraId="02B3FBFE" w14:textId="77777777" w:rsidTr="00235441">
        <w:trPr>
          <w:jc w:val="center"/>
        </w:trPr>
        <w:tc>
          <w:tcPr>
            <w:tcW w:w="1291" w:type="dxa"/>
            <w:vAlign w:val="center"/>
          </w:tcPr>
          <w:p w14:paraId="42E81541"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序号</w:t>
            </w:r>
          </w:p>
        </w:tc>
        <w:tc>
          <w:tcPr>
            <w:tcW w:w="1290" w:type="dxa"/>
            <w:vAlign w:val="center"/>
          </w:tcPr>
          <w:p w14:paraId="5C8423CF"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不确定因素</w:t>
            </w:r>
          </w:p>
        </w:tc>
        <w:tc>
          <w:tcPr>
            <w:tcW w:w="1313" w:type="dxa"/>
            <w:vAlign w:val="center"/>
          </w:tcPr>
          <w:p w14:paraId="545E9F67"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不确定因素变化率</w:t>
            </w:r>
          </w:p>
        </w:tc>
        <w:tc>
          <w:tcPr>
            <w:tcW w:w="1348" w:type="dxa"/>
            <w:vAlign w:val="center"/>
          </w:tcPr>
          <w:p w14:paraId="4D161F23"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财务内部收益率</w:t>
            </w:r>
          </w:p>
        </w:tc>
        <w:tc>
          <w:tcPr>
            <w:tcW w:w="1328" w:type="dxa"/>
            <w:vAlign w:val="center"/>
          </w:tcPr>
          <w:p w14:paraId="64B5710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敏感度系数</w:t>
            </w:r>
          </w:p>
        </w:tc>
        <w:tc>
          <w:tcPr>
            <w:tcW w:w="1367" w:type="dxa"/>
            <w:vAlign w:val="center"/>
          </w:tcPr>
          <w:p w14:paraId="1FBF2325"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临界值</w:t>
            </w:r>
          </w:p>
        </w:tc>
      </w:tr>
      <w:tr w:rsidR="007225B7" w14:paraId="66EEDBCF" w14:textId="77777777" w:rsidTr="00235441">
        <w:trPr>
          <w:jc w:val="center"/>
        </w:trPr>
        <w:tc>
          <w:tcPr>
            <w:tcW w:w="1291" w:type="dxa"/>
            <w:vAlign w:val="center"/>
          </w:tcPr>
          <w:p w14:paraId="4DD6DF91" w14:textId="77777777" w:rsidR="007225B7" w:rsidRDefault="007225B7" w:rsidP="009E1861">
            <w:pPr>
              <w:spacing w:line="276" w:lineRule="auto"/>
              <w:jc w:val="center"/>
              <w:rPr>
                <w:rFonts w:ascii="Times New Roman" w:eastAsia="宋体" w:hAnsi="Times New Roman" w:cs="宋体"/>
                <w:szCs w:val="21"/>
              </w:rPr>
            </w:pPr>
          </w:p>
        </w:tc>
        <w:tc>
          <w:tcPr>
            <w:tcW w:w="1290" w:type="dxa"/>
            <w:vAlign w:val="center"/>
          </w:tcPr>
          <w:p w14:paraId="474BA288"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基本方案</w:t>
            </w:r>
          </w:p>
        </w:tc>
        <w:tc>
          <w:tcPr>
            <w:tcW w:w="1313" w:type="dxa"/>
            <w:vAlign w:val="center"/>
          </w:tcPr>
          <w:p w14:paraId="3BA7189E" w14:textId="77777777" w:rsidR="007225B7" w:rsidRDefault="007225B7" w:rsidP="009E1861">
            <w:pPr>
              <w:spacing w:line="276" w:lineRule="auto"/>
              <w:jc w:val="center"/>
              <w:rPr>
                <w:rFonts w:ascii="Times New Roman" w:eastAsia="宋体" w:hAnsi="Times New Roman" w:cs="宋体"/>
                <w:szCs w:val="21"/>
              </w:rPr>
            </w:pPr>
          </w:p>
        </w:tc>
        <w:tc>
          <w:tcPr>
            <w:tcW w:w="1348" w:type="dxa"/>
            <w:vAlign w:val="center"/>
          </w:tcPr>
          <w:p w14:paraId="14683DB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17.99%</w:t>
            </w:r>
          </w:p>
        </w:tc>
        <w:tc>
          <w:tcPr>
            <w:tcW w:w="1328" w:type="dxa"/>
            <w:vAlign w:val="center"/>
          </w:tcPr>
          <w:p w14:paraId="7E155B6A" w14:textId="77777777" w:rsidR="007225B7" w:rsidRDefault="007225B7" w:rsidP="009E1861">
            <w:pPr>
              <w:spacing w:line="276" w:lineRule="auto"/>
              <w:jc w:val="center"/>
              <w:rPr>
                <w:rFonts w:ascii="Times New Roman" w:eastAsia="宋体" w:hAnsi="Times New Roman" w:cs="宋体"/>
                <w:szCs w:val="21"/>
              </w:rPr>
            </w:pPr>
          </w:p>
        </w:tc>
        <w:tc>
          <w:tcPr>
            <w:tcW w:w="1367" w:type="dxa"/>
            <w:vAlign w:val="center"/>
          </w:tcPr>
          <w:p w14:paraId="1460F6F5" w14:textId="77777777" w:rsidR="007225B7" w:rsidRDefault="007225B7" w:rsidP="009E1861">
            <w:pPr>
              <w:spacing w:line="276" w:lineRule="auto"/>
              <w:jc w:val="center"/>
              <w:rPr>
                <w:rFonts w:ascii="Times New Roman" w:eastAsia="宋体" w:hAnsi="Times New Roman" w:cs="宋体"/>
                <w:szCs w:val="21"/>
              </w:rPr>
            </w:pPr>
          </w:p>
        </w:tc>
      </w:tr>
      <w:tr w:rsidR="007225B7" w14:paraId="11277C9B" w14:textId="77777777" w:rsidTr="00235441">
        <w:trPr>
          <w:jc w:val="center"/>
        </w:trPr>
        <w:tc>
          <w:tcPr>
            <w:tcW w:w="1291" w:type="dxa"/>
            <w:vMerge w:val="restart"/>
            <w:vAlign w:val="center"/>
          </w:tcPr>
          <w:p w14:paraId="747386FD"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w:t>
            </w:r>
          </w:p>
        </w:tc>
        <w:tc>
          <w:tcPr>
            <w:tcW w:w="1290" w:type="dxa"/>
            <w:vMerge w:val="restart"/>
            <w:vAlign w:val="center"/>
          </w:tcPr>
          <w:p w14:paraId="0F0E7C3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用人成本</w:t>
            </w:r>
          </w:p>
          <w:p w14:paraId="39C11264"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变化</w:t>
            </w:r>
          </w:p>
        </w:tc>
        <w:tc>
          <w:tcPr>
            <w:tcW w:w="1313" w:type="dxa"/>
            <w:vAlign w:val="center"/>
          </w:tcPr>
          <w:p w14:paraId="3EEB6530"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10%</w:t>
            </w:r>
          </w:p>
        </w:tc>
        <w:tc>
          <w:tcPr>
            <w:tcW w:w="1348" w:type="dxa"/>
            <w:vAlign w:val="center"/>
          </w:tcPr>
          <w:p w14:paraId="6795BAA0"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6.52%</w:t>
            </w:r>
          </w:p>
        </w:tc>
        <w:tc>
          <w:tcPr>
            <w:tcW w:w="1328" w:type="dxa"/>
            <w:vAlign w:val="center"/>
          </w:tcPr>
          <w:p w14:paraId="7625844F"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-6.38</w:t>
            </w:r>
          </w:p>
        </w:tc>
        <w:tc>
          <w:tcPr>
            <w:tcW w:w="1367" w:type="dxa"/>
            <w:vMerge w:val="restart"/>
            <w:shd w:val="clear" w:color="auto" w:fill="auto"/>
            <w:vAlign w:val="center"/>
          </w:tcPr>
          <w:p w14:paraId="1851B207" w14:textId="77777777" w:rsidR="007225B7" w:rsidRDefault="00000000" w:rsidP="009E1861">
            <w:pPr>
              <w:widowControl/>
              <w:spacing w:line="276" w:lineRule="auto"/>
              <w:jc w:val="center"/>
              <w:textAlignment w:val="center"/>
              <w:rPr>
                <w:rFonts w:ascii="Times New Roman" w:eastAsia="宋体" w:hAnsi="Times New Roman" w:cs="宋体"/>
                <w:color w:val="000000"/>
                <w:sz w:val="22"/>
                <w:szCs w:val="22"/>
              </w:rPr>
            </w:pPr>
            <w:r>
              <w:rPr>
                <w:rFonts w:ascii="Times New Roman" w:eastAsia="宋体" w:hAnsi="Times New Roman" w:cs="宋体" w:hint="eastAsia"/>
                <w:color w:val="000000"/>
                <w:kern w:val="0"/>
                <w:sz w:val="22"/>
                <w:szCs w:val="22"/>
                <w:lang w:bidi="ar"/>
              </w:rPr>
              <w:t>5.22%</w:t>
            </w:r>
          </w:p>
        </w:tc>
      </w:tr>
      <w:tr w:rsidR="007225B7" w14:paraId="7292EFBE" w14:textId="77777777" w:rsidTr="00235441">
        <w:trPr>
          <w:jc w:val="center"/>
        </w:trPr>
        <w:tc>
          <w:tcPr>
            <w:tcW w:w="1291" w:type="dxa"/>
            <w:vMerge/>
            <w:vAlign w:val="center"/>
          </w:tcPr>
          <w:p w14:paraId="32E3F36B" w14:textId="77777777" w:rsidR="007225B7" w:rsidRDefault="007225B7" w:rsidP="009E1861">
            <w:pPr>
              <w:spacing w:line="276" w:lineRule="auto"/>
              <w:jc w:val="center"/>
              <w:rPr>
                <w:rFonts w:ascii="Times New Roman" w:eastAsia="宋体" w:hAnsi="Times New Roman" w:cs="宋体"/>
                <w:szCs w:val="21"/>
              </w:rPr>
            </w:pPr>
          </w:p>
        </w:tc>
        <w:tc>
          <w:tcPr>
            <w:tcW w:w="1290" w:type="dxa"/>
            <w:vMerge/>
            <w:vAlign w:val="center"/>
          </w:tcPr>
          <w:p w14:paraId="6DFE10AE" w14:textId="77777777" w:rsidR="007225B7" w:rsidRDefault="007225B7" w:rsidP="009E1861">
            <w:pPr>
              <w:spacing w:line="276" w:lineRule="auto"/>
              <w:jc w:val="center"/>
              <w:rPr>
                <w:rFonts w:ascii="Times New Roman" w:eastAsia="宋体" w:hAnsi="Times New Roman" w:cs="宋体"/>
                <w:szCs w:val="21"/>
              </w:rPr>
            </w:pPr>
          </w:p>
        </w:tc>
        <w:tc>
          <w:tcPr>
            <w:tcW w:w="1313" w:type="dxa"/>
            <w:vAlign w:val="center"/>
          </w:tcPr>
          <w:p w14:paraId="46D2E7FC"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-10%</w:t>
            </w:r>
          </w:p>
        </w:tc>
        <w:tc>
          <w:tcPr>
            <w:tcW w:w="1348" w:type="dxa"/>
            <w:vAlign w:val="center"/>
          </w:tcPr>
          <w:p w14:paraId="241A834B"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30.53%</w:t>
            </w:r>
          </w:p>
        </w:tc>
        <w:tc>
          <w:tcPr>
            <w:tcW w:w="1328" w:type="dxa"/>
            <w:vAlign w:val="center"/>
          </w:tcPr>
          <w:p w14:paraId="282B986F"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-6.97</w:t>
            </w:r>
          </w:p>
        </w:tc>
        <w:tc>
          <w:tcPr>
            <w:tcW w:w="1367" w:type="dxa"/>
            <w:vMerge/>
            <w:vAlign w:val="center"/>
          </w:tcPr>
          <w:p w14:paraId="2B83990A" w14:textId="77777777" w:rsidR="007225B7" w:rsidRDefault="007225B7" w:rsidP="009E1861">
            <w:pPr>
              <w:spacing w:line="276" w:lineRule="auto"/>
              <w:jc w:val="center"/>
              <w:rPr>
                <w:rFonts w:ascii="Times New Roman" w:eastAsia="宋体" w:hAnsi="Times New Roman" w:cs="宋体"/>
                <w:szCs w:val="21"/>
              </w:rPr>
            </w:pPr>
          </w:p>
        </w:tc>
      </w:tr>
      <w:tr w:rsidR="007225B7" w14:paraId="1DFCB91D" w14:textId="77777777" w:rsidTr="00235441">
        <w:trPr>
          <w:jc w:val="center"/>
        </w:trPr>
        <w:tc>
          <w:tcPr>
            <w:tcW w:w="1291" w:type="dxa"/>
            <w:vMerge w:val="restart"/>
            <w:vAlign w:val="center"/>
          </w:tcPr>
          <w:p w14:paraId="0A04476F"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w:t>
            </w:r>
          </w:p>
        </w:tc>
        <w:tc>
          <w:tcPr>
            <w:tcW w:w="1290" w:type="dxa"/>
            <w:vMerge w:val="restart"/>
            <w:vAlign w:val="center"/>
          </w:tcPr>
          <w:p w14:paraId="61352718"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设备成本</w:t>
            </w:r>
          </w:p>
          <w:p w14:paraId="4F299F48"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变化</w:t>
            </w:r>
          </w:p>
        </w:tc>
        <w:tc>
          <w:tcPr>
            <w:tcW w:w="1313" w:type="dxa"/>
            <w:vAlign w:val="center"/>
          </w:tcPr>
          <w:p w14:paraId="0AD065A6"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10%</w:t>
            </w:r>
          </w:p>
        </w:tc>
        <w:tc>
          <w:tcPr>
            <w:tcW w:w="1348" w:type="dxa"/>
            <w:vAlign w:val="center"/>
          </w:tcPr>
          <w:p w14:paraId="77D858A2"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17.93%</w:t>
            </w:r>
          </w:p>
        </w:tc>
        <w:tc>
          <w:tcPr>
            <w:tcW w:w="1328" w:type="dxa"/>
            <w:vAlign w:val="center"/>
          </w:tcPr>
          <w:p w14:paraId="41CD3C0F"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-0.03</w:t>
            </w:r>
          </w:p>
        </w:tc>
        <w:tc>
          <w:tcPr>
            <w:tcW w:w="1367" w:type="dxa"/>
            <w:vMerge w:val="restart"/>
            <w:shd w:val="clear" w:color="auto" w:fill="auto"/>
            <w:vAlign w:val="center"/>
          </w:tcPr>
          <w:p w14:paraId="7985D301" w14:textId="77777777" w:rsidR="007225B7" w:rsidRDefault="00000000" w:rsidP="009E1861">
            <w:pPr>
              <w:widowControl/>
              <w:spacing w:line="276" w:lineRule="auto"/>
              <w:jc w:val="center"/>
              <w:textAlignment w:val="center"/>
              <w:rPr>
                <w:rFonts w:ascii="Times New Roman" w:eastAsia="宋体" w:hAnsi="Times New Roman" w:cs="宋体"/>
                <w:color w:val="000000"/>
                <w:sz w:val="22"/>
                <w:szCs w:val="22"/>
              </w:rPr>
            </w:pPr>
            <w:r>
              <w:rPr>
                <w:rFonts w:ascii="Times New Roman" w:eastAsia="宋体" w:hAnsi="Times New Roman" w:cs="宋体" w:hint="eastAsia"/>
                <w:color w:val="000000"/>
                <w:kern w:val="0"/>
                <w:sz w:val="22"/>
                <w:szCs w:val="22"/>
                <w:lang w:bidi="ar"/>
              </w:rPr>
              <w:t>998.33%</w:t>
            </w:r>
          </w:p>
        </w:tc>
      </w:tr>
      <w:tr w:rsidR="007225B7" w14:paraId="3F0EE19A" w14:textId="77777777" w:rsidTr="00235441">
        <w:trPr>
          <w:jc w:val="center"/>
        </w:trPr>
        <w:tc>
          <w:tcPr>
            <w:tcW w:w="1291" w:type="dxa"/>
            <w:vMerge/>
            <w:vAlign w:val="center"/>
          </w:tcPr>
          <w:p w14:paraId="035648CF" w14:textId="77777777" w:rsidR="007225B7" w:rsidRDefault="007225B7" w:rsidP="009E1861">
            <w:pPr>
              <w:spacing w:line="276" w:lineRule="auto"/>
              <w:jc w:val="center"/>
              <w:rPr>
                <w:rFonts w:ascii="Times New Roman" w:eastAsia="宋体" w:hAnsi="Times New Roman" w:cs="宋体"/>
                <w:szCs w:val="21"/>
              </w:rPr>
            </w:pPr>
          </w:p>
        </w:tc>
        <w:tc>
          <w:tcPr>
            <w:tcW w:w="1290" w:type="dxa"/>
            <w:vMerge/>
            <w:vAlign w:val="center"/>
          </w:tcPr>
          <w:p w14:paraId="2033D450" w14:textId="77777777" w:rsidR="007225B7" w:rsidRDefault="007225B7" w:rsidP="009E1861">
            <w:pPr>
              <w:spacing w:line="276" w:lineRule="auto"/>
              <w:jc w:val="center"/>
              <w:rPr>
                <w:rFonts w:ascii="Times New Roman" w:eastAsia="宋体" w:hAnsi="Times New Roman" w:cs="宋体"/>
                <w:szCs w:val="21"/>
              </w:rPr>
            </w:pPr>
          </w:p>
        </w:tc>
        <w:tc>
          <w:tcPr>
            <w:tcW w:w="1313" w:type="dxa"/>
            <w:vAlign w:val="center"/>
          </w:tcPr>
          <w:p w14:paraId="7F64D3DB"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-10%</w:t>
            </w:r>
          </w:p>
        </w:tc>
        <w:tc>
          <w:tcPr>
            <w:tcW w:w="1348" w:type="dxa"/>
            <w:vAlign w:val="center"/>
          </w:tcPr>
          <w:p w14:paraId="5A206DBF"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18.05%</w:t>
            </w:r>
          </w:p>
        </w:tc>
        <w:tc>
          <w:tcPr>
            <w:tcW w:w="1328" w:type="dxa"/>
            <w:vAlign w:val="center"/>
          </w:tcPr>
          <w:p w14:paraId="291F1586"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-0.03</w:t>
            </w:r>
          </w:p>
        </w:tc>
        <w:tc>
          <w:tcPr>
            <w:tcW w:w="1367" w:type="dxa"/>
            <w:vMerge/>
            <w:vAlign w:val="center"/>
          </w:tcPr>
          <w:p w14:paraId="2889870E" w14:textId="77777777" w:rsidR="007225B7" w:rsidRDefault="007225B7" w:rsidP="009E1861">
            <w:pPr>
              <w:spacing w:line="276" w:lineRule="auto"/>
              <w:jc w:val="center"/>
              <w:rPr>
                <w:rFonts w:ascii="Times New Roman" w:eastAsia="宋体" w:hAnsi="Times New Roman" w:cs="宋体"/>
                <w:szCs w:val="21"/>
              </w:rPr>
            </w:pPr>
          </w:p>
        </w:tc>
      </w:tr>
      <w:tr w:rsidR="007225B7" w14:paraId="3CE1CFEA" w14:textId="77777777" w:rsidTr="00235441">
        <w:trPr>
          <w:jc w:val="center"/>
        </w:trPr>
        <w:tc>
          <w:tcPr>
            <w:tcW w:w="1291" w:type="dxa"/>
            <w:vMerge w:val="restart"/>
            <w:vAlign w:val="center"/>
          </w:tcPr>
          <w:p w14:paraId="38F1AFA8"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3</w:t>
            </w:r>
          </w:p>
        </w:tc>
        <w:tc>
          <w:tcPr>
            <w:tcW w:w="1290" w:type="dxa"/>
            <w:vMerge w:val="restart"/>
            <w:vAlign w:val="center"/>
          </w:tcPr>
          <w:p w14:paraId="2AEC8A49"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原材料成本变化</w:t>
            </w:r>
          </w:p>
        </w:tc>
        <w:tc>
          <w:tcPr>
            <w:tcW w:w="1313" w:type="dxa"/>
            <w:vAlign w:val="center"/>
          </w:tcPr>
          <w:p w14:paraId="4F81EC95"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w:t>
            </w:r>
          </w:p>
        </w:tc>
        <w:tc>
          <w:tcPr>
            <w:tcW w:w="1348" w:type="dxa"/>
            <w:vAlign w:val="center"/>
          </w:tcPr>
          <w:p w14:paraId="465DF6B5"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9.33%</w:t>
            </w:r>
          </w:p>
        </w:tc>
        <w:tc>
          <w:tcPr>
            <w:tcW w:w="1328" w:type="dxa"/>
            <w:vAlign w:val="center"/>
          </w:tcPr>
          <w:p w14:paraId="1DCE4AC8"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-24.07</w:t>
            </w:r>
          </w:p>
        </w:tc>
        <w:tc>
          <w:tcPr>
            <w:tcW w:w="1367" w:type="dxa"/>
            <w:vMerge w:val="restart"/>
            <w:shd w:val="clear" w:color="auto" w:fill="auto"/>
            <w:vAlign w:val="center"/>
          </w:tcPr>
          <w:p w14:paraId="0E17AA02" w14:textId="77777777" w:rsidR="007225B7" w:rsidRDefault="00000000" w:rsidP="009E1861">
            <w:pPr>
              <w:widowControl/>
              <w:spacing w:line="276" w:lineRule="auto"/>
              <w:jc w:val="center"/>
              <w:textAlignment w:val="center"/>
              <w:rPr>
                <w:rFonts w:ascii="Times New Roman" w:eastAsia="宋体" w:hAnsi="Times New Roman" w:cs="宋体"/>
                <w:color w:val="000000"/>
                <w:sz w:val="22"/>
                <w:szCs w:val="22"/>
              </w:rPr>
            </w:pPr>
            <w:r>
              <w:rPr>
                <w:rFonts w:ascii="Times New Roman" w:eastAsia="宋体" w:hAnsi="Times New Roman" w:cs="宋体" w:hint="eastAsia"/>
                <w:color w:val="000000"/>
                <w:kern w:val="0"/>
                <w:sz w:val="22"/>
                <w:szCs w:val="22"/>
                <w:lang w:bidi="ar"/>
              </w:rPr>
              <w:t>1.38%</w:t>
            </w:r>
          </w:p>
        </w:tc>
      </w:tr>
      <w:tr w:rsidR="007225B7" w14:paraId="1997C49A" w14:textId="77777777" w:rsidTr="00235441">
        <w:trPr>
          <w:jc w:val="center"/>
        </w:trPr>
        <w:tc>
          <w:tcPr>
            <w:tcW w:w="1291" w:type="dxa"/>
            <w:vMerge/>
            <w:vAlign w:val="center"/>
          </w:tcPr>
          <w:p w14:paraId="3DF21EE5" w14:textId="77777777" w:rsidR="007225B7" w:rsidRDefault="007225B7" w:rsidP="009E1861">
            <w:pPr>
              <w:spacing w:line="276" w:lineRule="auto"/>
              <w:jc w:val="center"/>
              <w:rPr>
                <w:rFonts w:ascii="Times New Roman" w:eastAsia="宋体" w:hAnsi="Times New Roman" w:cs="宋体"/>
                <w:szCs w:val="21"/>
              </w:rPr>
            </w:pPr>
          </w:p>
        </w:tc>
        <w:tc>
          <w:tcPr>
            <w:tcW w:w="1290" w:type="dxa"/>
            <w:vMerge/>
            <w:vAlign w:val="center"/>
          </w:tcPr>
          <w:p w14:paraId="0C981DB2" w14:textId="77777777" w:rsidR="007225B7" w:rsidRDefault="007225B7" w:rsidP="009E1861">
            <w:pPr>
              <w:spacing w:line="276" w:lineRule="auto"/>
              <w:jc w:val="center"/>
              <w:rPr>
                <w:rFonts w:ascii="Times New Roman" w:eastAsia="宋体" w:hAnsi="Times New Roman" w:cs="宋体"/>
                <w:szCs w:val="21"/>
              </w:rPr>
            </w:pPr>
          </w:p>
        </w:tc>
        <w:tc>
          <w:tcPr>
            <w:tcW w:w="1313" w:type="dxa"/>
            <w:vAlign w:val="center"/>
          </w:tcPr>
          <w:p w14:paraId="42B7FBB9"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w:t>
            </w:r>
          </w:p>
        </w:tc>
        <w:tc>
          <w:tcPr>
            <w:tcW w:w="1348" w:type="dxa"/>
            <w:vAlign w:val="center"/>
          </w:tcPr>
          <w:p w14:paraId="2740BBA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26.19%</w:t>
            </w:r>
          </w:p>
        </w:tc>
        <w:tc>
          <w:tcPr>
            <w:tcW w:w="1328" w:type="dxa"/>
            <w:vAlign w:val="center"/>
          </w:tcPr>
          <w:p w14:paraId="796CC305"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-22.79</w:t>
            </w:r>
          </w:p>
        </w:tc>
        <w:tc>
          <w:tcPr>
            <w:tcW w:w="1367" w:type="dxa"/>
            <w:vMerge/>
            <w:vAlign w:val="center"/>
          </w:tcPr>
          <w:p w14:paraId="5C829B97" w14:textId="77777777" w:rsidR="007225B7" w:rsidRDefault="007225B7" w:rsidP="009E1861">
            <w:pPr>
              <w:spacing w:line="276" w:lineRule="auto"/>
              <w:jc w:val="center"/>
              <w:rPr>
                <w:rFonts w:ascii="Times New Roman" w:eastAsia="宋体" w:hAnsi="Times New Roman" w:cs="宋体"/>
                <w:szCs w:val="21"/>
              </w:rPr>
            </w:pPr>
          </w:p>
        </w:tc>
      </w:tr>
      <w:tr w:rsidR="007225B7" w14:paraId="154A1D08" w14:textId="77777777" w:rsidTr="00235441">
        <w:trPr>
          <w:jc w:val="center"/>
        </w:trPr>
        <w:tc>
          <w:tcPr>
            <w:tcW w:w="1291" w:type="dxa"/>
            <w:vMerge w:val="restart"/>
            <w:vAlign w:val="center"/>
          </w:tcPr>
          <w:p w14:paraId="6E5E0C21"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4</w:t>
            </w:r>
          </w:p>
        </w:tc>
        <w:tc>
          <w:tcPr>
            <w:tcW w:w="1290" w:type="dxa"/>
            <w:vMerge w:val="restart"/>
            <w:vAlign w:val="center"/>
          </w:tcPr>
          <w:p w14:paraId="29043311"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其他成本</w:t>
            </w:r>
          </w:p>
          <w:p w14:paraId="2127EE5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变化</w:t>
            </w:r>
          </w:p>
        </w:tc>
        <w:tc>
          <w:tcPr>
            <w:tcW w:w="1313" w:type="dxa"/>
            <w:vAlign w:val="center"/>
          </w:tcPr>
          <w:p w14:paraId="13F041CD"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w:t>
            </w:r>
          </w:p>
        </w:tc>
        <w:tc>
          <w:tcPr>
            <w:tcW w:w="1348" w:type="dxa"/>
            <w:vAlign w:val="center"/>
          </w:tcPr>
          <w:p w14:paraId="03190B0D"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14.21%</w:t>
            </w:r>
          </w:p>
        </w:tc>
        <w:tc>
          <w:tcPr>
            <w:tcW w:w="1328" w:type="dxa"/>
            <w:vAlign w:val="center"/>
          </w:tcPr>
          <w:p w14:paraId="72C9A053"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-10.51</w:t>
            </w:r>
          </w:p>
        </w:tc>
        <w:tc>
          <w:tcPr>
            <w:tcW w:w="1367" w:type="dxa"/>
            <w:vMerge w:val="restart"/>
            <w:shd w:val="clear" w:color="auto" w:fill="auto"/>
            <w:vAlign w:val="center"/>
          </w:tcPr>
          <w:p w14:paraId="3C188F9C" w14:textId="77777777" w:rsidR="007225B7" w:rsidRDefault="00000000" w:rsidP="009E1861">
            <w:pPr>
              <w:widowControl/>
              <w:spacing w:line="276" w:lineRule="auto"/>
              <w:jc w:val="center"/>
              <w:textAlignment w:val="center"/>
              <w:rPr>
                <w:rFonts w:ascii="Times New Roman" w:eastAsia="宋体" w:hAnsi="Times New Roman" w:cs="宋体"/>
                <w:color w:val="000000"/>
                <w:sz w:val="22"/>
                <w:szCs w:val="22"/>
              </w:rPr>
            </w:pPr>
            <w:r>
              <w:rPr>
                <w:rFonts w:ascii="Times New Roman" w:eastAsia="宋体" w:hAnsi="Times New Roman" w:cs="宋体" w:hint="eastAsia"/>
                <w:color w:val="000000"/>
                <w:kern w:val="0"/>
                <w:sz w:val="22"/>
                <w:szCs w:val="22"/>
                <w:lang w:bidi="ar"/>
              </w:rPr>
              <w:t>3.17%</w:t>
            </w:r>
          </w:p>
        </w:tc>
      </w:tr>
      <w:tr w:rsidR="007225B7" w14:paraId="3818BB12" w14:textId="77777777" w:rsidTr="00235441">
        <w:trPr>
          <w:jc w:val="center"/>
        </w:trPr>
        <w:tc>
          <w:tcPr>
            <w:tcW w:w="1291" w:type="dxa"/>
            <w:vMerge/>
            <w:vAlign w:val="center"/>
          </w:tcPr>
          <w:p w14:paraId="574868B6" w14:textId="77777777" w:rsidR="007225B7" w:rsidRDefault="007225B7" w:rsidP="009E1861">
            <w:pPr>
              <w:spacing w:line="276" w:lineRule="auto"/>
              <w:jc w:val="center"/>
              <w:rPr>
                <w:rFonts w:ascii="Times New Roman" w:eastAsia="宋体" w:hAnsi="Times New Roman"/>
              </w:rPr>
            </w:pPr>
          </w:p>
        </w:tc>
        <w:tc>
          <w:tcPr>
            <w:tcW w:w="1290" w:type="dxa"/>
            <w:vMerge/>
            <w:vAlign w:val="center"/>
          </w:tcPr>
          <w:p w14:paraId="0FE5FFC9" w14:textId="77777777" w:rsidR="007225B7" w:rsidRDefault="007225B7" w:rsidP="009E1861">
            <w:pPr>
              <w:spacing w:line="276" w:lineRule="auto"/>
              <w:jc w:val="center"/>
              <w:rPr>
                <w:rFonts w:ascii="Times New Roman" w:eastAsia="宋体" w:hAnsi="Times New Roman"/>
              </w:rPr>
            </w:pPr>
          </w:p>
        </w:tc>
        <w:tc>
          <w:tcPr>
            <w:tcW w:w="1313" w:type="dxa"/>
            <w:vAlign w:val="center"/>
          </w:tcPr>
          <w:p w14:paraId="05928A8E"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w:t>
            </w:r>
          </w:p>
        </w:tc>
        <w:tc>
          <w:tcPr>
            <w:tcW w:w="1348" w:type="dxa"/>
            <w:vAlign w:val="center"/>
          </w:tcPr>
          <w:p w14:paraId="61DA1677" w14:textId="77777777" w:rsidR="007225B7" w:rsidRDefault="00000000" w:rsidP="009E1861">
            <w:pPr>
              <w:spacing w:line="276" w:lineRule="auto"/>
              <w:jc w:val="center"/>
              <w:rPr>
                <w:rFonts w:ascii="Times New Roman" w:eastAsia="宋体" w:hAnsi="Times New Roman" w:cs="宋体"/>
                <w:szCs w:val="21"/>
              </w:rPr>
            </w:pPr>
            <w:r>
              <w:rPr>
                <w:rFonts w:ascii="Times New Roman" w:eastAsia="宋体" w:hAnsi="Times New Roman" w:cs="宋体" w:hint="eastAsia"/>
                <w:szCs w:val="21"/>
              </w:rPr>
              <w:t>21.67%</w:t>
            </w:r>
          </w:p>
        </w:tc>
        <w:tc>
          <w:tcPr>
            <w:tcW w:w="1328" w:type="dxa"/>
            <w:vAlign w:val="center"/>
          </w:tcPr>
          <w:p w14:paraId="069CCBDE" w14:textId="77777777" w:rsidR="007225B7" w:rsidRDefault="00000000" w:rsidP="009E1861">
            <w:pPr>
              <w:widowControl/>
              <w:spacing w:line="276" w:lineRule="auto"/>
              <w:jc w:val="center"/>
              <w:textAlignment w:val="center"/>
              <w:rPr>
                <w:rFonts w:ascii="Times New Roman" w:eastAsia="宋体" w:hAnsi="Times New Roman" w:cs="宋体"/>
                <w:szCs w:val="21"/>
              </w:rPr>
            </w:pPr>
            <w:r>
              <w:rPr>
                <w:rFonts w:ascii="Times New Roman" w:eastAsia="宋体" w:hAnsi="Times New Roman" w:cs="宋体" w:hint="eastAsia"/>
                <w:color w:val="000000"/>
                <w:kern w:val="0"/>
                <w:sz w:val="22"/>
                <w:szCs w:val="22"/>
                <w:lang w:bidi="ar"/>
              </w:rPr>
              <w:t>-10.23</w:t>
            </w:r>
          </w:p>
        </w:tc>
        <w:tc>
          <w:tcPr>
            <w:tcW w:w="1367" w:type="dxa"/>
            <w:vMerge/>
            <w:vAlign w:val="center"/>
          </w:tcPr>
          <w:p w14:paraId="4845C80F" w14:textId="77777777" w:rsidR="007225B7" w:rsidRDefault="007225B7" w:rsidP="009E1861">
            <w:pPr>
              <w:spacing w:line="276" w:lineRule="auto"/>
              <w:jc w:val="center"/>
              <w:rPr>
                <w:rFonts w:ascii="Times New Roman" w:eastAsia="宋体" w:hAnsi="Times New Roman"/>
              </w:rPr>
            </w:pPr>
          </w:p>
        </w:tc>
      </w:tr>
      <w:tr w:rsidR="00920580" w14:paraId="0FDD73A7" w14:textId="77777777" w:rsidTr="00235441">
        <w:trPr>
          <w:jc w:val="center"/>
        </w:trPr>
        <w:tc>
          <w:tcPr>
            <w:tcW w:w="1291" w:type="dxa"/>
            <w:vMerge w:val="restart"/>
            <w:vAlign w:val="center"/>
          </w:tcPr>
          <w:p w14:paraId="73802044" w14:textId="539E0321" w:rsidR="00920580" w:rsidRDefault="00920580" w:rsidP="009E1861">
            <w:pPr>
              <w:spacing w:line="276" w:lineRule="auto"/>
              <w:jc w:val="center"/>
              <w:rPr>
                <w:rFonts w:ascii="Times New Roman" w:eastAsia="宋体" w:hAnsi="Times New Roman" w:hint="eastAsia"/>
              </w:rPr>
            </w:pPr>
            <w:r>
              <w:rPr>
                <w:rFonts w:ascii="Times New Roman" w:eastAsia="宋体" w:hAnsi="Times New Roman" w:hint="eastAsia"/>
              </w:rPr>
              <w:t>5</w:t>
            </w:r>
          </w:p>
        </w:tc>
        <w:tc>
          <w:tcPr>
            <w:tcW w:w="1290" w:type="dxa"/>
            <w:vMerge w:val="restart"/>
            <w:vAlign w:val="center"/>
          </w:tcPr>
          <w:p w14:paraId="0B0FC1FF" w14:textId="77777777" w:rsidR="00920580" w:rsidRDefault="00920580" w:rsidP="009E1861">
            <w:pPr>
              <w:spacing w:line="276" w:lineRule="auto"/>
              <w:jc w:val="center"/>
              <w:rPr>
                <w:rFonts w:ascii="Times New Roman" w:eastAsia="宋体" w:hAnsi="Times New Roman"/>
              </w:rPr>
            </w:pPr>
            <w:r w:rsidRPr="00235441">
              <w:rPr>
                <w:rFonts w:ascii="Times New Roman" w:eastAsia="宋体" w:hAnsi="Times New Roman" w:hint="eastAsia"/>
              </w:rPr>
              <w:t>销售价格</w:t>
            </w:r>
          </w:p>
          <w:p w14:paraId="1562C033" w14:textId="568B8CD3" w:rsidR="00920580" w:rsidRDefault="00920580" w:rsidP="009E1861">
            <w:pPr>
              <w:spacing w:line="276" w:lineRule="auto"/>
              <w:jc w:val="center"/>
              <w:rPr>
                <w:rFonts w:ascii="Times New Roman" w:eastAsia="宋体" w:hAnsi="Times New Roman" w:hint="eastAsia"/>
              </w:rPr>
            </w:pPr>
            <w:r>
              <w:rPr>
                <w:rFonts w:ascii="Times New Roman" w:eastAsia="宋体" w:hAnsi="Times New Roman" w:hint="eastAsia"/>
              </w:rPr>
              <w:t>变化</w:t>
            </w:r>
          </w:p>
        </w:tc>
        <w:tc>
          <w:tcPr>
            <w:tcW w:w="1313" w:type="dxa"/>
            <w:vAlign w:val="center"/>
          </w:tcPr>
          <w:p w14:paraId="087422CC" w14:textId="16CFCF61" w:rsidR="00920580" w:rsidRDefault="00920580" w:rsidP="009E1861">
            <w:pPr>
              <w:spacing w:line="276" w:lineRule="auto"/>
              <w:jc w:val="center"/>
              <w:rPr>
                <w:rFonts w:ascii="Times New Roman" w:eastAsia="宋体" w:hAnsi="Times New Roman" w:cs="宋体" w:hint="eastAsia"/>
                <w:szCs w:val="21"/>
              </w:rPr>
            </w:pPr>
            <w:r>
              <w:rPr>
                <w:rFonts w:ascii="Times New Roman" w:eastAsia="宋体" w:hAnsi="Times New Roman" w:cs="宋体" w:hint="eastAsia"/>
                <w:szCs w:val="21"/>
              </w:rPr>
              <w:t>2</w:t>
            </w:r>
            <w:r>
              <w:rPr>
                <w:rFonts w:ascii="Times New Roman" w:eastAsia="宋体" w:hAnsi="Times New Roman" w:cs="宋体" w:hint="eastAsia"/>
                <w:szCs w:val="21"/>
              </w:rPr>
              <w:t>%</w:t>
            </w:r>
          </w:p>
        </w:tc>
        <w:tc>
          <w:tcPr>
            <w:tcW w:w="1348" w:type="dxa"/>
            <w:vAlign w:val="center"/>
          </w:tcPr>
          <w:p w14:paraId="6A679D69" w14:textId="04E17103" w:rsidR="00920580" w:rsidRDefault="00920580" w:rsidP="009E1861">
            <w:pPr>
              <w:spacing w:line="276" w:lineRule="auto"/>
              <w:jc w:val="center"/>
              <w:rPr>
                <w:rFonts w:ascii="Times New Roman" w:eastAsia="宋体" w:hAnsi="Times New Roman" w:cs="宋体" w:hint="eastAsia"/>
                <w:szCs w:val="21"/>
              </w:rPr>
            </w:pPr>
            <w:r>
              <w:rPr>
                <w:rFonts w:ascii="Times New Roman" w:eastAsia="宋体" w:hAnsi="Times New Roman" w:cs="宋体" w:hint="eastAsia"/>
                <w:szCs w:val="21"/>
              </w:rPr>
              <w:t>32.30%</w:t>
            </w:r>
          </w:p>
        </w:tc>
        <w:tc>
          <w:tcPr>
            <w:tcW w:w="1328" w:type="dxa"/>
            <w:vAlign w:val="center"/>
          </w:tcPr>
          <w:p w14:paraId="240EB2EB" w14:textId="64B90D37" w:rsidR="00920580" w:rsidRDefault="00920580" w:rsidP="009E1861">
            <w:pPr>
              <w:widowControl/>
              <w:spacing w:line="276" w:lineRule="auto"/>
              <w:jc w:val="center"/>
              <w:textAlignment w:val="center"/>
              <w:rPr>
                <w:rFonts w:ascii="Times New Roman" w:eastAsia="宋体" w:hAnsi="Times New Roman" w:cs="宋体" w:hint="eastAsia"/>
                <w:color w:val="000000"/>
                <w:kern w:val="0"/>
                <w:sz w:val="22"/>
                <w:szCs w:val="22"/>
                <w:lang w:bidi="ar"/>
              </w:rPr>
            </w:pPr>
            <w:r w:rsidRPr="00920580">
              <w:rPr>
                <w:rFonts w:ascii="Times New Roman" w:eastAsia="宋体" w:hAnsi="Times New Roman" w:cs="宋体" w:hint="eastAsia"/>
                <w:color w:val="000000"/>
                <w:kern w:val="0"/>
                <w:sz w:val="22"/>
                <w:szCs w:val="22"/>
                <w:lang w:bidi="ar"/>
              </w:rPr>
              <w:t xml:space="preserve">39.77 </w:t>
            </w:r>
          </w:p>
        </w:tc>
        <w:tc>
          <w:tcPr>
            <w:tcW w:w="1367" w:type="dxa"/>
            <w:vMerge w:val="restart"/>
            <w:vAlign w:val="center"/>
          </w:tcPr>
          <w:p w14:paraId="62F298D1" w14:textId="4A99F100" w:rsidR="00920580" w:rsidRPr="00920580" w:rsidRDefault="00920580" w:rsidP="009E1861">
            <w:pPr>
              <w:widowControl/>
              <w:spacing w:line="276" w:lineRule="auto"/>
              <w:jc w:val="center"/>
              <w:textAlignment w:val="center"/>
              <w:rPr>
                <w:rFonts w:ascii="Times New Roman" w:eastAsia="宋体" w:hAnsi="Times New Roman" w:cs="宋体" w:hint="eastAsia"/>
                <w:color w:val="000000"/>
                <w:kern w:val="0"/>
                <w:sz w:val="22"/>
                <w:szCs w:val="22"/>
                <w:lang w:bidi="ar"/>
              </w:rPr>
            </w:pPr>
            <w:r w:rsidRPr="00920580">
              <w:rPr>
                <w:rFonts w:ascii="Times New Roman" w:eastAsia="宋体" w:hAnsi="Times New Roman" w:cs="宋体" w:hint="eastAsia"/>
                <w:color w:val="000000"/>
                <w:kern w:val="0"/>
                <w:sz w:val="22"/>
                <w:szCs w:val="22"/>
                <w:lang w:bidi="ar"/>
              </w:rPr>
              <w:t>-0.76%</w:t>
            </w:r>
          </w:p>
        </w:tc>
      </w:tr>
      <w:tr w:rsidR="00920580" w14:paraId="2A3DE8EC" w14:textId="77777777" w:rsidTr="00235441">
        <w:trPr>
          <w:jc w:val="center"/>
        </w:trPr>
        <w:tc>
          <w:tcPr>
            <w:tcW w:w="1291" w:type="dxa"/>
            <w:vMerge/>
            <w:vAlign w:val="center"/>
          </w:tcPr>
          <w:p w14:paraId="1BE3DF04" w14:textId="77777777" w:rsidR="00920580" w:rsidRDefault="00920580" w:rsidP="00920580">
            <w:pPr>
              <w:jc w:val="center"/>
              <w:rPr>
                <w:rFonts w:ascii="Times New Roman" w:eastAsia="宋体" w:hAnsi="Times New Roman" w:hint="eastAsia"/>
              </w:rPr>
            </w:pPr>
          </w:p>
        </w:tc>
        <w:tc>
          <w:tcPr>
            <w:tcW w:w="1290" w:type="dxa"/>
            <w:vMerge/>
            <w:vAlign w:val="center"/>
          </w:tcPr>
          <w:p w14:paraId="0FEF527B" w14:textId="77777777" w:rsidR="00920580" w:rsidRDefault="00920580" w:rsidP="00920580">
            <w:pPr>
              <w:jc w:val="center"/>
              <w:rPr>
                <w:rFonts w:ascii="Times New Roman" w:eastAsia="宋体" w:hAnsi="Times New Roman"/>
              </w:rPr>
            </w:pPr>
          </w:p>
        </w:tc>
        <w:tc>
          <w:tcPr>
            <w:tcW w:w="1313" w:type="dxa"/>
            <w:vAlign w:val="center"/>
          </w:tcPr>
          <w:p w14:paraId="6B3BEABC" w14:textId="79E5028D" w:rsidR="00920580" w:rsidRDefault="00920580" w:rsidP="009E1861">
            <w:pPr>
              <w:spacing w:line="276" w:lineRule="auto"/>
              <w:jc w:val="center"/>
              <w:rPr>
                <w:rFonts w:ascii="Times New Roman" w:eastAsia="宋体" w:hAnsi="Times New Roman" w:cs="宋体" w:hint="eastAsia"/>
                <w:szCs w:val="21"/>
              </w:rPr>
            </w:pPr>
            <w:r>
              <w:rPr>
                <w:rFonts w:ascii="Times New Roman" w:eastAsia="宋体" w:hAnsi="Times New Roman" w:cs="宋体" w:hint="eastAsia"/>
                <w:szCs w:val="21"/>
              </w:rPr>
              <w:t>-2</w:t>
            </w:r>
            <w:r>
              <w:rPr>
                <w:rFonts w:ascii="Times New Roman" w:eastAsia="宋体" w:hAnsi="Times New Roman" w:cs="宋体" w:hint="eastAsia"/>
                <w:szCs w:val="21"/>
              </w:rPr>
              <w:t>%</w:t>
            </w:r>
          </w:p>
        </w:tc>
        <w:tc>
          <w:tcPr>
            <w:tcW w:w="1348" w:type="dxa"/>
            <w:vAlign w:val="center"/>
          </w:tcPr>
          <w:p w14:paraId="74A91505" w14:textId="2F6CFC80" w:rsidR="00920580" w:rsidRDefault="00920580" w:rsidP="009E1861">
            <w:pPr>
              <w:spacing w:line="276" w:lineRule="auto"/>
              <w:jc w:val="center"/>
              <w:rPr>
                <w:rFonts w:ascii="Times New Roman" w:eastAsia="宋体" w:hAnsi="Times New Roman" w:cs="宋体" w:hint="eastAsia"/>
                <w:szCs w:val="21"/>
              </w:rPr>
            </w:pPr>
            <w:r>
              <w:rPr>
                <w:rFonts w:ascii="Times New Roman" w:eastAsia="宋体" w:hAnsi="Times New Roman" w:cs="宋体" w:hint="eastAsia"/>
                <w:szCs w:val="21"/>
              </w:rPr>
              <w:t>2.21%</w:t>
            </w:r>
          </w:p>
        </w:tc>
        <w:tc>
          <w:tcPr>
            <w:tcW w:w="1328" w:type="dxa"/>
            <w:vAlign w:val="center"/>
          </w:tcPr>
          <w:p w14:paraId="15986238" w14:textId="2A3CEF3E" w:rsidR="00920580" w:rsidRDefault="00920580" w:rsidP="009E1861">
            <w:pPr>
              <w:widowControl/>
              <w:spacing w:line="276" w:lineRule="auto"/>
              <w:jc w:val="center"/>
              <w:textAlignment w:val="center"/>
              <w:rPr>
                <w:rFonts w:ascii="Times New Roman" w:eastAsia="宋体" w:hAnsi="Times New Roman" w:cs="宋体" w:hint="eastAsia"/>
                <w:color w:val="000000"/>
                <w:kern w:val="0"/>
                <w:sz w:val="22"/>
                <w:szCs w:val="22"/>
                <w:lang w:bidi="ar"/>
              </w:rPr>
            </w:pPr>
            <w:r w:rsidRPr="00920580">
              <w:rPr>
                <w:rFonts w:ascii="Times New Roman" w:eastAsia="宋体" w:hAnsi="Times New Roman" w:cs="宋体" w:hint="eastAsia"/>
                <w:color w:val="000000"/>
                <w:kern w:val="0"/>
                <w:sz w:val="22"/>
                <w:szCs w:val="22"/>
                <w:lang w:bidi="ar"/>
              </w:rPr>
              <w:t xml:space="preserve">43.86 </w:t>
            </w:r>
          </w:p>
        </w:tc>
        <w:tc>
          <w:tcPr>
            <w:tcW w:w="1367" w:type="dxa"/>
            <w:vMerge/>
            <w:vAlign w:val="center"/>
          </w:tcPr>
          <w:p w14:paraId="11FCCC7F" w14:textId="77777777" w:rsidR="00920580" w:rsidRDefault="00920580" w:rsidP="00920580">
            <w:pPr>
              <w:jc w:val="center"/>
              <w:rPr>
                <w:rFonts w:ascii="Times New Roman" w:eastAsia="宋体" w:hAnsi="Times New Roman"/>
              </w:rPr>
            </w:pPr>
          </w:p>
        </w:tc>
      </w:tr>
    </w:tbl>
    <w:p w14:paraId="27CD704A" w14:textId="77777777" w:rsidR="007225B7" w:rsidRDefault="00000000">
      <w:pPr>
        <w:spacing w:afterLines="50" w:after="156"/>
        <w:rPr>
          <w:rFonts w:ascii="Times New Roman" w:eastAsia="宋体" w:hAnsi="Times New Roman"/>
          <w:szCs w:val="21"/>
        </w:rPr>
      </w:pPr>
      <w:bookmarkStart w:id="70" w:name="_Toc28187"/>
      <w:r>
        <w:rPr>
          <w:rFonts w:ascii="Times New Roman" w:eastAsia="宋体" w:hAnsi="Times New Roman" w:hint="eastAsia"/>
          <w:szCs w:val="21"/>
        </w:rPr>
        <w:t>注：临界点的基准收益率为</w:t>
      </w:r>
      <w:r>
        <w:rPr>
          <w:rFonts w:ascii="Times New Roman" w:eastAsia="宋体" w:hAnsi="Times New Roman" w:hint="eastAsia"/>
          <w:szCs w:val="21"/>
        </w:rPr>
        <w:t>12%</w:t>
      </w:r>
      <w:r>
        <w:rPr>
          <w:rFonts w:ascii="Times New Roman" w:eastAsia="宋体" w:hAnsi="Times New Roman" w:hint="eastAsia"/>
          <w:szCs w:val="21"/>
        </w:rPr>
        <w:t>。</w:t>
      </w:r>
    </w:p>
    <w:p w14:paraId="0F599D0E" w14:textId="649778B1"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将表</w:t>
      </w:r>
      <w:r>
        <w:rPr>
          <w:rStyle w:val="htmltxt1"/>
          <w:rFonts w:ascii="Times New Roman" w:hAnsi="Times New Roman" w:cstheme="minorEastAsia" w:hint="eastAsia"/>
        </w:rPr>
        <w:t>13</w:t>
      </w:r>
      <w:r>
        <w:rPr>
          <w:rStyle w:val="htmltxt1"/>
          <w:rFonts w:ascii="Times New Roman" w:hAnsi="Times New Roman" w:cstheme="minorEastAsia" w:hint="eastAsia"/>
        </w:rPr>
        <w:t>中的数据作图，得到敏感性分析图，如图</w:t>
      </w:r>
      <w:r>
        <w:rPr>
          <w:rStyle w:val="htmltxt1"/>
          <w:rFonts w:ascii="Times New Roman" w:hAnsi="Times New Roman" w:cstheme="minorEastAsia" w:hint="eastAsia"/>
        </w:rPr>
        <w:t>11</w:t>
      </w:r>
      <w:r>
        <w:rPr>
          <w:rStyle w:val="htmltxt1"/>
          <w:rFonts w:ascii="Times New Roman" w:hAnsi="Times New Roman" w:cstheme="minorEastAsia" w:hint="eastAsia"/>
        </w:rPr>
        <w:t>所示。可以看出，敏感程度从高到低排序为：</w:t>
      </w:r>
      <w:r w:rsidR="006139A7">
        <w:rPr>
          <w:rStyle w:val="htmltxt1"/>
          <w:rFonts w:ascii="Times New Roman" w:hAnsi="Times New Roman" w:cstheme="minorEastAsia" w:hint="eastAsia"/>
        </w:rPr>
        <w:t>销售价格</w:t>
      </w:r>
      <w:r w:rsidR="006139A7">
        <w:rPr>
          <w:rStyle w:val="htmltxt1"/>
          <w:rFonts w:ascii="Times New Roman" w:hAnsi="Times New Roman" w:cstheme="minorEastAsia" w:hint="eastAsia"/>
        </w:rPr>
        <w:t>变化、</w:t>
      </w:r>
      <w:r>
        <w:rPr>
          <w:rStyle w:val="htmltxt1"/>
          <w:rFonts w:ascii="Times New Roman" w:hAnsi="Times New Roman" w:cstheme="minorEastAsia" w:hint="eastAsia"/>
        </w:rPr>
        <w:t>原材料成本变化、其他成本变化、用人成本变化、设备成本变化。</w:t>
      </w:r>
    </w:p>
    <w:p w14:paraId="7BEAD136" w14:textId="2F2B991D" w:rsidR="007225B7" w:rsidRDefault="006139A7" w:rsidP="006139A7">
      <w:pPr>
        <w:jc w:val="center"/>
        <w:rPr>
          <w:rFonts w:ascii="Times New Roman" w:eastAsia="宋体" w:hAnsi="Times New Roman"/>
          <w:szCs w:val="21"/>
        </w:rPr>
      </w:pPr>
      <w:r>
        <w:rPr>
          <w:rFonts w:ascii="Times New Roman" w:eastAsia="宋体" w:hAnsi="Times New Roman"/>
          <w:noProof/>
          <w:szCs w:val="21"/>
        </w:rPr>
        <w:lastRenderedPageBreak/>
        <w:drawing>
          <wp:inline distT="0" distB="0" distL="0" distR="0" wp14:anchorId="369DC833" wp14:editId="5EB17A2B">
            <wp:extent cx="4320000" cy="3240260"/>
            <wp:effectExtent l="0" t="0" r="4445" b="0"/>
            <wp:docPr id="2051275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75201" name="图片 2051275201"/>
                    <pic:cNvPicPr/>
                  </pic:nvPicPr>
                  <pic:blipFill>
                    <a:blip r:embed="rId30">
                      <a:extLst>
                        <a:ext uri="{28A0092B-C50C-407E-A947-70E740481C1C}">
                          <a14:useLocalDpi xmlns:a14="http://schemas.microsoft.com/office/drawing/2010/main" val="0"/>
                        </a:ext>
                      </a:extLst>
                    </a:blip>
                    <a:stretch>
                      <a:fillRect/>
                    </a:stretch>
                  </pic:blipFill>
                  <pic:spPr>
                    <a:xfrm>
                      <a:off x="0" y="0"/>
                      <a:ext cx="4320000" cy="3240260"/>
                    </a:xfrm>
                    <a:prstGeom prst="rect">
                      <a:avLst/>
                    </a:prstGeom>
                  </pic:spPr>
                </pic:pic>
              </a:graphicData>
            </a:graphic>
          </wp:inline>
        </w:drawing>
      </w:r>
    </w:p>
    <w:p w14:paraId="7A690E7B" w14:textId="77777777" w:rsidR="007225B7" w:rsidRDefault="00000000">
      <w:pPr>
        <w:spacing w:afterLines="50" w:after="156"/>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11  </w:t>
      </w:r>
      <w:r>
        <w:rPr>
          <w:rFonts w:ascii="Times New Roman" w:eastAsia="宋体" w:hAnsi="Times New Roman" w:hint="eastAsia"/>
          <w:szCs w:val="21"/>
        </w:rPr>
        <w:t>敏感性分析</w:t>
      </w:r>
    </w:p>
    <w:p w14:paraId="2B5D8D48" w14:textId="77777777" w:rsidR="007225B7" w:rsidRDefault="00000000">
      <w:pPr>
        <w:numPr>
          <w:ilvl w:val="0"/>
          <w:numId w:val="14"/>
        </w:numPr>
        <w:spacing w:line="324" w:lineRule="auto"/>
        <w:rPr>
          <w:rStyle w:val="htmltxt1"/>
          <w:rFonts w:ascii="Times New Roman" w:hAnsi="Times New Roman" w:cstheme="minorEastAsia"/>
        </w:rPr>
      </w:pPr>
      <w:r>
        <w:rPr>
          <w:rStyle w:val="htmltxt1"/>
          <w:rFonts w:ascii="Times New Roman" w:hAnsi="Times New Roman" w:cstheme="minorEastAsia" w:hint="eastAsia"/>
        </w:rPr>
        <w:t>测算盈亏平衡点</w:t>
      </w:r>
      <w:bookmarkEnd w:id="70"/>
    </w:p>
    <w:p w14:paraId="3F01BBBA"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根据收支情况，绘制盈亏平衡点图，如图</w:t>
      </w:r>
      <w:r>
        <w:rPr>
          <w:rStyle w:val="htmltxt1"/>
          <w:rFonts w:ascii="Times New Roman" w:hAnsi="Times New Roman" w:cstheme="minorEastAsia" w:hint="eastAsia"/>
        </w:rPr>
        <w:t>12</w:t>
      </w:r>
      <w:r>
        <w:rPr>
          <w:rStyle w:val="htmltxt1"/>
          <w:rFonts w:ascii="Times New Roman" w:hAnsi="Times New Roman" w:cstheme="minorEastAsia" w:hint="eastAsia"/>
        </w:rPr>
        <w:t>所示，并进行盈亏平衡点分析。</w:t>
      </w:r>
    </w:p>
    <w:p w14:paraId="408BADBB"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①项目第</w:t>
      </w:r>
      <w:r>
        <w:rPr>
          <w:rStyle w:val="htmltxt1"/>
          <w:rFonts w:ascii="Times New Roman" w:hAnsi="Times New Roman" w:cstheme="minorEastAsia" w:hint="eastAsia"/>
        </w:rPr>
        <w:t>5</w:t>
      </w:r>
      <w:r>
        <w:rPr>
          <w:rStyle w:val="htmltxt1"/>
          <w:rFonts w:ascii="Times New Roman" w:hAnsi="Times New Roman" w:cstheme="minorEastAsia" w:hint="eastAsia"/>
        </w:rPr>
        <w:t>年以产量表示的盈亏平衡点</w:t>
      </w:r>
    </w:p>
    <w:p w14:paraId="4994ACA2" w14:textId="77777777" w:rsidR="007225B7" w:rsidRDefault="00000000">
      <w:pPr>
        <w:spacing w:line="324" w:lineRule="auto"/>
        <w:ind w:leftChars="-7" w:left="-15" w:firstLineChars="200" w:firstLine="480"/>
        <w:rPr>
          <w:rStyle w:val="htmltxt1"/>
          <w:rFonts w:ascii="Times New Roman" w:hAnsi="Times New Roman" w:cstheme="minorEastAsia"/>
        </w:rPr>
      </w:pPr>
      <m:oMathPara>
        <m:oMath>
          <m:r>
            <w:rPr>
              <w:rStyle w:val="htmltxt1"/>
              <w:rFonts w:ascii="Cambria Math" w:hAnsi="Cambria Math" w:cstheme="minorEastAsia"/>
            </w:rPr>
            <m:t>BEP(Q)=</m:t>
          </m:r>
          <m:f>
            <m:fPr>
              <m:ctrlPr>
                <w:rPr>
                  <w:rStyle w:val="htmltxt1"/>
                  <w:rFonts w:ascii="Cambria Math" w:hAnsi="Cambria Math" w:cstheme="minorEastAsia"/>
                  <w:i/>
                  <w:iCs/>
                </w:rPr>
              </m:ctrlPr>
            </m:fPr>
            <m:num>
              <m:sSub>
                <m:sSubPr>
                  <m:ctrlPr>
                    <w:rPr>
                      <w:rStyle w:val="htmltxt1"/>
                      <w:rFonts w:ascii="Cambria Math" w:hAnsi="Cambria Math" w:cstheme="minorEastAsia"/>
                      <w:i/>
                      <w:iCs/>
                    </w:rPr>
                  </m:ctrlPr>
                </m:sSubPr>
                <m:e>
                  <m:r>
                    <w:rPr>
                      <w:rStyle w:val="htmltxt1"/>
                      <w:rFonts w:ascii="Cambria Math" w:hAnsi="Cambria Math" w:cstheme="minorEastAsia"/>
                    </w:rPr>
                    <m:t>C</m:t>
                  </m:r>
                </m:e>
                <m:sub>
                  <m:r>
                    <w:rPr>
                      <w:rStyle w:val="htmltxt1"/>
                      <w:rFonts w:ascii="Cambria Math" w:hAnsi="Cambria Math" w:cstheme="minorEastAsia"/>
                    </w:rPr>
                    <m:t>f</m:t>
                  </m:r>
                </m:sub>
              </m:sSub>
            </m:num>
            <m:den>
              <m:r>
                <w:rPr>
                  <w:rStyle w:val="htmltxt1"/>
                  <w:rFonts w:ascii="Cambria Math" w:hAnsi="Cambria Math" w:cstheme="minorEastAsia"/>
                </w:rPr>
                <m:t>P-</m:t>
              </m:r>
              <m:sSub>
                <m:sSubPr>
                  <m:ctrlPr>
                    <w:rPr>
                      <w:rStyle w:val="htmltxt1"/>
                      <w:rFonts w:ascii="Cambria Math" w:hAnsi="Cambria Math" w:cstheme="minorEastAsia"/>
                      <w:i/>
                      <w:iCs/>
                    </w:rPr>
                  </m:ctrlPr>
                </m:sSubPr>
                <m:e>
                  <m:r>
                    <w:rPr>
                      <w:rStyle w:val="htmltxt1"/>
                      <w:rFonts w:ascii="Cambria Math" w:hAnsi="Cambria Math" w:cstheme="minorEastAsia"/>
                    </w:rPr>
                    <m:t>C</m:t>
                  </m:r>
                </m:e>
                <m:sub>
                  <m:r>
                    <w:rPr>
                      <w:rStyle w:val="htmltxt1"/>
                      <w:rFonts w:ascii="Cambria Math" w:hAnsi="Cambria Math" w:cstheme="minorEastAsia"/>
                    </w:rPr>
                    <m:t>u</m:t>
                  </m:r>
                </m:sub>
              </m:sSub>
              <m:r>
                <w:rPr>
                  <w:rStyle w:val="htmltxt1"/>
                  <w:rFonts w:ascii="Cambria Math" w:hAnsi="Cambria Math" w:cstheme="minorEastAsia"/>
                </w:rPr>
                <m:t>-</m:t>
              </m:r>
              <m:sSub>
                <m:sSubPr>
                  <m:ctrlPr>
                    <w:rPr>
                      <w:rStyle w:val="htmltxt1"/>
                      <w:rFonts w:ascii="Cambria Math" w:hAnsi="Cambria Math" w:cstheme="minorEastAsia"/>
                      <w:i/>
                      <w:iCs/>
                    </w:rPr>
                  </m:ctrlPr>
                </m:sSubPr>
                <m:e>
                  <m:r>
                    <w:rPr>
                      <w:rStyle w:val="htmltxt1"/>
                      <w:rFonts w:ascii="Cambria Math" w:hAnsi="Cambria Math" w:cstheme="minorEastAsia"/>
                    </w:rPr>
                    <m:t>T</m:t>
                  </m:r>
                </m:e>
                <m:sub>
                  <m:r>
                    <w:rPr>
                      <w:rStyle w:val="htmltxt1"/>
                      <w:rFonts w:ascii="Cambria Math" w:hAnsi="Cambria Math" w:cstheme="minorEastAsia"/>
                    </w:rPr>
                    <m:t>u</m:t>
                  </m:r>
                </m:sub>
              </m:sSub>
            </m:den>
          </m:f>
          <m:r>
            <m:rPr>
              <m:sty m:val="p"/>
            </m:rPr>
            <w:rPr>
              <w:rStyle w:val="htmltxt1"/>
              <w:rFonts w:ascii="Cambria Math" w:hAnsi="Cambria Math" w:cstheme="minorEastAsia"/>
            </w:rPr>
            <m:t>=</m:t>
          </m:r>
          <m:f>
            <m:fPr>
              <m:ctrlPr>
                <w:rPr>
                  <w:rStyle w:val="htmltxt1"/>
                  <w:rFonts w:ascii="Cambria Math" w:hAnsi="Cambria Math" w:cstheme="minorEastAsia"/>
                </w:rPr>
              </m:ctrlPr>
            </m:fPr>
            <m:num>
              <m:r>
                <m:rPr>
                  <m:sty m:val="p"/>
                </m:rPr>
                <w:rPr>
                  <w:rStyle w:val="htmltxt1"/>
                  <w:rFonts w:ascii="Cambria Math" w:hAnsi="Cambria Math" w:cstheme="minorEastAsia"/>
                </w:rPr>
                <m:t>66444.42+560000+</m:t>
              </m:r>
              <m:f>
                <m:fPr>
                  <m:ctrlPr>
                    <w:rPr>
                      <w:rStyle w:val="htmltxt1"/>
                      <w:rFonts w:ascii="Cambria Math" w:hAnsi="Cambria Math" w:cstheme="minorEastAsia"/>
                    </w:rPr>
                  </m:ctrlPr>
                </m:fPr>
                <m:num>
                  <m:r>
                    <m:rPr>
                      <m:sty m:val="p"/>
                    </m:rPr>
                    <w:rPr>
                      <w:rStyle w:val="htmltxt1"/>
                      <w:rFonts w:ascii="Cambria Math" w:hAnsi="Cambria Math" w:cstheme="minorEastAsia"/>
                    </w:rPr>
                    <m:t>10800</m:t>
                  </m:r>
                </m:num>
                <m:den>
                  <m:r>
                    <m:rPr>
                      <m:sty m:val="p"/>
                    </m:rPr>
                    <w:rPr>
                      <w:rStyle w:val="htmltxt1"/>
                      <w:rFonts w:ascii="Cambria Math" w:hAnsi="Cambria Math" w:cstheme="minorEastAsia"/>
                    </w:rPr>
                    <m:t>5</m:t>
                  </m:r>
                </m:den>
              </m:f>
            </m:num>
            <m:den>
              <m:r>
                <m:rPr>
                  <m:sty m:val="p"/>
                </m:rPr>
                <w:rPr>
                  <w:rStyle w:val="htmltxt1"/>
                  <w:rFonts w:ascii="Cambria Math" w:hAnsi="Cambria Math" w:cstheme="minorEastAsia"/>
                </w:rPr>
                <m:t>399-225-399</m:t>
              </m:r>
              <m:r>
                <m:rPr>
                  <m:sty m:val="p"/>
                </m:rPr>
                <w:rPr>
                  <w:rStyle w:val="htmltxt1"/>
                  <w:rFonts w:ascii="Cambria Math" w:hAnsi="Cambria Math" w:cstheme="minorEastAsia" w:hint="eastAsia"/>
                </w:rPr>
                <m:t>×</m:t>
              </m:r>
              <m:r>
                <m:rPr>
                  <m:sty m:val="p"/>
                </m:rPr>
                <w:rPr>
                  <w:rStyle w:val="htmltxt1"/>
                  <w:rFonts w:ascii="Cambria Math" w:hAnsi="Cambria Math" w:cstheme="minorEastAsia"/>
                </w:rPr>
                <m:t>0.25</m:t>
              </m:r>
            </m:den>
          </m:f>
          <m:r>
            <m:rPr>
              <m:sty m:val="p"/>
            </m:rPr>
            <w:rPr>
              <w:rStyle w:val="htmltxt1"/>
              <w:rFonts w:ascii="Cambria Math" w:hAnsi="Cambria Math" w:cstheme="minorEastAsia"/>
            </w:rPr>
            <m:t>=8466</m:t>
          </m:r>
          <m:r>
            <m:rPr>
              <m:sty m:val="p"/>
            </m:rPr>
            <w:rPr>
              <w:rStyle w:val="htmltxt1"/>
              <w:rFonts w:ascii="Cambria Math" w:hAnsi="Cambria Math" w:cstheme="minorEastAsia" w:hint="eastAsia"/>
            </w:rPr>
            <m:t>件</m:t>
          </m:r>
        </m:oMath>
      </m:oMathPara>
    </w:p>
    <w:p w14:paraId="67AFAA8D"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因此，该项目以产量表示的盈亏平衡点是</w:t>
      </w:r>
      <w:r>
        <w:rPr>
          <w:rStyle w:val="htmltxt1"/>
          <w:rFonts w:ascii="Times New Roman" w:hAnsi="Times New Roman" w:cstheme="minorEastAsia" w:hint="eastAsia"/>
        </w:rPr>
        <w:t>8466</w:t>
      </w:r>
      <w:r>
        <w:rPr>
          <w:rStyle w:val="htmltxt1"/>
          <w:rFonts w:ascii="Times New Roman" w:hAnsi="Times New Roman" w:cstheme="minorEastAsia" w:hint="eastAsia"/>
        </w:rPr>
        <w:t>件。当产量大于</w:t>
      </w:r>
      <w:r>
        <w:rPr>
          <w:rStyle w:val="htmltxt1"/>
          <w:rFonts w:ascii="Times New Roman" w:hAnsi="Times New Roman" w:cstheme="minorEastAsia" w:hint="eastAsia"/>
        </w:rPr>
        <w:t>8466</w:t>
      </w:r>
      <w:r>
        <w:rPr>
          <w:rStyle w:val="htmltxt1"/>
          <w:rFonts w:ascii="Times New Roman" w:hAnsi="Times New Roman" w:cstheme="minorEastAsia" w:hint="eastAsia"/>
        </w:rPr>
        <w:t>件时，该项目盈利，小于</w:t>
      </w:r>
      <w:r>
        <w:rPr>
          <w:rStyle w:val="htmltxt1"/>
          <w:rFonts w:ascii="Times New Roman" w:hAnsi="Times New Roman" w:cstheme="minorEastAsia" w:hint="eastAsia"/>
        </w:rPr>
        <w:t>8466</w:t>
      </w:r>
      <w:r>
        <w:rPr>
          <w:rStyle w:val="htmltxt1"/>
          <w:rFonts w:ascii="Times New Roman" w:hAnsi="Times New Roman" w:cstheme="minorEastAsia" w:hint="eastAsia"/>
        </w:rPr>
        <w:t>件时，可能面临亏损。</w:t>
      </w:r>
    </w:p>
    <w:p w14:paraId="592ECC0C"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②项目第</w:t>
      </w:r>
      <w:r>
        <w:rPr>
          <w:rStyle w:val="htmltxt1"/>
          <w:rFonts w:ascii="Times New Roman" w:hAnsi="Times New Roman" w:cstheme="minorEastAsia" w:hint="eastAsia"/>
        </w:rPr>
        <w:t>5</w:t>
      </w:r>
      <w:r>
        <w:rPr>
          <w:rStyle w:val="htmltxt1"/>
          <w:rFonts w:ascii="Times New Roman" w:hAnsi="Times New Roman" w:cstheme="minorEastAsia" w:hint="eastAsia"/>
        </w:rPr>
        <w:t>年以生产能力利用率表示的盈亏平衡点</w:t>
      </w:r>
    </w:p>
    <w:p w14:paraId="7356C69E" w14:textId="77777777" w:rsidR="007225B7" w:rsidRDefault="00000000">
      <w:pPr>
        <w:rPr>
          <w:rStyle w:val="htmltxt1"/>
          <w:rFonts w:ascii="Cambria Math" w:hAnsi="Cambria Math" w:cstheme="minorEastAsia"/>
          <w:i/>
          <w:iCs/>
        </w:rPr>
      </w:pPr>
      <w:bookmarkStart w:id="71" w:name="_Toc23800"/>
      <w:bookmarkStart w:id="72" w:name="_Toc26398"/>
      <m:oMathPara>
        <m:oMath>
          <m:r>
            <w:rPr>
              <w:rStyle w:val="htmltxt1"/>
              <w:rFonts w:ascii="Cambria Math" w:hAnsi="Cambria Math" w:cstheme="minorEastAsia"/>
            </w:rPr>
            <m:t>BEP(%)=</m:t>
          </m:r>
          <m:f>
            <m:fPr>
              <m:ctrlPr>
                <w:rPr>
                  <w:rStyle w:val="htmltxt1"/>
                  <w:rFonts w:ascii="Cambria Math" w:hAnsi="Cambria Math" w:cstheme="minorEastAsia"/>
                  <w:i/>
                  <w:iCs/>
                </w:rPr>
              </m:ctrlPr>
            </m:fPr>
            <m:num>
              <m:r>
                <w:rPr>
                  <w:rStyle w:val="htmltxt1"/>
                  <w:rFonts w:ascii="Cambria Math" w:hAnsi="Cambria Math" w:cstheme="minorEastAsia"/>
                </w:rPr>
                <m:t>BEP(Q)</m:t>
              </m:r>
            </m:num>
            <m:den>
              <m:sSub>
                <m:sSubPr>
                  <m:ctrlPr>
                    <w:rPr>
                      <w:rStyle w:val="htmltxt1"/>
                      <w:rFonts w:ascii="Cambria Math" w:hAnsi="Cambria Math" w:cstheme="minorEastAsia"/>
                      <w:i/>
                      <w:iCs/>
                    </w:rPr>
                  </m:ctrlPr>
                </m:sSubPr>
                <m:e>
                  <m:r>
                    <w:rPr>
                      <w:rStyle w:val="htmltxt1"/>
                      <w:rFonts w:ascii="Cambria Math" w:hAnsi="Cambria Math" w:cstheme="minorEastAsia"/>
                    </w:rPr>
                    <m:t>Q</m:t>
                  </m:r>
                </m:e>
                <m:sub>
                  <m:r>
                    <w:rPr>
                      <w:rStyle w:val="htmltxt1"/>
                      <w:rFonts w:ascii="Cambria Math" w:hAnsi="Cambria Math" w:cstheme="minorEastAsia"/>
                    </w:rPr>
                    <m:t>d</m:t>
                  </m:r>
                </m:sub>
              </m:sSub>
            </m:den>
          </m:f>
          <m:r>
            <w:rPr>
              <w:rStyle w:val="htmltxt1"/>
              <w:rFonts w:ascii="Cambria Math" w:hAnsi="Cambria Math" w:cstheme="minorEastAsia"/>
            </w:rPr>
            <m:t>×100%=</m:t>
          </m:r>
          <m:f>
            <m:fPr>
              <m:ctrlPr>
                <w:rPr>
                  <w:rStyle w:val="htmltxt1"/>
                  <w:rFonts w:ascii="Cambria Math" w:hAnsi="Cambria Math" w:cstheme="minorEastAsia"/>
                  <w:i/>
                  <w:iCs/>
                </w:rPr>
              </m:ctrlPr>
            </m:fPr>
            <m:num>
              <m:r>
                <w:rPr>
                  <w:rStyle w:val="htmltxt1"/>
                  <w:rFonts w:ascii="Cambria Math" w:hAnsi="Cambria Math" w:cstheme="minorEastAsia"/>
                </w:rPr>
                <m:t>8466</m:t>
              </m:r>
            </m:num>
            <m:den>
              <m:r>
                <w:rPr>
                  <w:rStyle w:val="htmltxt1"/>
                  <w:rFonts w:ascii="Cambria Math" w:hAnsi="Cambria Math" w:cstheme="minorEastAsia"/>
                </w:rPr>
                <m:t>15000</m:t>
              </m:r>
            </m:den>
          </m:f>
          <m:r>
            <w:rPr>
              <w:rStyle w:val="htmltxt1"/>
              <w:rFonts w:ascii="Cambria Math" w:hAnsi="Cambria Math" w:cstheme="minorEastAsia"/>
            </w:rPr>
            <m:t>×100%=56.44%</m:t>
          </m:r>
        </m:oMath>
      </m:oMathPara>
      <w:bookmarkEnd w:id="71"/>
      <w:bookmarkEnd w:id="72"/>
    </w:p>
    <w:p w14:paraId="630E8891"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因此，该项目以生产能力利用率表示的盈亏平衡点是</w:t>
      </w:r>
      <w:r>
        <w:rPr>
          <w:rStyle w:val="htmltxt1"/>
          <w:rFonts w:ascii="Times New Roman" w:hAnsi="Times New Roman" w:cstheme="minorEastAsia" w:hint="eastAsia"/>
        </w:rPr>
        <w:t>56.44%</w:t>
      </w:r>
      <w:r>
        <w:rPr>
          <w:rStyle w:val="htmltxt1"/>
          <w:rFonts w:ascii="Times New Roman" w:hAnsi="Times New Roman" w:cstheme="minorEastAsia" w:hint="eastAsia"/>
        </w:rPr>
        <w:t>。当生产能力利用率大于</w:t>
      </w:r>
      <w:r>
        <w:rPr>
          <w:rStyle w:val="htmltxt1"/>
          <w:rFonts w:ascii="Times New Roman" w:hAnsi="Times New Roman" w:cstheme="minorEastAsia" w:hint="eastAsia"/>
        </w:rPr>
        <w:t>56.44%</w:t>
      </w:r>
      <w:r>
        <w:rPr>
          <w:rStyle w:val="htmltxt1"/>
          <w:rFonts w:ascii="Times New Roman" w:hAnsi="Times New Roman" w:cstheme="minorEastAsia" w:hint="eastAsia"/>
        </w:rPr>
        <w:t>时，该项目盈利，小于</w:t>
      </w:r>
      <w:r>
        <w:rPr>
          <w:rStyle w:val="htmltxt1"/>
          <w:rFonts w:ascii="Times New Roman" w:hAnsi="Times New Roman" w:cstheme="minorEastAsia" w:hint="eastAsia"/>
        </w:rPr>
        <w:t>56.44%</w:t>
      </w:r>
      <w:r>
        <w:rPr>
          <w:rStyle w:val="htmltxt1"/>
          <w:rFonts w:ascii="Times New Roman" w:hAnsi="Times New Roman" w:cstheme="minorEastAsia" w:hint="eastAsia"/>
        </w:rPr>
        <w:t>时，可能面临亏损。</w:t>
      </w:r>
    </w:p>
    <w:p w14:paraId="3F9A158B"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③项目第</w:t>
      </w:r>
      <w:r>
        <w:rPr>
          <w:rStyle w:val="htmltxt1"/>
          <w:rFonts w:ascii="Times New Roman" w:hAnsi="Times New Roman" w:cstheme="minorEastAsia" w:hint="eastAsia"/>
        </w:rPr>
        <w:t>5</w:t>
      </w:r>
      <w:r>
        <w:rPr>
          <w:rStyle w:val="htmltxt1"/>
          <w:rFonts w:ascii="Times New Roman" w:hAnsi="Times New Roman" w:cstheme="minorEastAsia" w:hint="eastAsia"/>
        </w:rPr>
        <w:t>年以产品单价表示的盈亏平衡点</w:t>
      </w:r>
    </w:p>
    <w:p w14:paraId="15393A6F" w14:textId="77777777" w:rsidR="007225B7" w:rsidRDefault="00000000">
      <w:pPr>
        <w:rPr>
          <w:rStyle w:val="htmltxt1"/>
          <w:rFonts w:ascii="Cambria Math" w:hAnsi="Cambria Math"/>
          <w:i/>
          <w:iCs/>
        </w:rPr>
      </w:pPr>
      <w:bookmarkStart w:id="73" w:name="_Toc15749"/>
      <w:bookmarkStart w:id="74" w:name="_Toc11148"/>
      <m:oMathPara>
        <m:oMath>
          <m:r>
            <w:rPr>
              <w:rStyle w:val="htmltxt1"/>
              <w:rFonts w:ascii="Cambria Math" w:hAnsi="Cambria Math"/>
            </w:rPr>
            <m:t>BEP(P)=</m:t>
          </m:r>
          <m:f>
            <m:fPr>
              <m:ctrlPr>
                <w:rPr>
                  <w:rStyle w:val="htmltxt1"/>
                  <w:rFonts w:ascii="Cambria Math" w:hAnsi="Cambria Math"/>
                </w:rPr>
              </m:ctrlPr>
            </m:fPr>
            <m:num>
              <m:sSub>
                <m:sSubPr>
                  <m:ctrlPr>
                    <w:rPr>
                      <w:rStyle w:val="htmltxt1"/>
                      <w:rFonts w:ascii="Cambria Math" w:hAnsi="Cambria Math"/>
                    </w:rPr>
                  </m:ctrlPr>
                </m:sSubPr>
                <m:e>
                  <m:r>
                    <w:rPr>
                      <w:rStyle w:val="htmltxt1"/>
                      <w:rFonts w:ascii="Cambria Math" w:hAnsi="Cambria Math"/>
                    </w:rPr>
                    <m:t>C</m:t>
                  </m:r>
                </m:e>
                <m:sub>
                  <m:r>
                    <w:rPr>
                      <w:rStyle w:val="htmltxt1"/>
                      <w:rFonts w:ascii="Cambria Math" w:hAnsi="Cambria Math"/>
                    </w:rPr>
                    <m:t>f</m:t>
                  </m:r>
                </m:sub>
              </m:sSub>
            </m:num>
            <m:den>
              <m:sSub>
                <m:sSubPr>
                  <m:ctrlPr>
                    <w:rPr>
                      <w:rStyle w:val="htmltxt1"/>
                      <w:rFonts w:ascii="Cambria Math" w:hAnsi="Cambria Math"/>
                    </w:rPr>
                  </m:ctrlPr>
                </m:sSubPr>
                <m:e>
                  <m:r>
                    <w:rPr>
                      <w:rStyle w:val="htmltxt1"/>
                      <w:rFonts w:ascii="Cambria Math" w:hAnsi="Cambria Math"/>
                    </w:rPr>
                    <m:t>Q</m:t>
                  </m:r>
                </m:e>
                <m:sub>
                  <m:r>
                    <w:rPr>
                      <w:rStyle w:val="htmltxt1"/>
                      <w:rFonts w:ascii="Cambria Math" w:hAnsi="Cambria Math"/>
                    </w:rPr>
                    <m:t>d</m:t>
                  </m:r>
                </m:sub>
              </m:sSub>
            </m:den>
          </m:f>
          <m:r>
            <w:rPr>
              <w:rStyle w:val="htmltxt1"/>
              <w:rFonts w:ascii="Cambria Math" w:hAnsi="Cambria Math"/>
            </w:rPr>
            <m:t>+</m:t>
          </m:r>
          <m:sSub>
            <m:sSubPr>
              <m:ctrlPr>
                <w:rPr>
                  <w:rStyle w:val="htmltxt1"/>
                  <w:rFonts w:ascii="Cambria Math" w:hAnsi="Cambria Math"/>
                </w:rPr>
              </m:ctrlPr>
            </m:sSubPr>
            <m:e>
              <m:r>
                <w:rPr>
                  <w:rStyle w:val="htmltxt1"/>
                  <w:rFonts w:ascii="Cambria Math" w:hAnsi="Cambria Math"/>
                </w:rPr>
                <m:t>C</m:t>
              </m:r>
            </m:e>
            <m:sub>
              <m:r>
                <w:rPr>
                  <w:rStyle w:val="htmltxt1"/>
                  <w:rFonts w:ascii="Cambria Math" w:hAnsi="Cambria Math"/>
                </w:rPr>
                <m:t>u</m:t>
              </m:r>
            </m:sub>
          </m:sSub>
          <m:r>
            <w:rPr>
              <w:rStyle w:val="htmltxt1"/>
              <w:rFonts w:ascii="Cambria Math" w:hAnsi="Cambria Math"/>
            </w:rPr>
            <m:t>+</m:t>
          </m:r>
          <m:sSub>
            <m:sSubPr>
              <m:ctrlPr>
                <w:rPr>
                  <w:rStyle w:val="htmltxt1"/>
                  <w:rFonts w:ascii="Cambria Math" w:hAnsi="Cambria Math"/>
                </w:rPr>
              </m:ctrlPr>
            </m:sSubPr>
            <m:e>
              <m:r>
                <w:rPr>
                  <w:rStyle w:val="htmltxt1"/>
                  <w:rFonts w:ascii="Cambria Math" w:hAnsi="Cambria Math"/>
                </w:rPr>
                <m:t>T</m:t>
              </m:r>
            </m:e>
            <m:sub>
              <m:r>
                <w:rPr>
                  <w:rStyle w:val="htmltxt1"/>
                  <w:rFonts w:ascii="Cambria Math" w:hAnsi="Cambria Math"/>
                </w:rPr>
                <m:t>u</m:t>
              </m:r>
            </m:sub>
          </m:sSub>
          <m:r>
            <w:rPr>
              <w:rStyle w:val="htmltxt1"/>
              <w:rFonts w:ascii="Cambria Math" w:hAnsi="Cambria Math"/>
            </w:rPr>
            <m:t>=</m:t>
          </m:r>
          <m:f>
            <m:fPr>
              <m:ctrlPr>
                <w:rPr>
                  <w:rStyle w:val="htmltxt1"/>
                  <w:rFonts w:ascii="Cambria Math" w:hAnsi="Cambria Math"/>
                  <w:i/>
                  <w:iCs/>
                </w:rPr>
              </m:ctrlPr>
            </m:fPr>
            <m:num>
              <m:r>
                <w:rPr>
                  <w:rStyle w:val="htmltxt1"/>
                  <w:rFonts w:ascii="Cambria Math" w:hAnsi="Cambria Math"/>
                </w:rPr>
                <m:t>628604.42</m:t>
              </m:r>
            </m:num>
            <m:den>
              <m:r>
                <w:rPr>
                  <w:rStyle w:val="htmltxt1"/>
                  <w:rFonts w:ascii="Cambria Math" w:hAnsi="Cambria Math"/>
                </w:rPr>
                <m:t>15000</m:t>
              </m:r>
            </m:den>
          </m:f>
          <m:r>
            <w:rPr>
              <w:rStyle w:val="htmltxt1"/>
              <w:rFonts w:ascii="Cambria Math" w:hAnsi="Cambria Math"/>
            </w:rPr>
            <m:t>+225+399</m:t>
          </m:r>
          <m:r>
            <w:rPr>
              <w:rStyle w:val="htmltxt1"/>
              <w:rFonts w:ascii="Cambria Math" w:hAnsi="Cambria Math" w:hint="eastAsia"/>
            </w:rPr>
            <m:t>×</m:t>
          </m:r>
          <m:r>
            <w:rPr>
              <w:rStyle w:val="htmltxt1"/>
              <w:rFonts w:ascii="Cambria Math" w:hAnsi="Cambria Math"/>
            </w:rPr>
            <m:t>0.25=366.66</m:t>
          </m:r>
          <m:r>
            <w:rPr>
              <w:rStyle w:val="htmltxt1"/>
              <w:rFonts w:ascii="Cambria Math" w:hAnsi="Cambria Math" w:hint="eastAsia"/>
            </w:rPr>
            <m:t>元</m:t>
          </m:r>
        </m:oMath>
      </m:oMathPara>
      <w:bookmarkEnd w:id="73"/>
      <w:bookmarkEnd w:id="74"/>
    </w:p>
    <w:p w14:paraId="4F836BFF" w14:textId="77777777" w:rsidR="007225B7" w:rsidRDefault="00000000">
      <w:pPr>
        <w:spacing w:line="324" w:lineRule="auto"/>
        <w:ind w:leftChars="-7" w:left="-15" w:firstLineChars="200" w:firstLine="480"/>
        <w:rPr>
          <w:rStyle w:val="htmltxt1"/>
          <w:rFonts w:ascii="Times New Roman" w:hAnsi="Times New Roman" w:cstheme="minorEastAsia"/>
        </w:rPr>
      </w:pPr>
      <w:r>
        <w:rPr>
          <w:rStyle w:val="htmltxt1"/>
          <w:rFonts w:ascii="Times New Roman" w:hAnsi="Times New Roman" w:cstheme="minorEastAsia" w:hint="eastAsia"/>
        </w:rPr>
        <w:t>因此，该项目以产品单价表示的盈亏平衡点是</w:t>
      </w:r>
      <w:r>
        <w:rPr>
          <w:rStyle w:val="htmltxt1"/>
          <w:rFonts w:ascii="Times New Roman" w:hAnsi="Times New Roman" w:cstheme="minorEastAsia" w:hint="eastAsia"/>
        </w:rPr>
        <w:t>366.66</w:t>
      </w:r>
      <w:r>
        <w:rPr>
          <w:rStyle w:val="htmltxt1"/>
          <w:rFonts w:ascii="Times New Roman" w:hAnsi="Times New Roman" w:cstheme="minorEastAsia" w:hint="eastAsia"/>
        </w:rPr>
        <w:t>元。当产品单价大于</w:t>
      </w:r>
      <w:r>
        <w:rPr>
          <w:rStyle w:val="htmltxt1"/>
          <w:rFonts w:ascii="Times New Roman" w:hAnsi="Times New Roman" w:cstheme="minorEastAsia" w:hint="eastAsia"/>
        </w:rPr>
        <w:t>366.66</w:t>
      </w:r>
      <w:r>
        <w:rPr>
          <w:rStyle w:val="htmltxt1"/>
          <w:rFonts w:ascii="Times New Roman" w:hAnsi="Times New Roman" w:cstheme="minorEastAsia" w:hint="eastAsia"/>
        </w:rPr>
        <w:t>元时，该项目盈利，小于</w:t>
      </w:r>
      <w:r>
        <w:rPr>
          <w:rStyle w:val="htmltxt1"/>
          <w:rFonts w:ascii="Times New Roman" w:hAnsi="Times New Roman" w:cstheme="minorEastAsia" w:hint="eastAsia"/>
        </w:rPr>
        <w:t>366.66</w:t>
      </w:r>
      <w:r>
        <w:rPr>
          <w:rStyle w:val="htmltxt1"/>
          <w:rFonts w:ascii="Times New Roman" w:hAnsi="Times New Roman" w:cstheme="minorEastAsia" w:hint="eastAsia"/>
        </w:rPr>
        <w:t>元时，可能面临亏损。</w:t>
      </w:r>
    </w:p>
    <w:p w14:paraId="7FD2EDE6" w14:textId="77777777" w:rsidR="007225B7" w:rsidRDefault="00000000">
      <w:pPr>
        <w:jc w:val="center"/>
        <w:rPr>
          <w:rFonts w:ascii="Times New Roman" w:eastAsia="宋体" w:hAnsi="Times New Roman"/>
        </w:rPr>
      </w:pPr>
      <w:r>
        <w:rPr>
          <w:rFonts w:ascii="Times New Roman" w:eastAsia="宋体" w:hAnsi="Times New Roman" w:hint="eastAsia"/>
          <w:noProof/>
        </w:rPr>
        <w:lastRenderedPageBreak/>
        <w:drawing>
          <wp:inline distT="0" distB="0" distL="114300" distR="114300" wp14:anchorId="2F88DC18" wp14:editId="3070624E">
            <wp:extent cx="4319905" cy="3239770"/>
            <wp:effectExtent l="0" t="0" r="10795" b="11430"/>
            <wp:docPr id="10" name="图片 10"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3"/>
                    <pic:cNvPicPr>
                      <a:picLocks noChangeAspect="1"/>
                    </pic:cNvPicPr>
                  </pic:nvPicPr>
                  <pic:blipFill>
                    <a:blip r:embed="rId31"/>
                    <a:stretch>
                      <a:fillRect/>
                    </a:stretch>
                  </pic:blipFill>
                  <pic:spPr>
                    <a:xfrm>
                      <a:off x="0" y="0"/>
                      <a:ext cx="4319905" cy="3239770"/>
                    </a:xfrm>
                    <a:prstGeom prst="rect">
                      <a:avLst/>
                    </a:prstGeom>
                  </pic:spPr>
                </pic:pic>
              </a:graphicData>
            </a:graphic>
          </wp:inline>
        </w:drawing>
      </w:r>
    </w:p>
    <w:p w14:paraId="59FD8FB5" w14:textId="77777777" w:rsidR="007225B7" w:rsidRDefault="00000000">
      <w:pPr>
        <w:spacing w:afterLines="50" w:after="156"/>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 xml:space="preserve">12  </w:t>
      </w:r>
      <w:r>
        <w:rPr>
          <w:rFonts w:ascii="Times New Roman" w:eastAsia="宋体" w:hAnsi="Times New Roman" w:hint="eastAsia"/>
          <w:szCs w:val="21"/>
        </w:rPr>
        <w:t>盈亏平衡点分析</w:t>
      </w:r>
    </w:p>
    <w:p w14:paraId="74B18498" w14:textId="13741C1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rPr>
      </w:pPr>
      <w:bookmarkStart w:id="75" w:name="_Toc202010496"/>
      <w:r>
        <w:rPr>
          <w:rFonts w:ascii="Times New Roman" w:eastAsia="宋体" w:hAnsi="Times New Roman" w:cstheme="minorEastAsia" w:hint="eastAsia"/>
        </w:rPr>
        <w:t>项目经济评价</w:t>
      </w:r>
      <w:bookmarkEnd w:id="75"/>
    </w:p>
    <w:p w14:paraId="5938A671"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随着人口老龄化加剧、慢性疾病高发以及健康意识增强，传统医疗体系正面临服务能力和响应效率的双重挑战。基于此背景，可穿戴式生理信号检测系统应运而生，成为融合电子信息技术与大健康产业的重要突破口。该项目通过集成心率、血氧、呼吸、运动等多维度监测功能，不仅为个体健康管理提供便捷手段，也为医疗服务模式、产业结构升级和社会治理能力的提升提供技术支撑。本文从产业升级、就业带动、环节治理与生产效率四个方面，系统评价该项目的经济效益。</w:t>
      </w:r>
    </w:p>
    <w:p w14:paraId="6D561431" w14:textId="77777777" w:rsidR="007225B7" w:rsidRDefault="00000000">
      <w:pPr>
        <w:numPr>
          <w:ilvl w:val="0"/>
          <w:numId w:val="15"/>
        </w:numPr>
        <w:spacing w:line="324" w:lineRule="auto"/>
        <w:rPr>
          <w:rStyle w:val="htmltxt1"/>
          <w:rFonts w:ascii="Times New Roman" w:hAnsi="Times New Roman" w:cstheme="minorEastAsia"/>
        </w:rPr>
      </w:pPr>
      <w:r>
        <w:rPr>
          <w:rStyle w:val="htmltxt1"/>
          <w:rFonts w:ascii="Times New Roman" w:hAnsi="Times New Roman" w:cstheme="minorEastAsia" w:hint="eastAsia"/>
        </w:rPr>
        <w:t>产业升级方面</w:t>
      </w:r>
    </w:p>
    <w:p w14:paraId="1A517F29"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①推动医疗与电子信息产业融合发展</w:t>
      </w:r>
    </w:p>
    <w:p w14:paraId="4387F5FA"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本项目结合了传感器技术、无线通信、生物识别和智能算法，推动了传统医疗器械行业向智能化、便携化方向发展，有助于从“疾病治疗”向“健康管理”转型，实现高附加值转化。</w:t>
      </w:r>
    </w:p>
    <w:p w14:paraId="51F4467F"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②助力新兴产业链形成</w:t>
      </w:r>
    </w:p>
    <w:p w14:paraId="23414557"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项目对上游（芯片、传感器、柔性电路）、中游（模组集成、算法开发）、下游（医疗机构、康养社区、个人健康市场）的产业链有良好的带动作用，提升产业集聚度，促进产业生态系统形成。</w:t>
      </w:r>
    </w:p>
    <w:p w14:paraId="1A0DCDDC" w14:textId="77777777" w:rsidR="007225B7" w:rsidRDefault="00000000">
      <w:pPr>
        <w:numPr>
          <w:ilvl w:val="0"/>
          <w:numId w:val="15"/>
        </w:numPr>
        <w:spacing w:line="324" w:lineRule="auto"/>
        <w:rPr>
          <w:rStyle w:val="htmltxt1"/>
          <w:rFonts w:ascii="Times New Roman" w:hAnsi="Times New Roman" w:cstheme="minorEastAsia"/>
        </w:rPr>
      </w:pPr>
      <w:r>
        <w:rPr>
          <w:rStyle w:val="htmltxt1"/>
          <w:rFonts w:ascii="Times New Roman" w:hAnsi="Times New Roman" w:cstheme="minorEastAsia" w:hint="eastAsia"/>
        </w:rPr>
        <w:t>就业带动方面</w:t>
      </w:r>
    </w:p>
    <w:p w14:paraId="1E9F2DB1"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lastRenderedPageBreak/>
        <w:t>①多层次多岗位的产生</w:t>
      </w:r>
    </w:p>
    <w:p w14:paraId="5BA89EB0"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项目涵盖产品设计、嵌入式开发、信号处理、算法优化、市场运营、售后服务等多个环节，可带动硬件工程师、算法工程师、医工交叉研究人员、销售支持、客服人员等岗位，形成多层次人才就业结构。</w:t>
      </w:r>
    </w:p>
    <w:p w14:paraId="6EDCB966"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②促成地方产业转型就业结构优化</w:t>
      </w:r>
    </w:p>
    <w:p w14:paraId="24C17ABD"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如果项目在中小城市或产业转移地区落地，可缓解当地传统制造业转型过程中就业压力，实现“以新带旧”，优化就业结构。</w:t>
      </w:r>
    </w:p>
    <w:p w14:paraId="2D8E61BA" w14:textId="77777777" w:rsidR="007225B7" w:rsidRDefault="00000000">
      <w:pPr>
        <w:numPr>
          <w:ilvl w:val="0"/>
          <w:numId w:val="15"/>
        </w:numPr>
        <w:spacing w:line="324" w:lineRule="auto"/>
        <w:rPr>
          <w:rStyle w:val="htmltxt1"/>
          <w:rFonts w:ascii="Times New Roman" w:hAnsi="Times New Roman" w:cstheme="minorEastAsia"/>
        </w:rPr>
      </w:pPr>
      <w:r>
        <w:rPr>
          <w:rStyle w:val="htmltxt1"/>
          <w:rFonts w:ascii="Times New Roman" w:hAnsi="Times New Roman" w:cstheme="minorEastAsia" w:hint="eastAsia"/>
        </w:rPr>
        <w:t>环节治理方面</w:t>
      </w:r>
    </w:p>
    <w:p w14:paraId="4A47F7D5"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hint="eastAsia"/>
          <w:sz w:val="24"/>
          <w:szCs w:val="32"/>
        </w:rPr>
        <w:t>①</w:t>
      </w:r>
      <w:r>
        <w:rPr>
          <w:rFonts w:ascii="Times New Roman" w:eastAsia="宋体" w:hAnsi="Times New Roman" w:cs="宋体"/>
          <w:sz w:val="24"/>
        </w:rPr>
        <w:t>提升医疗服务系统效率</w:t>
      </w:r>
    </w:p>
    <w:p w14:paraId="45FB895C"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cs="宋体"/>
          <w:sz w:val="24"/>
        </w:rPr>
        <w:t>可穿戴设备可实现对心率、血氧、呼吸等生理信号的实时监测，有助于早期发现风险、远程问诊与诊断，减少医疗资源浪费，缓解大医院就诊压力。</w:t>
      </w:r>
    </w:p>
    <w:p w14:paraId="5DD1663D"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hint="eastAsia"/>
          <w:sz w:val="24"/>
          <w:szCs w:val="32"/>
        </w:rPr>
        <w:t>②</w:t>
      </w:r>
      <w:r>
        <w:rPr>
          <w:rFonts w:ascii="Times New Roman" w:eastAsia="宋体" w:hAnsi="Times New Roman" w:cs="宋体"/>
          <w:sz w:val="24"/>
        </w:rPr>
        <w:t>提高应急与老龄健康响应能力</w:t>
      </w:r>
    </w:p>
    <w:p w14:paraId="454C0781"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cs="宋体"/>
          <w:sz w:val="24"/>
        </w:rPr>
        <w:t>系统具备摔倒检测与异常预警功能，在老年群体中可及时联动家属或医疗机构，提高急救响应效率，助力智慧养老系统建设。</w:t>
      </w:r>
    </w:p>
    <w:p w14:paraId="10C8B56F" w14:textId="77777777" w:rsidR="007225B7" w:rsidRDefault="00000000">
      <w:pPr>
        <w:numPr>
          <w:ilvl w:val="0"/>
          <w:numId w:val="15"/>
        </w:numPr>
        <w:spacing w:line="324" w:lineRule="auto"/>
        <w:rPr>
          <w:rStyle w:val="htmltxt1"/>
          <w:rFonts w:ascii="Times New Roman" w:hAnsi="Times New Roman" w:cstheme="minorEastAsia"/>
        </w:rPr>
      </w:pPr>
      <w:r>
        <w:rPr>
          <w:rStyle w:val="htmltxt1"/>
          <w:rFonts w:ascii="Times New Roman" w:hAnsi="Times New Roman" w:cstheme="minorEastAsia" w:hint="eastAsia"/>
        </w:rPr>
        <w:t>生产效率方面</w:t>
      </w:r>
    </w:p>
    <w:p w14:paraId="7EE5276E"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hint="eastAsia"/>
          <w:sz w:val="24"/>
          <w:szCs w:val="32"/>
        </w:rPr>
        <w:t>①</w:t>
      </w:r>
      <w:r>
        <w:rPr>
          <w:rFonts w:ascii="Times New Roman" w:eastAsia="宋体" w:hAnsi="Times New Roman" w:cs="宋体"/>
          <w:sz w:val="24"/>
        </w:rPr>
        <w:t>智能化制造提升资源利用效率</w:t>
      </w:r>
    </w:p>
    <w:p w14:paraId="3826AB6F"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cs="宋体"/>
          <w:sz w:val="24"/>
        </w:rPr>
        <w:t>项目可借助自动化生产、模组化设计与边缘算法优化，降低生产线复杂性，缩短产品更新周期，提高单人单位产出。</w:t>
      </w:r>
    </w:p>
    <w:p w14:paraId="3E8BA08F"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hint="eastAsia"/>
          <w:sz w:val="24"/>
          <w:szCs w:val="32"/>
        </w:rPr>
        <w:t>②</w:t>
      </w:r>
      <w:r>
        <w:rPr>
          <w:rFonts w:ascii="Times New Roman" w:eastAsia="宋体" w:hAnsi="Times New Roman" w:cs="宋体"/>
          <w:sz w:val="24"/>
        </w:rPr>
        <w:t>标准化设计降低制造成本</w:t>
      </w:r>
    </w:p>
    <w:p w14:paraId="0D9B629F" w14:textId="77777777" w:rsidR="007225B7" w:rsidRDefault="00000000">
      <w:pPr>
        <w:pStyle w:val="a3"/>
        <w:spacing w:line="324" w:lineRule="auto"/>
        <w:rPr>
          <w:rFonts w:ascii="Times New Roman" w:eastAsia="宋体" w:hAnsi="Times New Roman" w:cs="宋体"/>
          <w:sz w:val="24"/>
        </w:rPr>
      </w:pPr>
      <w:r>
        <w:rPr>
          <w:rFonts w:ascii="Times New Roman" w:eastAsia="宋体" w:hAnsi="Times New Roman" w:cs="宋体"/>
          <w:sz w:val="24"/>
        </w:rPr>
        <w:t>模块化结构和统一接口标准，有助于元器件通用替代与规模采购，在批量化生产中可有效降低边际成本。</w:t>
      </w:r>
    </w:p>
    <w:p w14:paraId="1D232AFB" w14:textId="77777777" w:rsidR="007225B7" w:rsidRDefault="00000000">
      <w:pPr>
        <w:pStyle w:val="a3"/>
        <w:spacing w:line="324" w:lineRule="auto"/>
        <w:rPr>
          <w:rFonts w:ascii="Times New Roman" w:eastAsia="宋体" w:hAnsi="Times New Roman"/>
          <w:sz w:val="24"/>
          <w:szCs w:val="32"/>
        </w:rPr>
      </w:pPr>
      <w:r>
        <w:rPr>
          <w:rFonts w:ascii="Times New Roman" w:eastAsia="宋体" w:hAnsi="Times New Roman" w:hint="eastAsia"/>
          <w:sz w:val="24"/>
          <w:szCs w:val="32"/>
        </w:rPr>
        <w:t>总体来看，可穿戴生理信号检测系统项目不仅具备良好的市场前景和盈利潜力，更在产业结构优化、就业岗位拓展、医疗服务智能化和生产效率提升等方面释放出显著的经济与社会价值。它既是推动“健康中国”战略落地的实践路径，也是我国智能医疗设备实现自主创新与国产替代的关键节点。随着技术持续迭代与应用场景不断拓展，项目的综合效益将在未来进一步显现，成为新兴医疗健康产业发展的重要支撑力量。</w:t>
      </w:r>
    </w:p>
    <w:p w14:paraId="6934A204" w14:textId="77777777" w:rsidR="007225B7" w:rsidRDefault="00000000">
      <w:pPr>
        <w:rPr>
          <w:rFonts w:ascii="Times New Roman" w:eastAsia="宋体" w:hAnsi="Times New Roman"/>
          <w:sz w:val="24"/>
          <w:szCs w:val="32"/>
        </w:rPr>
      </w:pPr>
      <w:r>
        <w:rPr>
          <w:rFonts w:ascii="Times New Roman" w:eastAsia="宋体" w:hAnsi="Times New Roman" w:hint="eastAsia"/>
          <w:sz w:val="24"/>
          <w:szCs w:val="32"/>
        </w:rPr>
        <w:br w:type="page"/>
      </w:r>
    </w:p>
    <w:p w14:paraId="2338748F" w14:textId="77777777" w:rsidR="007225B7" w:rsidRDefault="00000000">
      <w:pPr>
        <w:pStyle w:val="1"/>
        <w:pageBreakBefore w:val="0"/>
        <w:numPr>
          <w:ilvl w:val="0"/>
          <w:numId w:val="3"/>
        </w:numPr>
        <w:spacing w:beforeLines="50" w:before="156" w:line="360" w:lineRule="auto"/>
        <w:ind w:firstLine="0"/>
        <w:jc w:val="left"/>
        <w:rPr>
          <w:rFonts w:ascii="Times New Roman" w:eastAsia="宋体" w:hAnsi="Times New Roman" w:cstheme="minorEastAsia"/>
          <w:szCs w:val="21"/>
        </w:rPr>
      </w:pPr>
      <w:bookmarkStart w:id="76" w:name="_Toc202010497"/>
      <w:r>
        <w:rPr>
          <w:rFonts w:ascii="Times New Roman" w:eastAsia="宋体" w:hAnsi="Times New Roman" w:cstheme="minorEastAsia" w:hint="eastAsia"/>
        </w:rPr>
        <w:lastRenderedPageBreak/>
        <w:t>参考文献</w:t>
      </w:r>
      <w:bookmarkEnd w:id="76"/>
    </w:p>
    <w:p w14:paraId="47DC4427"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bookmarkStart w:id="77" w:name="_Ref201588505"/>
      <w:r>
        <w:rPr>
          <w:rFonts w:ascii="宋体" w:hAnsi="宋体" w:hint="eastAsia"/>
          <w:kern w:val="0"/>
          <w:szCs w:val="21"/>
        </w:rPr>
        <w:t>国务院办公厅.“十四五”国民健康规划[EB/OL].https://www.gov.cn/zhengce/ content/2022-05/20/content_5691424.htm</w:t>
      </w:r>
    </w:p>
    <w:p w14:paraId="682F5A77"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 xml:space="preserve">中共中央,国务院.“健康中国2030”规划纲要[EB/OL].https://www.gov.cn/ </w:t>
      </w:r>
      <w:proofErr w:type="spellStart"/>
      <w:r>
        <w:rPr>
          <w:rFonts w:ascii="宋体" w:hAnsi="宋体" w:hint="eastAsia"/>
          <w:kern w:val="0"/>
          <w:szCs w:val="21"/>
        </w:rPr>
        <w:t>zhengce</w:t>
      </w:r>
      <w:proofErr w:type="spellEnd"/>
      <w:r>
        <w:rPr>
          <w:rFonts w:ascii="宋体" w:hAnsi="宋体" w:hint="eastAsia"/>
          <w:kern w:val="0"/>
          <w:szCs w:val="21"/>
        </w:rPr>
        <w:t>/202203/content_3635233.htm</w:t>
      </w:r>
    </w:p>
    <w:p w14:paraId="7BAE8050"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ab/>
        <w:t>国家发展改革委.产业结构调整指导目录（2024年本）[EB/OL].https://www.gov.cn/zhengce/zhengceku/202312/content_6923472.htm</w:t>
      </w:r>
    </w:p>
    <w:p w14:paraId="707D6B48"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北京市人民政府.北京市贯彻落实（计量发展规划（2021 - 2035年））的实施方案[EB/OL].https://www.beijing.gov.cn/zhengce/zfwj/zfwj2016/szfwj/202212/t20221230_2887570.html</w:t>
      </w:r>
    </w:p>
    <w:p w14:paraId="16898A7E"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南京市人民政府办公厅.南京市“十四五”数字经济发展规划[EB/OL].https://www.nanjing.gov.cn/xxgkn/zfgb/202201/t20220128_3278921.html</w:t>
      </w:r>
    </w:p>
    <w:p w14:paraId="3592B574"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 xml:space="preserve">中国国家统计局.全国居民人均收入情况[EB/OL].https://data.stats.gov.cn/ </w:t>
      </w:r>
      <w:proofErr w:type="spellStart"/>
      <w:r>
        <w:rPr>
          <w:rFonts w:ascii="宋体" w:hAnsi="宋体" w:hint="eastAsia"/>
          <w:kern w:val="0"/>
          <w:szCs w:val="21"/>
        </w:rPr>
        <w:t>easyquery.htm?cn</w:t>
      </w:r>
      <w:proofErr w:type="spellEnd"/>
      <w:r>
        <w:rPr>
          <w:rFonts w:ascii="宋体" w:hAnsi="宋体" w:hint="eastAsia"/>
          <w:kern w:val="0"/>
          <w:szCs w:val="21"/>
        </w:rPr>
        <w:t>=C01</w:t>
      </w:r>
    </w:p>
    <w:p w14:paraId="5847E706"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向前,王前,邹俐爱,等. 我国居民医疗保健支出与国民经济发展的多维尺度分析[J].中国卫生经济,2011,30(12):31-33.</w:t>
      </w:r>
      <w:bookmarkEnd w:id="77"/>
    </w:p>
    <w:p w14:paraId="5976C0BF"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bookmarkStart w:id="78" w:name="_Ref201590316"/>
      <w:r>
        <w:rPr>
          <w:rFonts w:ascii="宋体" w:hAnsi="宋体" w:hint="eastAsia"/>
          <w:kern w:val="0"/>
          <w:szCs w:val="21"/>
        </w:rPr>
        <w:t>张蕾,王平.共享与融合:智慧养老平台建设的突破口[J].浙江经济,2017,(10):54-55.</w:t>
      </w:r>
      <w:bookmarkEnd w:id="78"/>
    </w:p>
    <w:p w14:paraId="3BCD4AFC"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财政部,国家税务总局.我国支持制造业发展主要税费优惠政策指引[EB/OL].https://www.gov.cn/lianbo/bumen/202404/P020240426427925075682.pdf</w:t>
      </w:r>
    </w:p>
    <w:p w14:paraId="4DC27917"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李红利,于军,肖磊,等.一种可穿戴多生理信号采集系统[J].天津工业大学学报,2019,38(02):57-61.</w:t>
      </w:r>
    </w:p>
    <w:p w14:paraId="38AC5580"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王宪忠.穿戴式多生理参数健康监测系统的研制[D].吉林大学,2017.</w:t>
      </w:r>
    </w:p>
    <w:p w14:paraId="4658E9CA"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张小满,石萍,喻洪流,等.穿戴式生理信号检测与分析系统的实现[J].电子科技,2017,30(09):65-67+71.DOI:10.16180/j.cnki.issn1007-7820.2017.09.018.</w:t>
      </w:r>
    </w:p>
    <w:p w14:paraId="5C0DBF80"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徐令仪,汪长岭,毛靖宁,等.可穿戴技术在生理信号监测中的应用和发展[J].中国医疗设备,2018,33(03):118-120+135.</w:t>
      </w:r>
    </w:p>
    <w:p w14:paraId="16787887"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陈丁丁,田浩,王登,等.可穿戴设备在健康管理预防系统构建中的应用与创新发展[C]//中国体育科学学会体质与健康分会.2024年全国运动增强体质与健康学术会议论文摘要集.南京体育学院;马德里理工大学;,2024:359-361.DOI:10.26914/c.cnkihy.2024.025744.</w:t>
      </w:r>
    </w:p>
    <w:p w14:paraId="26B4A385" w14:textId="77777777" w:rsidR="007225B7" w:rsidRDefault="00000000">
      <w:pPr>
        <w:widowControl/>
        <w:numPr>
          <w:ilvl w:val="0"/>
          <w:numId w:val="16"/>
        </w:numPr>
        <w:snapToGrid w:val="0"/>
        <w:spacing w:line="300" w:lineRule="auto"/>
        <w:ind w:leftChars="174" w:left="793" w:hangingChars="204" w:hanging="428"/>
        <w:rPr>
          <w:rFonts w:ascii="宋体" w:hAnsi="宋体" w:hint="eastAsia"/>
          <w:kern w:val="0"/>
          <w:szCs w:val="21"/>
        </w:rPr>
      </w:pPr>
      <w:r>
        <w:rPr>
          <w:rFonts w:ascii="宋体" w:hAnsi="宋体" w:hint="eastAsia"/>
          <w:kern w:val="0"/>
          <w:szCs w:val="21"/>
        </w:rPr>
        <w:t>滕晓菲,张元亭.移动医疗:穿戴式医疗仪器的发展趋势[J].中国医疗器械杂志,2006,(05):330-340.</w:t>
      </w:r>
    </w:p>
    <w:p w14:paraId="7AF1DBF0" w14:textId="77777777" w:rsidR="007225B7" w:rsidRDefault="007225B7">
      <w:pPr>
        <w:spacing w:line="324" w:lineRule="auto"/>
        <w:rPr>
          <w:rFonts w:ascii="Times New Roman" w:eastAsia="宋体" w:hAnsi="Times New Roman" w:cstheme="minorEastAsia"/>
        </w:rPr>
      </w:pPr>
    </w:p>
    <w:sectPr w:rsidR="007225B7">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49EA" w14:textId="77777777" w:rsidR="007B29E1" w:rsidRDefault="007B29E1">
      <w:r>
        <w:separator/>
      </w:r>
    </w:p>
    <w:p w14:paraId="54F24C68" w14:textId="77777777" w:rsidR="007B29E1" w:rsidRDefault="007B29E1"/>
  </w:endnote>
  <w:endnote w:type="continuationSeparator" w:id="0">
    <w:p w14:paraId="748EECF7" w14:textId="77777777" w:rsidR="007B29E1" w:rsidRDefault="007B29E1">
      <w:r>
        <w:continuationSeparator/>
      </w:r>
    </w:p>
    <w:p w14:paraId="2A25C2EE" w14:textId="77777777" w:rsidR="007B29E1" w:rsidRDefault="007B29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2FA1" w14:textId="77777777" w:rsidR="007225B7" w:rsidRDefault="007225B7">
    <w:pPr>
      <w:pStyle w:val="a5"/>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3F22" w14:textId="77777777" w:rsidR="007225B7" w:rsidRDefault="007225B7">
    <w:pPr>
      <w:pStyle w:val="a5"/>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CB96" w14:textId="77777777" w:rsidR="007225B7" w:rsidRDefault="007225B7">
    <w:pPr>
      <w:pStyle w:val="a5"/>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F459" w14:textId="77777777" w:rsidR="007225B7" w:rsidRDefault="00000000">
    <w:pPr>
      <w:pStyle w:val="a5"/>
    </w:pPr>
    <w:r>
      <w:rPr>
        <w:rFonts w:hint="eastAsia"/>
      </w:rP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EB11" w14:textId="0F2FDD0F" w:rsidR="007225B7" w:rsidRDefault="00000000">
    <w:pPr>
      <w:pStyle w:val="a5"/>
      <w:tabs>
        <w:tab w:val="clear" w:pos="4320"/>
        <w:tab w:val="clear" w:pos="8640"/>
        <w:tab w:val="center" w:pos="4153"/>
        <w:tab w:val="right" w:pos="8306"/>
      </w:tabs>
      <w:ind w:left="308" w:hanging="308"/>
      <w:rPr>
        <w:rFonts w:ascii="宋体" w:eastAsia="宋体" w:hAnsi="宋体" w:cs="宋体" w:hint="eastAsia"/>
        <w:sz w:val="18"/>
        <w:szCs w:val="18"/>
      </w:rPr>
    </w:pPr>
    <w:r>
      <w:rPr>
        <w:rFonts w:ascii="宋体" w:eastAsia="宋体" w:hAnsi="宋体" w:cs="宋体" w:hint="eastAsia"/>
        <w:kern w:val="0"/>
        <w:sz w:val="18"/>
        <w:szCs w:val="18"/>
      </w:rPr>
      <w:t xml:space="preserve">第 </w:t>
    </w:r>
    <w:r>
      <w:rPr>
        <w:rFonts w:ascii="宋体" w:eastAsia="宋体" w:hAnsi="宋体" w:cs="宋体" w:hint="eastAsia"/>
        <w:kern w:val="0"/>
        <w:sz w:val="18"/>
        <w:szCs w:val="18"/>
      </w:rPr>
      <w:fldChar w:fldCharType="begin"/>
    </w:r>
    <w:r>
      <w:rPr>
        <w:rFonts w:ascii="宋体" w:eastAsia="宋体" w:hAnsi="宋体" w:cs="宋体" w:hint="eastAsia"/>
        <w:kern w:val="0"/>
        <w:sz w:val="18"/>
        <w:szCs w:val="18"/>
      </w:rPr>
      <w:instrText xml:space="preserve"> PAGE </w:instrText>
    </w:r>
    <w:r>
      <w:rPr>
        <w:rFonts w:ascii="宋体" w:eastAsia="宋体" w:hAnsi="宋体" w:cs="宋体" w:hint="eastAsia"/>
        <w:kern w:val="0"/>
        <w:sz w:val="18"/>
        <w:szCs w:val="18"/>
      </w:rPr>
      <w:fldChar w:fldCharType="separate"/>
    </w:r>
    <w:r>
      <w:rPr>
        <w:rFonts w:ascii="宋体" w:eastAsia="宋体" w:hAnsi="宋体" w:cs="宋体" w:hint="eastAsia"/>
        <w:kern w:val="0"/>
        <w:sz w:val="18"/>
        <w:szCs w:val="18"/>
      </w:rPr>
      <w:t>39</w:t>
    </w:r>
    <w:r>
      <w:rPr>
        <w:rFonts w:ascii="宋体" w:eastAsia="宋体" w:hAnsi="宋体" w:cs="宋体" w:hint="eastAsia"/>
        <w:kern w:val="0"/>
        <w:sz w:val="18"/>
        <w:szCs w:val="18"/>
      </w:rPr>
      <w:fldChar w:fldCharType="end"/>
    </w:r>
    <w:r>
      <w:rPr>
        <w:rFonts w:ascii="宋体" w:eastAsia="宋体" w:hAnsi="宋体" w:cs="宋体" w:hint="eastAsia"/>
        <w:kern w:val="0"/>
        <w:sz w:val="18"/>
        <w:szCs w:val="18"/>
      </w:rPr>
      <w:t xml:space="preserve"> 页 共 3</w:t>
    </w:r>
    <w:r w:rsidR="004B0E92">
      <w:rPr>
        <w:rFonts w:ascii="宋体" w:eastAsia="宋体" w:hAnsi="宋体" w:cs="宋体" w:hint="eastAsia"/>
        <w:kern w:val="0"/>
        <w:sz w:val="18"/>
        <w:szCs w:val="18"/>
      </w:rPr>
      <w:t>3</w:t>
    </w:r>
    <w:r>
      <w:rPr>
        <w:rFonts w:ascii="宋体" w:eastAsia="宋体" w:hAnsi="宋体" w:cs="宋体" w:hint="eastAsia"/>
        <w:kern w:val="0"/>
        <w:sz w:val="18"/>
        <w:szCs w:val="18"/>
      </w:rPr>
      <w:t>页</w:t>
    </w:r>
  </w:p>
  <w:p w14:paraId="177E77A5"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1656" w14:textId="77777777" w:rsidR="007B29E1" w:rsidRDefault="007B29E1">
      <w:r>
        <w:separator/>
      </w:r>
    </w:p>
    <w:p w14:paraId="5FFAD1EF" w14:textId="77777777" w:rsidR="007B29E1" w:rsidRDefault="007B29E1"/>
  </w:footnote>
  <w:footnote w:type="continuationSeparator" w:id="0">
    <w:p w14:paraId="2D5F1A04" w14:textId="77777777" w:rsidR="007B29E1" w:rsidRDefault="007B29E1">
      <w:r>
        <w:continuationSeparator/>
      </w:r>
    </w:p>
    <w:p w14:paraId="3475D8DB" w14:textId="77777777" w:rsidR="007B29E1" w:rsidRDefault="007B29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82FF" w14:textId="77777777" w:rsidR="007225B7" w:rsidRDefault="007225B7">
    <w:pPr>
      <w:pStyle w:val="a6"/>
      <w:pBdr>
        <w:bottom w:val="none" w:sz="0" w:space="0" w:color="auto"/>
      </w:pBd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CF95" w14:textId="77777777" w:rsidR="007225B7" w:rsidRDefault="007225B7">
    <w:pPr>
      <w:pStyle w:val="a6"/>
      <w:pBdr>
        <w:bottom w:val="none" w:sz="0" w:space="0" w:color="auto"/>
      </w:pBd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0D1D" w14:textId="77777777" w:rsidR="007225B7" w:rsidRDefault="007225B7">
    <w:pPr>
      <w:pStyle w:val="a6"/>
      <w:ind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A321" w14:textId="77777777" w:rsidR="007225B7" w:rsidRDefault="00000000">
    <w:pPr>
      <w:pBdr>
        <w:bottom w:val="dotted" w:sz="4" w:space="0" w:color="auto"/>
      </w:pBdr>
      <w:spacing w:line="300" w:lineRule="auto"/>
      <w:ind w:firstLineChars="38" w:firstLine="68"/>
      <w:jc w:val="right"/>
      <w:rPr>
        <w:rFonts w:ascii="宋体" w:eastAsia="宋体" w:hAnsi="宋体" w:hint="eastAsia"/>
        <w:sz w:val="18"/>
      </w:rPr>
    </w:pPr>
    <w:r>
      <w:rPr>
        <w:rFonts w:ascii="宋体" w:eastAsia="宋体" w:hAnsi="宋体" w:hint="eastAsia"/>
        <w:sz w:val="18"/>
      </w:rPr>
      <w:t>大连理工大学“凌慧健康”团队可穿戴式生理信号智能监测管理系统</w:t>
    </w:r>
  </w:p>
  <w:p w14:paraId="41C30D18" w14:textId="77777777" w:rsidR="007225B7" w:rsidRDefault="00000000">
    <w:pPr>
      <w:pBdr>
        <w:bottom w:val="dotted" w:sz="4" w:space="0" w:color="auto"/>
      </w:pBdr>
      <w:spacing w:line="300" w:lineRule="auto"/>
      <w:ind w:firstLineChars="38" w:firstLine="68"/>
      <w:jc w:val="right"/>
      <w:rPr>
        <w:rFonts w:ascii="宋体" w:eastAsia="宋体" w:hAnsi="宋体" w:hint="eastAsia"/>
      </w:rPr>
    </w:pPr>
    <w:r>
      <w:rPr>
        <w:rFonts w:ascii="宋体" w:eastAsia="宋体" w:hAnsi="宋体" w:hint="eastAsia"/>
        <w:sz w:val="18"/>
      </w:rPr>
      <w:t>产品研发需求分析研究报告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B9B153"/>
    <w:multiLevelType w:val="multilevel"/>
    <w:tmpl w:val="90B9B153"/>
    <w:lvl w:ilvl="0">
      <w:start w:val="1"/>
      <w:numFmt w:val="chineseCounting"/>
      <w:pStyle w:val="1"/>
      <w:suff w:val="nothing"/>
      <w:lvlText w:val="%1、"/>
      <w:lvlJc w:val="left"/>
      <w:pPr>
        <w:ind w:left="0" w:firstLine="0"/>
      </w:pPr>
      <w:rPr>
        <w:rFonts w:hint="eastAsia"/>
      </w:rPr>
    </w:lvl>
    <w:lvl w:ilvl="1">
      <w:start w:val="1"/>
      <w:numFmt w:val="chineseCounting"/>
      <w:suff w:val="nothing"/>
      <w:lvlText w:val="（%2）"/>
      <w:lvlJc w:val="left"/>
      <w:pPr>
        <w:ind w:left="0" w:firstLine="0"/>
      </w:pPr>
      <w:rPr>
        <w:rFonts w:hint="eastAsia"/>
      </w:rPr>
    </w:lvl>
    <w:lvl w:ilvl="2">
      <w:start w:val="1"/>
      <w:numFmt w:val="decimal"/>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 w15:restartNumberingAfterBreak="0">
    <w:nsid w:val="9E19E20D"/>
    <w:multiLevelType w:val="singleLevel"/>
    <w:tmpl w:val="9E19E20D"/>
    <w:lvl w:ilvl="0">
      <w:start w:val="1"/>
      <w:numFmt w:val="decimal"/>
      <w:suff w:val="space"/>
      <w:lvlText w:val="[%1]"/>
      <w:lvlJc w:val="left"/>
    </w:lvl>
  </w:abstractNum>
  <w:abstractNum w:abstractNumId="2" w15:restartNumberingAfterBreak="0">
    <w:nsid w:val="A42BD0BB"/>
    <w:multiLevelType w:val="singleLevel"/>
    <w:tmpl w:val="A42BD0BB"/>
    <w:lvl w:ilvl="0">
      <w:start w:val="1"/>
      <w:numFmt w:val="decimal"/>
      <w:lvlText w:val="(%1)"/>
      <w:lvlJc w:val="left"/>
      <w:pPr>
        <w:tabs>
          <w:tab w:val="left" w:pos="420"/>
        </w:tabs>
        <w:ind w:left="845" w:hanging="425"/>
      </w:pPr>
      <w:rPr>
        <w:rFonts w:hint="default"/>
      </w:rPr>
    </w:lvl>
  </w:abstractNum>
  <w:abstractNum w:abstractNumId="3" w15:restartNumberingAfterBreak="0">
    <w:nsid w:val="D5010EFF"/>
    <w:multiLevelType w:val="singleLevel"/>
    <w:tmpl w:val="D5010EFF"/>
    <w:lvl w:ilvl="0">
      <w:start w:val="1"/>
      <w:numFmt w:val="decimal"/>
      <w:suff w:val="space"/>
      <w:lvlText w:val="(%1)"/>
      <w:lvlJc w:val="left"/>
      <w:pPr>
        <w:ind w:left="0" w:firstLine="567"/>
      </w:pPr>
      <w:rPr>
        <w:rFonts w:hint="default"/>
      </w:rPr>
    </w:lvl>
  </w:abstractNum>
  <w:abstractNum w:abstractNumId="4" w15:restartNumberingAfterBreak="0">
    <w:nsid w:val="D5CF3D7A"/>
    <w:multiLevelType w:val="multilevel"/>
    <w:tmpl w:val="D5CF3D7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D65B71E5"/>
    <w:multiLevelType w:val="singleLevel"/>
    <w:tmpl w:val="D65B71E5"/>
    <w:lvl w:ilvl="0">
      <w:start w:val="1"/>
      <w:numFmt w:val="decimal"/>
      <w:lvlText w:val="%1)"/>
      <w:lvlJc w:val="left"/>
      <w:pPr>
        <w:tabs>
          <w:tab w:val="left" w:pos="420"/>
        </w:tabs>
        <w:ind w:left="845" w:hanging="425"/>
      </w:pPr>
      <w:rPr>
        <w:rFonts w:hint="default"/>
      </w:rPr>
    </w:lvl>
  </w:abstractNum>
  <w:abstractNum w:abstractNumId="6" w15:restartNumberingAfterBreak="0">
    <w:nsid w:val="E71025CD"/>
    <w:multiLevelType w:val="singleLevel"/>
    <w:tmpl w:val="E71025CD"/>
    <w:lvl w:ilvl="0">
      <w:start w:val="1"/>
      <w:numFmt w:val="decimal"/>
      <w:lvlText w:val="(%1)"/>
      <w:lvlJc w:val="left"/>
      <w:pPr>
        <w:tabs>
          <w:tab w:val="left" w:pos="420"/>
        </w:tabs>
        <w:ind w:left="845" w:hanging="425"/>
      </w:pPr>
      <w:rPr>
        <w:rFonts w:hint="default"/>
      </w:rPr>
    </w:lvl>
  </w:abstractNum>
  <w:abstractNum w:abstractNumId="7" w15:restartNumberingAfterBreak="0">
    <w:nsid w:val="EC474C84"/>
    <w:multiLevelType w:val="singleLevel"/>
    <w:tmpl w:val="EC474C84"/>
    <w:lvl w:ilvl="0">
      <w:start w:val="1"/>
      <w:numFmt w:val="decimal"/>
      <w:lvlText w:val="(%1)"/>
      <w:lvlJc w:val="left"/>
      <w:pPr>
        <w:tabs>
          <w:tab w:val="left" w:pos="420"/>
        </w:tabs>
        <w:ind w:left="845" w:hanging="425"/>
      </w:pPr>
      <w:rPr>
        <w:rFonts w:hint="default"/>
      </w:rPr>
    </w:lvl>
  </w:abstractNum>
  <w:abstractNum w:abstractNumId="8" w15:restartNumberingAfterBreak="0">
    <w:nsid w:val="ECA34193"/>
    <w:multiLevelType w:val="singleLevel"/>
    <w:tmpl w:val="ECA34193"/>
    <w:lvl w:ilvl="0">
      <w:start w:val="1"/>
      <w:numFmt w:val="decimal"/>
      <w:lvlText w:val="(%1)"/>
      <w:lvlJc w:val="left"/>
      <w:pPr>
        <w:tabs>
          <w:tab w:val="left" w:pos="420"/>
        </w:tabs>
        <w:ind w:left="845" w:hanging="425"/>
      </w:pPr>
      <w:rPr>
        <w:rFonts w:hint="default"/>
      </w:rPr>
    </w:lvl>
  </w:abstractNum>
  <w:abstractNum w:abstractNumId="9" w15:restartNumberingAfterBreak="0">
    <w:nsid w:val="07476680"/>
    <w:multiLevelType w:val="multilevel"/>
    <w:tmpl w:val="07476680"/>
    <w:lvl w:ilvl="0">
      <w:start w:val="1"/>
      <w:numFmt w:val="decimal"/>
      <w:pStyle w:val="ZW"/>
      <w:lvlText w:val="(%1)"/>
      <w:lvlJc w:val="left"/>
      <w:pPr>
        <w:ind w:left="611" w:hanging="420"/>
      </w:pPr>
      <w:rPr>
        <w:rFonts w:hint="default"/>
      </w:rPr>
    </w:lvl>
    <w:lvl w:ilvl="1">
      <w:start w:val="1"/>
      <w:numFmt w:val="lowerLetter"/>
      <w:lvlText w:val="%2)"/>
      <w:lvlJc w:val="left"/>
      <w:pPr>
        <w:ind w:left="1031" w:hanging="420"/>
      </w:pPr>
    </w:lvl>
    <w:lvl w:ilvl="2">
      <w:start w:val="1"/>
      <w:numFmt w:val="lowerRoman"/>
      <w:lvlText w:val="%3."/>
      <w:lvlJc w:val="right"/>
      <w:pPr>
        <w:ind w:left="1451" w:hanging="420"/>
      </w:pPr>
    </w:lvl>
    <w:lvl w:ilvl="3">
      <w:start w:val="1"/>
      <w:numFmt w:val="decimal"/>
      <w:lvlText w:val="%4."/>
      <w:lvlJc w:val="left"/>
      <w:pPr>
        <w:ind w:left="1871" w:hanging="420"/>
      </w:pPr>
    </w:lvl>
    <w:lvl w:ilvl="4">
      <w:start w:val="1"/>
      <w:numFmt w:val="lowerLetter"/>
      <w:lvlText w:val="%5)"/>
      <w:lvlJc w:val="left"/>
      <w:pPr>
        <w:ind w:left="2291" w:hanging="420"/>
      </w:pPr>
    </w:lvl>
    <w:lvl w:ilvl="5">
      <w:start w:val="1"/>
      <w:numFmt w:val="lowerRoman"/>
      <w:lvlText w:val="%6."/>
      <w:lvlJc w:val="right"/>
      <w:pPr>
        <w:ind w:left="2711" w:hanging="420"/>
      </w:pPr>
    </w:lvl>
    <w:lvl w:ilvl="6">
      <w:start w:val="1"/>
      <w:numFmt w:val="decimal"/>
      <w:lvlText w:val="%7."/>
      <w:lvlJc w:val="left"/>
      <w:pPr>
        <w:ind w:left="3131" w:hanging="420"/>
      </w:pPr>
    </w:lvl>
    <w:lvl w:ilvl="7">
      <w:start w:val="1"/>
      <w:numFmt w:val="lowerLetter"/>
      <w:lvlText w:val="%8)"/>
      <w:lvlJc w:val="left"/>
      <w:pPr>
        <w:ind w:left="3551" w:hanging="420"/>
      </w:pPr>
    </w:lvl>
    <w:lvl w:ilvl="8">
      <w:start w:val="1"/>
      <w:numFmt w:val="lowerRoman"/>
      <w:lvlText w:val="%9."/>
      <w:lvlJc w:val="right"/>
      <w:pPr>
        <w:ind w:left="3971" w:hanging="420"/>
      </w:pPr>
    </w:lvl>
  </w:abstractNum>
  <w:abstractNum w:abstractNumId="10" w15:restartNumberingAfterBreak="0">
    <w:nsid w:val="08C54BA1"/>
    <w:multiLevelType w:val="singleLevel"/>
    <w:tmpl w:val="08C54BA1"/>
    <w:lvl w:ilvl="0">
      <w:start w:val="1"/>
      <w:numFmt w:val="decimal"/>
      <w:lvlText w:val="(%1)"/>
      <w:lvlJc w:val="left"/>
      <w:pPr>
        <w:tabs>
          <w:tab w:val="left" w:pos="420"/>
        </w:tabs>
        <w:ind w:left="845" w:hanging="425"/>
      </w:pPr>
      <w:rPr>
        <w:rFonts w:hint="default"/>
      </w:rPr>
    </w:lvl>
  </w:abstractNum>
  <w:abstractNum w:abstractNumId="11" w15:restartNumberingAfterBreak="0">
    <w:nsid w:val="230789D8"/>
    <w:multiLevelType w:val="singleLevel"/>
    <w:tmpl w:val="230789D8"/>
    <w:lvl w:ilvl="0">
      <w:start w:val="1"/>
      <w:numFmt w:val="decimal"/>
      <w:lvlText w:val="(%1)"/>
      <w:lvlJc w:val="left"/>
      <w:pPr>
        <w:tabs>
          <w:tab w:val="left" w:pos="420"/>
        </w:tabs>
        <w:ind w:left="845" w:hanging="425"/>
      </w:pPr>
      <w:rPr>
        <w:rFonts w:hint="default"/>
      </w:rPr>
    </w:lvl>
  </w:abstractNum>
  <w:abstractNum w:abstractNumId="12" w15:restartNumberingAfterBreak="0">
    <w:nsid w:val="3DD8C3E2"/>
    <w:multiLevelType w:val="singleLevel"/>
    <w:tmpl w:val="3DD8C3E2"/>
    <w:lvl w:ilvl="0">
      <w:start w:val="1"/>
      <w:numFmt w:val="decimal"/>
      <w:lvlText w:val="(%1)"/>
      <w:lvlJc w:val="left"/>
      <w:pPr>
        <w:tabs>
          <w:tab w:val="left" w:pos="420"/>
        </w:tabs>
        <w:ind w:left="845" w:hanging="425"/>
      </w:pPr>
      <w:rPr>
        <w:rFonts w:hint="default"/>
      </w:rPr>
    </w:lvl>
  </w:abstractNum>
  <w:abstractNum w:abstractNumId="13" w15:restartNumberingAfterBreak="0">
    <w:nsid w:val="4AD01B3D"/>
    <w:multiLevelType w:val="multilevel"/>
    <w:tmpl w:val="4AD01B3D"/>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4" w15:restartNumberingAfterBreak="0">
    <w:nsid w:val="4DFDD8A2"/>
    <w:multiLevelType w:val="singleLevel"/>
    <w:tmpl w:val="4DFDD8A2"/>
    <w:lvl w:ilvl="0">
      <w:start w:val="1"/>
      <w:numFmt w:val="decimal"/>
      <w:lvlText w:val="(%1)"/>
      <w:lvlJc w:val="left"/>
      <w:pPr>
        <w:tabs>
          <w:tab w:val="left" w:pos="420"/>
        </w:tabs>
        <w:ind w:left="845" w:hanging="425"/>
      </w:pPr>
      <w:rPr>
        <w:rFonts w:hint="default"/>
      </w:rPr>
    </w:lvl>
  </w:abstractNum>
  <w:abstractNum w:abstractNumId="15" w15:restartNumberingAfterBreak="0">
    <w:nsid w:val="5CC22D05"/>
    <w:multiLevelType w:val="singleLevel"/>
    <w:tmpl w:val="5CC22D05"/>
    <w:lvl w:ilvl="0">
      <w:start w:val="1"/>
      <w:numFmt w:val="decimal"/>
      <w:lvlText w:val="(%1)"/>
      <w:lvlJc w:val="left"/>
      <w:pPr>
        <w:tabs>
          <w:tab w:val="left" w:pos="420"/>
        </w:tabs>
        <w:ind w:left="845" w:hanging="425"/>
      </w:pPr>
      <w:rPr>
        <w:rFonts w:hint="default"/>
      </w:rPr>
    </w:lvl>
  </w:abstractNum>
  <w:num w:numId="1" w16cid:durableId="249119073">
    <w:abstractNumId w:val="0"/>
  </w:num>
  <w:num w:numId="2" w16cid:durableId="1811945325">
    <w:abstractNumId w:val="9"/>
  </w:num>
  <w:num w:numId="3" w16cid:durableId="2118017699">
    <w:abstractNumId w:val="13"/>
  </w:num>
  <w:num w:numId="4" w16cid:durableId="906720127">
    <w:abstractNumId w:val="4"/>
  </w:num>
  <w:num w:numId="5" w16cid:durableId="50277566">
    <w:abstractNumId w:val="8"/>
  </w:num>
  <w:num w:numId="6" w16cid:durableId="241644576">
    <w:abstractNumId w:val="5"/>
  </w:num>
  <w:num w:numId="7" w16cid:durableId="970862903">
    <w:abstractNumId w:val="15"/>
  </w:num>
  <w:num w:numId="8" w16cid:durableId="1856578511">
    <w:abstractNumId w:val="14"/>
  </w:num>
  <w:num w:numId="9" w16cid:durableId="1315836297">
    <w:abstractNumId w:val="6"/>
  </w:num>
  <w:num w:numId="10" w16cid:durableId="1940748358">
    <w:abstractNumId w:val="3"/>
  </w:num>
  <w:num w:numId="11" w16cid:durableId="228999433">
    <w:abstractNumId w:val="12"/>
  </w:num>
  <w:num w:numId="12" w16cid:durableId="2003241975">
    <w:abstractNumId w:val="7"/>
  </w:num>
  <w:num w:numId="13" w16cid:durableId="1347442976">
    <w:abstractNumId w:val="2"/>
  </w:num>
  <w:num w:numId="14" w16cid:durableId="413286323">
    <w:abstractNumId w:val="11"/>
  </w:num>
  <w:num w:numId="15" w16cid:durableId="2079354697">
    <w:abstractNumId w:val="10"/>
  </w:num>
  <w:num w:numId="16" w16cid:durableId="2038769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1Yjc3NzBiYmFhNzQyZjhiNzIyZmE4OGYzMjQ0ZjYifQ=="/>
  </w:docVars>
  <w:rsids>
    <w:rsidRoot w:val="00172A27"/>
    <w:rsid w:val="0000086A"/>
    <w:rsid w:val="000C2329"/>
    <w:rsid w:val="000F7C48"/>
    <w:rsid w:val="00116755"/>
    <w:rsid w:val="00127F20"/>
    <w:rsid w:val="00141B9E"/>
    <w:rsid w:val="00146476"/>
    <w:rsid w:val="00150280"/>
    <w:rsid w:val="0017275E"/>
    <w:rsid w:val="00172A27"/>
    <w:rsid w:val="00186247"/>
    <w:rsid w:val="00191729"/>
    <w:rsid w:val="00191E42"/>
    <w:rsid w:val="001B192B"/>
    <w:rsid w:val="001B4D04"/>
    <w:rsid w:val="001D08FC"/>
    <w:rsid w:val="00203194"/>
    <w:rsid w:val="002171B4"/>
    <w:rsid w:val="00235441"/>
    <w:rsid w:val="00235557"/>
    <w:rsid w:val="00235AB2"/>
    <w:rsid w:val="00241AD9"/>
    <w:rsid w:val="0025122D"/>
    <w:rsid w:val="0026396E"/>
    <w:rsid w:val="002668C2"/>
    <w:rsid w:val="00286CA6"/>
    <w:rsid w:val="002E13A8"/>
    <w:rsid w:val="002F702E"/>
    <w:rsid w:val="002F70B8"/>
    <w:rsid w:val="00341295"/>
    <w:rsid w:val="00344BAD"/>
    <w:rsid w:val="0036580F"/>
    <w:rsid w:val="00391051"/>
    <w:rsid w:val="00392E16"/>
    <w:rsid w:val="003B5F07"/>
    <w:rsid w:val="00420882"/>
    <w:rsid w:val="00420F49"/>
    <w:rsid w:val="00491B52"/>
    <w:rsid w:val="004B0E92"/>
    <w:rsid w:val="004C4553"/>
    <w:rsid w:val="004C6C8C"/>
    <w:rsid w:val="004C7F20"/>
    <w:rsid w:val="00555C70"/>
    <w:rsid w:val="00565F54"/>
    <w:rsid w:val="00592EC7"/>
    <w:rsid w:val="005B6FFA"/>
    <w:rsid w:val="005C44F5"/>
    <w:rsid w:val="005E09DA"/>
    <w:rsid w:val="006139A7"/>
    <w:rsid w:val="00616CC3"/>
    <w:rsid w:val="00632CB4"/>
    <w:rsid w:val="0063730E"/>
    <w:rsid w:val="006B53AC"/>
    <w:rsid w:val="006C2BC4"/>
    <w:rsid w:val="006D659A"/>
    <w:rsid w:val="006E4313"/>
    <w:rsid w:val="007120E1"/>
    <w:rsid w:val="00716F31"/>
    <w:rsid w:val="007225B7"/>
    <w:rsid w:val="00722A83"/>
    <w:rsid w:val="00766C1C"/>
    <w:rsid w:val="00794EDE"/>
    <w:rsid w:val="007B29E1"/>
    <w:rsid w:val="007B2FCF"/>
    <w:rsid w:val="007C7C0A"/>
    <w:rsid w:val="00807669"/>
    <w:rsid w:val="00820FA2"/>
    <w:rsid w:val="008317E2"/>
    <w:rsid w:val="00831C1A"/>
    <w:rsid w:val="0088074F"/>
    <w:rsid w:val="0089629D"/>
    <w:rsid w:val="008964AD"/>
    <w:rsid w:val="00897CBF"/>
    <w:rsid w:val="008A012C"/>
    <w:rsid w:val="008A1CA8"/>
    <w:rsid w:val="008A3EF9"/>
    <w:rsid w:val="008A56F4"/>
    <w:rsid w:val="008E16AD"/>
    <w:rsid w:val="008E33AE"/>
    <w:rsid w:val="008E5B35"/>
    <w:rsid w:val="008E5BE4"/>
    <w:rsid w:val="008F6416"/>
    <w:rsid w:val="009161D7"/>
    <w:rsid w:val="00920580"/>
    <w:rsid w:val="00920CBA"/>
    <w:rsid w:val="0092505C"/>
    <w:rsid w:val="009474C6"/>
    <w:rsid w:val="009850D4"/>
    <w:rsid w:val="009C0EED"/>
    <w:rsid w:val="009E1861"/>
    <w:rsid w:val="009F5D3B"/>
    <w:rsid w:val="00A86D24"/>
    <w:rsid w:val="00AA74C6"/>
    <w:rsid w:val="00AC43D5"/>
    <w:rsid w:val="00AC4CE7"/>
    <w:rsid w:val="00AD13A0"/>
    <w:rsid w:val="00AF7F33"/>
    <w:rsid w:val="00B04A2C"/>
    <w:rsid w:val="00B25001"/>
    <w:rsid w:val="00B5196E"/>
    <w:rsid w:val="00B54022"/>
    <w:rsid w:val="00B7650F"/>
    <w:rsid w:val="00B82DC1"/>
    <w:rsid w:val="00B830B2"/>
    <w:rsid w:val="00B9065B"/>
    <w:rsid w:val="00BA4AE0"/>
    <w:rsid w:val="00BE0731"/>
    <w:rsid w:val="00BF11E0"/>
    <w:rsid w:val="00C67E96"/>
    <w:rsid w:val="00C8414F"/>
    <w:rsid w:val="00C8781E"/>
    <w:rsid w:val="00CA0EF9"/>
    <w:rsid w:val="00CA34EB"/>
    <w:rsid w:val="00CB5030"/>
    <w:rsid w:val="00CC6300"/>
    <w:rsid w:val="00CD0E61"/>
    <w:rsid w:val="00CD369E"/>
    <w:rsid w:val="00CF4A09"/>
    <w:rsid w:val="00CF532D"/>
    <w:rsid w:val="00CF7D9C"/>
    <w:rsid w:val="00D36263"/>
    <w:rsid w:val="00D40896"/>
    <w:rsid w:val="00D43379"/>
    <w:rsid w:val="00D44FDC"/>
    <w:rsid w:val="00D450F1"/>
    <w:rsid w:val="00D45CA2"/>
    <w:rsid w:val="00D66DF1"/>
    <w:rsid w:val="00D85586"/>
    <w:rsid w:val="00DD3AB3"/>
    <w:rsid w:val="00DE19E8"/>
    <w:rsid w:val="00E016D6"/>
    <w:rsid w:val="00E30A5C"/>
    <w:rsid w:val="00EC183F"/>
    <w:rsid w:val="00EF2638"/>
    <w:rsid w:val="00F0169D"/>
    <w:rsid w:val="00F0659D"/>
    <w:rsid w:val="00F12BF5"/>
    <w:rsid w:val="00F315F8"/>
    <w:rsid w:val="00F36551"/>
    <w:rsid w:val="00F368EF"/>
    <w:rsid w:val="00F53785"/>
    <w:rsid w:val="00F56A87"/>
    <w:rsid w:val="00F95133"/>
    <w:rsid w:val="00FA0D6B"/>
    <w:rsid w:val="00FC3319"/>
    <w:rsid w:val="00FE5DF7"/>
    <w:rsid w:val="00FF0BC8"/>
    <w:rsid w:val="02493090"/>
    <w:rsid w:val="02FD57BF"/>
    <w:rsid w:val="037D4B04"/>
    <w:rsid w:val="04114082"/>
    <w:rsid w:val="04B82749"/>
    <w:rsid w:val="04E244FA"/>
    <w:rsid w:val="056212E2"/>
    <w:rsid w:val="05C040DC"/>
    <w:rsid w:val="081874A0"/>
    <w:rsid w:val="095634F1"/>
    <w:rsid w:val="095A2414"/>
    <w:rsid w:val="09686696"/>
    <w:rsid w:val="0A1911BC"/>
    <w:rsid w:val="0B5A7A8E"/>
    <w:rsid w:val="0C5A5994"/>
    <w:rsid w:val="0C713122"/>
    <w:rsid w:val="0CA77951"/>
    <w:rsid w:val="0DBF1C99"/>
    <w:rsid w:val="0F723D12"/>
    <w:rsid w:val="114A5960"/>
    <w:rsid w:val="11B60F02"/>
    <w:rsid w:val="14254ECA"/>
    <w:rsid w:val="15F84583"/>
    <w:rsid w:val="18366010"/>
    <w:rsid w:val="19490AF3"/>
    <w:rsid w:val="19606704"/>
    <w:rsid w:val="19685ADF"/>
    <w:rsid w:val="19A35BFB"/>
    <w:rsid w:val="1BF659BD"/>
    <w:rsid w:val="1EA9093A"/>
    <w:rsid w:val="1EFA1543"/>
    <w:rsid w:val="1F0C0A54"/>
    <w:rsid w:val="1F13053F"/>
    <w:rsid w:val="1F4F435B"/>
    <w:rsid w:val="209952D2"/>
    <w:rsid w:val="20E4471B"/>
    <w:rsid w:val="21E74E26"/>
    <w:rsid w:val="24670E6E"/>
    <w:rsid w:val="249860EA"/>
    <w:rsid w:val="25864768"/>
    <w:rsid w:val="262121CE"/>
    <w:rsid w:val="271966CC"/>
    <w:rsid w:val="28A50523"/>
    <w:rsid w:val="28C60F2E"/>
    <w:rsid w:val="293A2ED2"/>
    <w:rsid w:val="2AF936BE"/>
    <w:rsid w:val="2B1671A2"/>
    <w:rsid w:val="2B180618"/>
    <w:rsid w:val="2B202DD9"/>
    <w:rsid w:val="2B8E401D"/>
    <w:rsid w:val="2B966C4F"/>
    <w:rsid w:val="2C694B99"/>
    <w:rsid w:val="2D406D0D"/>
    <w:rsid w:val="2E9E4A6F"/>
    <w:rsid w:val="2EAB39CD"/>
    <w:rsid w:val="2EFE37ED"/>
    <w:rsid w:val="302158C1"/>
    <w:rsid w:val="302D377B"/>
    <w:rsid w:val="315D58E8"/>
    <w:rsid w:val="31F05CEC"/>
    <w:rsid w:val="323C59F6"/>
    <w:rsid w:val="32680047"/>
    <w:rsid w:val="33D21FD3"/>
    <w:rsid w:val="34D95722"/>
    <w:rsid w:val="36992E97"/>
    <w:rsid w:val="36E15CD9"/>
    <w:rsid w:val="36EE6ABD"/>
    <w:rsid w:val="37B44A08"/>
    <w:rsid w:val="37D6693A"/>
    <w:rsid w:val="382A58F9"/>
    <w:rsid w:val="3B5970CF"/>
    <w:rsid w:val="3BB7715B"/>
    <w:rsid w:val="3C145EE2"/>
    <w:rsid w:val="3C4B0794"/>
    <w:rsid w:val="3C574CD4"/>
    <w:rsid w:val="3C7503B4"/>
    <w:rsid w:val="3D842023"/>
    <w:rsid w:val="3DAA553E"/>
    <w:rsid w:val="3E680C6B"/>
    <w:rsid w:val="3E7D57E4"/>
    <w:rsid w:val="3FA01590"/>
    <w:rsid w:val="41876196"/>
    <w:rsid w:val="41EA6EC6"/>
    <w:rsid w:val="432D305E"/>
    <w:rsid w:val="439C383F"/>
    <w:rsid w:val="43BA5FB4"/>
    <w:rsid w:val="44D34460"/>
    <w:rsid w:val="454C187B"/>
    <w:rsid w:val="456C05C2"/>
    <w:rsid w:val="46A3224D"/>
    <w:rsid w:val="47263B1F"/>
    <w:rsid w:val="47643969"/>
    <w:rsid w:val="482E1E7A"/>
    <w:rsid w:val="484B76D0"/>
    <w:rsid w:val="49CB2B1A"/>
    <w:rsid w:val="49D50094"/>
    <w:rsid w:val="4A565C82"/>
    <w:rsid w:val="4AFD209E"/>
    <w:rsid w:val="4B4253E1"/>
    <w:rsid w:val="4C0D6418"/>
    <w:rsid w:val="4E2E2F39"/>
    <w:rsid w:val="4E6172E1"/>
    <w:rsid w:val="4E6730D4"/>
    <w:rsid w:val="4F0D4DD8"/>
    <w:rsid w:val="506755AA"/>
    <w:rsid w:val="51851ED8"/>
    <w:rsid w:val="51C2369B"/>
    <w:rsid w:val="525E1781"/>
    <w:rsid w:val="536120ED"/>
    <w:rsid w:val="53E12317"/>
    <w:rsid w:val="54AB1596"/>
    <w:rsid w:val="54B971CF"/>
    <w:rsid w:val="55CE15FC"/>
    <w:rsid w:val="55DC1564"/>
    <w:rsid w:val="571B13CA"/>
    <w:rsid w:val="57216CAA"/>
    <w:rsid w:val="58200B14"/>
    <w:rsid w:val="58447A6A"/>
    <w:rsid w:val="5973562F"/>
    <w:rsid w:val="5ADE1ECA"/>
    <w:rsid w:val="5C1B1D2C"/>
    <w:rsid w:val="5C8509A7"/>
    <w:rsid w:val="5D433948"/>
    <w:rsid w:val="5E3E76AE"/>
    <w:rsid w:val="5E682941"/>
    <w:rsid w:val="5EDA324C"/>
    <w:rsid w:val="5FD966E7"/>
    <w:rsid w:val="60BF6431"/>
    <w:rsid w:val="61545317"/>
    <w:rsid w:val="61C002E9"/>
    <w:rsid w:val="63456ACE"/>
    <w:rsid w:val="641E5219"/>
    <w:rsid w:val="658A5641"/>
    <w:rsid w:val="65D114EA"/>
    <w:rsid w:val="68B74F06"/>
    <w:rsid w:val="699F47E3"/>
    <w:rsid w:val="6B32378F"/>
    <w:rsid w:val="6B3569A3"/>
    <w:rsid w:val="6CB0093B"/>
    <w:rsid w:val="6D1A1822"/>
    <w:rsid w:val="6D30545A"/>
    <w:rsid w:val="6E6F5515"/>
    <w:rsid w:val="705B68FD"/>
    <w:rsid w:val="708660CE"/>
    <w:rsid w:val="716D585A"/>
    <w:rsid w:val="72A604A7"/>
    <w:rsid w:val="7324024A"/>
    <w:rsid w:val="73DF22A7"/>
    <w:rsid w:val="75371693"/>
    <w:rsid w:val="75397E4B"/>
    <w:rsid w:val="758A5ED9"/>
    <w:rsid w:val="75BA64AB"/>
    <w:rsid w:val="78043D05"/>
    <w:rsid w:val="789F44C1"/>
    <w:rsid w:val="78A941CD"/>
    <w:rsid w:val="7A5C68EE"/>
    <w:rsid w:val="7B097225"/>
    <w:rsid w:val="7CC03C4A"/>
    <w:rsid w:val="7CD92249"/>
    <w:rsid w:val="7DA20178"/>
    <w:rsid w:val="7DBC5183"/>
    <w:rsid w:val="7E8C348B"/>
    <w:rsid w:val="7EA130E5"/>
    <w:rsid w:val="7F591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67716"/>
  <w15:docId w15:val="{F83261BB-7867-4FB3-B6BC-BF8AE8DD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nhideWhenUsed="1" w:qFormat="1"/>
    <w:lsdException w:name="toc 1" w:uiPriority="39" w:qFormat="1"/>
    <w:lsdException w:name="toc 2" w:uiPriority="39" w:qFormat="1"/>
    <w:lsdException w:name="toc 3" w:uiPriority="39" w:qFormat="1"/>
    <w:lsdException w:name="Normal Indent" w:uiPriority="99" w:unhideWhenUsed="1" w:qFormat="1"/>
    <w:lsdException w:name="footnote text" w:uiPriority="99"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pageBreakBefore/>
      <w:numPr>
        <w:numId w:val="1"/>
      </w:numPr>
      <w:jc w:val="center"/>
      <w:outlineLvl w:val="0"/>
    </w:pPr>
    <w:rPr>
      <w:rFonts w:eastAsia="黑体"/>
      <w:b/>
      <w:bCs/>
      <w:kern w:val="44"/>
      <w:sz w:val="32"/>
      <w:szCs w:val="44"/>
    </w:rPr>
  </w:style>
  <w:style w:type="paragraph" w:styleId="2">
    <w:name w:val="heading 2"/>
    <w:basedOn w:val="a"/>
    <w:next w:val="a"/>
    <w:link w:val="20"/>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qFormat/>
    <w:rsid w:val="004B0E92"/>
    <w:pPr>
      <w:keepNext/>
      <w:keepLines/>
      <w:spacing w:beforeLines="50" w:before="156" w:line="360" w:lineRule="auto"/>
      <w:outlineLvl w:val="2"/>
    </w:pPr>
    <w:rPr>
      <w:b/>
      <w:bCs/>
      <w:sz w:val="24"/>
    </w:rPr>
  </w:style>
  <w:style w:type="paragraph" w:styleId="4">
    <w:name w:val="heading 4"/>
    <w:basedOn w:val="1"/>
    <w:next w:val="a"/>
    <w:autoRedefine/>
    <w:qFormat/>
    <w:pPr>
      <w:spacing w:before="120" w:after="60" w:line="240" w:lineRule="atLeast"/>
      <w:jc w:val="left"/>
      <w:outlineLvl w:val="3"/>
    </w:pPr>
    <w:rPr>
      <w:rFonts w:ascii="宋体"/>
      <w:b w:val="0"/>
      <w:bCs w:val="0"/>
      <w:snapToGrid w:val="0"/>
      <w:kern w:val="0"/>
      <w:sz w:val="20"/>
      <w:szCs w:val="20"/>
    </w:rPr>
  </w:style>
  <w:style w:type="paragraph" w:styleId="9">
    <w:name w:val="heading 9"/>
    <w:basedOn w:val="a"/>
    <w:next w:val="a"/>
    <w:autoRedefine/>
    <w:unhideWhenUsed/>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autoRedefine/>
    <w:uiPriority w:val="99"/>
    <w:unhideWhenUsed/>
    <w:qFormat/>
    <w:pPr>
      <w:ind w:firstLine="420"/>
    </w:pPr>
  </w:style>
  <w:style w:type="paragraph" w:styleId="a4">
    <w:name w:val="caption"/>
    <w:basedOn w:val="a"/>
    <w:next w:val="a"/>
    <w:autoRedefine/>
    <w:unhideWhenUsed/>
    <w:qFormat/>
    <w:rsid w:val="004B0E92"/>
    <w:pPr>
      <w:spacing w:beforeLines="50" w:before="156"/>
      <w:jc w:val="center"/>
    </w:pPr>
    <w:rPr>
      <w:rFonts w:ascii="Times New Roman" w:eastAsia="宋体" w:hAnsi="Times New Roman" w:cs="Times New Roman"/>
    </w:rPr>
  </w:style>
  <w:style w:type="paragraph" w:styleId="TOC3">
    <w:name w:val="toc 3"/>
    <w:basedOn w:val="a"/>
    <w:next w:val="a"/>
    <w:autoRedefine/>
    <w:uiPriority w:val="39"/>
    <w:qFormat/>
    <w:pPr>
      <w:tabs>
        <w:tab w:val="right" w:leader="dot" w:pos="8296"/>
      </w:tabs>
      <w:ind w:leftChars="400" w:left="960"/>
    </w:pPr>
  </w:style>
  <w:style w:type="paragraph" w:styleId="21">
    <w:name w:val="Body Text Indent 2"/>
    <w:basedOn w:val="a"/>
    <w:autoRedefine/>
    <w:qFormat/>
    <w:pPr>
      <w:spacing w:after="120" w:line="480" w:lineRule="auto"/>
      <w:ind w:leftChars="200" w:left="420"/>
    </w:pPr>
    <w:rPr>
      <w:rFonts w:ascii="Times New Roman"/>
    </w:rPr>
  </w:style>
  <w:style w:type="paragraph" w:styleId="a5">
    <w:name w:val="footer"/>
    <w:basedOn w:val="a"/>
    <w:autoRedefine/>
    <w:uiPriority w:val="99"/>
    <w:qFormat/>
    <w:pPr>
      <w:tabs>
        <w:tab w:val="center" w:pos="4320"/>
        <w:tab w:val="right" w:pos="8640"/>
      </w:tabs>
      <w:jc w:val="center"/>
    </w:pPr>
    <w:rPr>
      <w:rFonts w:ascii="Times New Roman" w:eastAsia="仿宋_GB2312" w:hAnsi="Times New Roman" w:cs="Times New Roman"/>
      <w:szCs w:val="21"/>
    </w:rPr>
  </w:style>
  <w:style w:type="paragraph" w:styleId="a6">
    <w:name w:val="header"/>
    <w:basedOn w:val="a"/>
    <w:autoRedefine/>
    <w:uiPriority w:val="99"/>
    <w:qFormat/>
    <w:pPr>
      <w:pBdr>
        <w:bottom w:val="single" w:sz="6" w:space="1" w:color="auto"/>
      </w:pBdr>
      <w:tabs>
        <w:tab w:val="center" w:pos="4153"/>
        <w:tab w:val="right" w:pos="8306"/>
      </w:tabs>
      <w:snapToGrid w:val="0"/>
      <w:jc w:val="center"/>
    </w:pPr>
    <w:rPr>
      <w:rFonts w:ascii="Times New Roman" w:eastAsia="仿宋_GB2312" w:hAnsi="Times New Roman" w:cs="Times New Roman"/>
      <w:szCs w:val="18"/>
    </w:rPr>
  </w:style>
  <w:style w:type="paragraph" w:styleId="TOC1">
    <w:name w:val="toc 1"/>
    <w:basedOn w:val="a"/>
    <w:next w:val="a"/>
    <w:autoRedefine/>
    <w:uiPriority w:val="39"/>
    <w:qFormat/>
    <w:pPr>
      <w:tabs>
        <w:tab w:val="right" w:leader="dot" w:pos="8296"/>
      </w:tabs>
    </w:pPr>
  </w:style>
  <w:style w:type="paragraph" w:styleId="a7">
    <w:name w:val="footnote text"/>
    <w:basedOn w:val="a"/>
    <w:autoRedefine/>
    <w:uiPriority w:val="99"/>
    <w:unhideWhenUsed/>
    <w:qFormat/>
    <w:pPr>
      <w:snapToGrid w:val="0"/>
      <w:jc w:val="left"/>
    </w:pPr>
    <w:rPr>
      <w:sz w:val="18"/>
      <w:szCs w:val="18"/>
    </w:rPr>
  </w:style>
  <w:style w:type="paragraph" w:styleId="TOC2">
    <w:name w:val="toc 2"/>
    <w:basedOn w:val="a"/>
    <w:next w:val="a"/>
    <w:autoRedefine/>
    <w:uiPriority w:val="39"/>
    <w:qFormat/>
    <w:pPr>
      <w:tabs>
        <w:tab w:val="right" w:leader="dot" w:pos="8296"/>
      </w:tabs>
      <w:ind w:leftChars="200" w:left="480"/>
    </w:pPr>
  </w:style>
  <w:style w:type="paragraph" w:styleId="a8">
    <w:name w:val="Normal (Web)"/>
    <w:basedOn w:val="a"/>
    <w:autoRedefine/>
    <w:qFormat/>
    <w:pPr>
      <w:spacing w:beforeAutospacing="1" w:afterAutospacing="1"/>
      <w:jc w:val="left"/>
    </w:pPr>
    <w:rPr>
      <w:rFonts w:cs="Times New Roman"/>
      <w:kern w:val="0"/>
      <w:sz w:val="24"/>
    </w:rPr>
  </w:style>
  <w:style w:type="table" w:styleId="a9">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qFormat/>
    <w:rPr>
      <w:b/>
    </w:rPr>
  </w:style>
  <w:style w:type="character" w:styleId="ab">
    <w:name w:val="page number"/>
    <w:basedOn w:val="a0"/>
    <w:autoRedefine/>
    <w:qFormat/>
  </w:style>
  <w:style w:type="character" w:styleId="ac">
    <w:name w:val="Hyperlink"/>
    <w:basedOn w:val="a0"/>
    <w:autoRedefine/>
    <w:uiPriority w:val="99"/>
    <w:qFormat/>
    <w:rPr>
      <w:color w:val="0000FF"/>
      <w:u w:val="single"/>
    </w:rPr>
  </w:style>
  <w:style w:type="paragraph" w:customStyle="1" w:styleId="ad">
    <w:name w:val="扉页"/>
    <w:autoRedefine/>
    <w:qFormat/>
    <w:pPr>
      <w:ind w:firstLine="320"/>
    </w:pPr>
    <w:rPr>
      <w:rFonts w:ascii="黑体" w:hAnsi="Calibri"/>
      <w:sz w:val="32"/>
    </w:rPr>
  </w:style>
  <w:style w:type="paragraph" w:customStyle="1" w:styleId="AC-">
    <w:name w:val="AC-文档标题"/>
    <w:autoRedefine/>
    <w:qFormat/>
    <w:pPr>
      <w:jc w:val="center"/>
    </w:pPr>
    <w:rPr>
      <w:rFonts w:eastAsia="黑体"/>
      <w:b/>
      <w:kern w:val="2"/>
      <w:sz w:val="44"/>
      <w:szCs w:val="21"/>
    </w:rPr>
  </w:style>
  <w:style w:type="paragraph" w:styleId="ae">
    <w:name w:val="List Paragraph"/>
    <w:basedOn w:val="a"/>
    <w:autoRedefine/>
    <w:uiPriority w:val="34"/>
    <w:qFormat/>
    <w:pPr>
      <w:ind w:firstLineChars="200" w:firstLine="420"/>
    </w:pPr>
    <w:rPr>
      <w:szCs w:val="22"/>
    </w:rPr>
  </w:style>
  <w:style w:type="paragraph" w:customStyle="1" w:styleId="af">
    <w:name w:val="正文样式"/>
    <w:basedOn w:val="a"/>
    <w:autoRedefine/>
    <w:qFormat/>
    <w:pPr>
      <w:spacing w:line="360" w:lineRule="auto"/>
      <w:ind w:firstLineChars="200" w:firstLine="480"/>
    </w:pPr>
  </w:style>
  <w:style w:type="paragraph" w:customStyle="1" w:styleId="ZW">
    <w:name w:val="ZW"/>
    <w:basedOn w:val="af0"/>
    <w:autoRedefine/>
    <w:semiHidden/>
    <w:qFormat/>
    <w:pPr>
      <w:numPr>
        <w:numId w:val="2"/>
      </w:numPr>
      <w:spacing w:line="360" w:lineRule="auto"/>
      <w:ind w:firstLine="0"/>
      <w:jc w:val="left"/>
    </w:pPr>
    <w:rPr>
      <w:rFonts w:ascii="Times New Roman" w:hAnsi="Times New Roman"/>
      <w:szCs w:val="30"/>
      <w:u w:color="000000"/>
    </w:rPr>
  </w:style>
  <w:style w:type="paragraph" w:customStyle="1" w:styleId="af0">
    <w:name w:val="文档正文"/>
    <w:basedOn w:val="a"/>
    <w:autoRedefine/>
    <w:semiHidden/>
    <w:qFormat/>
    <w:pPr>
      <w:adjustRightInd w:val="0"/>
      <w:spacing w:line="480" w:lineRule="exact"/>
      <w:ind w:firstLine="567"/>
      <w:textAlignment w:val="baseline"/>
    </w:pPr>
    <w:rPr>
      <w:rFonts w:ascii="宋体" w:hAnsi="宋体"/>
      <w:kern w:val="0"/>
      <w:szCs w:val="20"/>
    </w:rPr>
  </w:style>
  <w:style w:type="character" w:customStyle="1" w:styleId="htmltxt1">
    <w:name w:val="html_txt1"/>
    <w:autoRedefine/>
    <w:qFormat/>
    <w:rPr>
      <w:rFonts w:eastAsia="宋体"/>
      <w:color w:val="000000"/>
      <w:kern w:val="2"/>
      <w:sz w:val="24"/>
      <w:szCs w:val="24"/>
      <w:lang w:val="en-US" w:eastAsia="zh-CN" w:bidi="ar-SA"/>
    </w:rPr>
  </w:style>
  <w:style w:type="paragraph" w:customStyle="1" w:styleId="31313173">
    <w:name w:val="样式 标题 3 + 两端对齐 段前: 13 磅 段后: 13 磅 行距: 多倍行距 1.73 字行"/>
    <w:basedOn w:val="3"/>
    <w:autoRedefine/>
    <w:qFormat/>
    <w:pPr>
      <w:widowControl/>
      <w:tabs>
        <w:tab w:val="left" w:pos="720"/>
      </w:tabs>
      <w:ind w:left="720" w:hanging="720"/>
    </w:pPr>
    <w:rPr>
      <w:rFonts w:ascii="Arial" w:cs="宋体"/>
      <w:bCs w:val="0"/>
      <w:i/>
      <w:kern w:val="0"/>
      <w:sz w:val="28"/>
      <w:szCs w:val="20"/>
    </w:rPr>
  </w:style>
  <w:style w:type="paragraph" w:customStyle="1" w:styleId="TableHeading">
    <w:name w:val="Table Heading"/>
    <w:basedOn w:val="a"/>
    <w:autoRedefine/>
    <w:qFormat/>
    <w:pPr>
      <w:widowControl/>
      <w:jc w:val="center"/>
    </w:pPr>
    <w:rPr>
      <w:rFonts w:ascii="Arial" w:hAnsi="Arial"/>
      <w:b/>
      <w:kern w:val="0"/>
      <w:sz w:val="18"/>
      <w:szCs w:val="20"/>
    </w:rPr>
  </w:style>
  <w:style w:type="paragraph" w:customStyle="1" w:styleId="TableText">
    <w:name w:val="Table Text"/>
    <w:basedOn w:val="a"/>
    <w:autoRedefine/>
    <w:qFormat/>
    <w:pPr>
      <w:keepLines/>
      <w:widowControl/>
      <w:jc w:val="left"/>
    </w:pPr>
    <w:rPr>
      <w:rFonts w:ascii="Book Antiqua" w:hAnsi="Book Antiqua"/>
      <w:kern w:val="0"/>
      <w:sz w:val="16"/>
      <w:szCs w:val="20"/>
      <w:lang w:eastAsia="zh-TW"/>
    </w:rPr>
  </w:style>
  <w:style w:type="paragraph" w:customStyle="1" w:styleId="af1">
    <w:name w:val="正文首行缩进样式"/>
    <w:basedOn w:val="a"/>
    <w:autoRedefine/>
    <w:qFormat/>
    <w:pPr>
      <w:widowControl/>
      <w:spacing w:afterLines="50" w:line="360" w:lineRule="auto"/>
      <w:ind w:firstLineChars="200" w:firstLine="200"/>
      <w:jc w:val="left"/>
    </w:pPr>
    <w:rPr>
      <w:rFonts w:ascii="Calibri" w:hAnsi="Calibri"/>
      <w:kern w:val="0"/>
      <w:sz w:val="28"/>
      <w:lang w:bidi="en-US"/>
    </w:rPr>
  </w:style>
  <w:style w:type="character" w:customStyle="1" w:styleId="font21">
    <w:name w:val="font21"/>
    <w:basedOn w:val="a0"/>
    <w:autoRedefine/>
    <w:qFormat/>
    <w:rPr>
      <w:rFonts w:ascii="Arial" w:hAnsi="Arial" w:cs="Arial"/>
      <w:color w:val="000000"/>
      <w:sz w:val="22"/>
      <w:szCs w:val="22"/>
      <w:u w:val="none"/>
    </w:rPr>
  </w:style>
  <w:style w:type="character" w:customStyle="1" w:styleId="font11">
    <w:name w:val="font11"/>
    <w:basedOn w:val="a0"/>
    <w:autoRedefine/>
    <w:qFormat/>
    <w:rPr>
      <w:rFonts w:ascii="宋体" w:eastAsia="宋体" w:hAnsi="宋体" w:cs="宋体" w:hint="eastAsia"/>
      <w:color w:val="000000"/>
      <w:sz w:val="22"/>
      <w:szCs w:val="22"/>
      <w:u w:val="none"/>
    </w:rPr>
  </w:style>
  <w:style w:type="character" w:customStyle="1" w:styleId="font51">
    <w:name w:val="font51"/>
    <w:basedOn w:val="a0"/>
    <w:autoRedefine/>
    <w:qFormat/>
    <w:rPr>
      <w:rFonts w:ascii="宋体" w:eastAsia="宋体" w:hAnsi="宋体" w:cs="宋体"/>
      <w:color w:val="000000"/>
      <w:sz w:val="22"/>
      <w:szCs w:val="22"/>
      <w:u w:val="none"/>
    </w:rPr>
  </w:style>
  <w:style w:type="character" w:customStyle="1" w:styleId="20">
    <w:name w:val="标题 2 字符"/>
    <w:basedOn w:val="a0"/>
    <w:link w:val="2"/>
    <w:qFormat/>
    <w:rPr>
      <w:rFonts w:ascii="Arial" w:eastAsia="黑体" w:hAnsi="Arial"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07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hart" Target="charts/chart2.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https://file.sgpjbg.com/FileUpload1/News/95ad8838-bb03-4b94-9bb3-93017d1c2778.png"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chart" Target="charts/chart1.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9.jpeg"/><Relationship Id="rId30" Type="http://schemas.openxmlformats.org/officeDocument/2006/relationships/image" Target="media/image12.png"/><Relationship Id="rId8"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Explorer\Desktop\&#24037;&#20316;&#31807;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xplorer\Desktop\&#24037;&#20316;&#31807;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r>
              <a:rPr lang="zh-CN" altLang="zh-CN" sz="1400" b="1" i="0" u="none" strike="noStrike" kern="1200" baseline="0">
                <a:solidFill>
                  <a:sysClr val="windowText" lastClr="000000">
                    <a:lumMod val="75000"/>
                    <a:lumOff val="25000"/>
                  </a:sysClr>
                </a:solidFill>
                <a:effectLst/>
              </a:rPr>
              <a:t>居民人均可支配收入</a:t>
            </a:r>
            <a:endParaRPr lang="zh-CN" altLang="en-US" sz="1400" b="1" i="0" u="none" strike="noStrike" kern="1200" baseline="0">
              <a:solidFill>
                <a:sysClr val="windowText" lastClr="000000">
                  <a:lumMod val="75000"/>
                  <a:lumOff val="25000"/>
                </a:sysClr>
              </a:solidFill>
            </a:endParaRPr>
          </a:p>
        </c:rich>
      </c:tx>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endParaRPr lang="zh-CN" altLang="en-US"/>
        </a:p>
      </c:txPr>
    </c:title>
    <c:autoTitleDeleted val="0"/>
    <c:plotArea>
      <c:layout>
        <c:manualLayout>
          <c:layoutTarget val="inner"/>
          <c:xMode val="edge"/>
          <c:yMode val="edge"/>
          <c:x val="8.2854607962737095E-2"/>
          <c:y val="0.12823094998321599"/>
          <c:w val="0.66745349062881199"/>
          <c:h val="0.79389638228756199"/>
        </c:manualLayout>
      </c:layout>
      <c:lineChart>
        <c:grouping val="standard"/>
        <c:varyColors val="0"/>
        <c:ser>
          <c:idx val="0"/>
          <c:order val="0"/>
          <c:tx>
            <c:strRef>
              <c:f>Sheet1!$A$2</c:f>
              <c:strCache>
                <c:ptCount val="1"/>
                <c:pt idx="0">
                  <c:v>居民人均可支配收入(元)</c:v>
                </c:pt>
              </c:strCache>
            </c:strRef>
          </c:tx>
          <c:spPr>
            <a:ln w="28575" cap="rnd">
              <a:solidFill>
                <a:schemeClr val="accent1"/>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Sheet1!$B$2:$G$2</c:f>
              <c:numCache>
                <c:formatCode>General</c:formatCode>
                <c:ptCount val="6"/>
                <c:pt idx="0">
                  <c:v>30733</c:v>
                </c:pt>
                <c:pt idx="1">
                  <c:v>32189</c:v>
                </c:pt>
                <c:pt idx="2">
                  <c:v>35128</c:v>
                </c:pt>
                <c:pt idx="3">
                  <c:v>36883</c:v>
                </c:pt>
                <c:pt idx="4">
                  <c:v>39218</c:v>
                </c:pt>
                <c:pt idx="5">
                  <c:v>41314</c:v>
                </c:pt>
              </c:numCache>
            </c:numRef>
          </c:val>
          <c:smooth val="0"/>
          <c:extLst>
            <c:ext xmlns:c16="http://schemas.microsoft.com/office/drawing/2014/chart" uri="{C3380CC4-5D6E-409C-BE32-E72D297353CC}">
              <c16:uniqueId val="{00000000-AE14-4814-A0CB-C29EEFB4ACC2}"/>
            </c:ext>
          </c:extLst>
        </c:ser>
        <c:ser>
          <c:idx val="1"/>
          <c:order val="1"/>
          <c:tx>
            <c:strRef>
              <c:f>Sheet1!$A$3</c:f>
              <c:strCache>
                <c:ptCount val="1"/>
                <c:pt idx="0">
                  <c:v>居民人均可支配收入中位数(元)</c:v>
                </c:pt>
              </c:strCache>
            </c:strRef>
          </c:tx>
          <c:spPr>
            <a:ln w="28575" cap="rnd">
              <a:solidFill>
                <a:schemeClr val="accent2"/>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Sheet1!$B$3:$G$3</c:f>
              <c:numCache>
                <c:formatCode>General</c:formatCode>
                <c:ptCount val="6"/>
                <c:pt idx="0">
                  <c:v>26523</c:v>
                </c:pt>
                <c:pt idx="1">
                  <c:v>27540</c:v>
                </c:pt>
                <c:pt idx="2">
                  <c:v>29975</c:v>
                </c:pt>
                <c:pt idx="3">
                  <c:v>31370</c:v>
                </c:pt>
                <c:pt idx="4">
                  <c:v>33036</c:v>
                </c:pt>
                <c:pt idx="5">
                  <c:v>34707</c:v>
                </c:pt>
              </c:numCache>
            </c:numRef>
          </c:val>
          <c:smooth val="0"/>
          <c:extLst>
            <c:ext xmlns:c16="http://schemas.microsoft.com/office/drawing/2014/chart" uri="{C3380CC4-5D6E-409C-BE32-E72D297353CC}">
              <c16:uniqueId val="{00000001-AE14-4814-A0CB-C29EEFB4ACC2}"/>
            </c:ext>
          </c:extLst>
        </c:ser>
        <c:ser>
          <c:idx val="2"/>
          <c:order val="2"/>
          <c:tx>
            <c:strRef>
              <c:f>Sheet1!$A$4</c:f>
              <c:strCache>
                <c:ptCount val="1"/>
                <c:pt idx="0">
                  <c:v>居民人均可支配工资性收入(元)</c:v>
                </c:pt>
              </c:strCache>
            </c:strRef>
          </c:tx>
          <c:spPr>
            <a:ln w="28575" cap="rnd">
              <a:solidFill>
                <a:schemeClr val="accent3"/>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Sheet1!$B$4:$G$4</c:f>
              <c:numCache>
                <c:formatCode>General</c:formatCode>
                <c:ptCount val="6"/>
                <c:pt idx="0">
                  <c:v>17186</c:v>
                </c:pt>
                <c:pt idx="1">
                  <c:v>17917</c:v>
                </c:pt>
                <c:pt idx="2">
                  <c:v>19629</c:v>
                </c:pt>
                <c:pt idx="3">
                  <c:v>20590</c:v>
                </c:pt>
                <c:pt idx="4">
                  <c:v>22053</c:v>
                </c:pt>
                <c:pt idx="5">
                  <c:v>23327</c:v>
                </c:pt>
              </c:numCache>
            </c:numRef>
          </c:val>
          <c:smooth val="0"/>
          <c:extLst>
            <c:ext xmlns:c16="http://schemas.microsoft.com/office/drawing/2014/chart" uri="{C3380CC4-5D6E-409C-BE32-E72D297353CC}">
              <c16:uniqueId val="{00000002-AE14-4814-A0CB-C29EEFB4ACC2}"/>
            </c:ext>
          </c:extLst>
        </c:ser>
        <c:ser>
          <c:idx val="3"/>
          <c:order val="3"/>
          <c:tx>
            <c:strRef>
              <c:f>Sheet1!$A$5</c:f>
              <c:strCache>
                <c:ptCount val="1"/>
                <c:pt idx="0">
                  <c:v>居民人均可支配经营净收入(元)</c:v>
                </c:pt>
              </c:strCache>
            </c:strRef>
          </c:tx>
          <c:spPr>
            <a:ln w="28575" cap="rnd">
              <a:solidFill>
                <a:schemeClr val="accent4"/>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Sheet1!$B$5:$G$5</c:f>
              <c:numCache>
                <c:formatCode>General</c:formatCode>
                <c:ptCount val="6"/>
                <c:pt idx="0">
                  <c:v>5247</c:v>
                </c:pt>
                <c:pt idx="1">
                  <c:v>5307</c:v>
                </c:pt>
                <c:pt idx="2">
                  <c:v>5893</c:v>
                </c:pt>
                <c:pt idx="3">
                  <c:v>6175</c:v>
                </c:pt>
                <c:pt idx="4">
                  <c:v>6542</c:v>
                </c:pt>
                <c:pt idx="5">
                  <c:v>6908</c:v>
                </c:pt>
              </c:numCache>
            </c:numRef>
          </c:val>
          <c:smooth val="0"/>
          <c:extLst>
            <c:ext xmlns:c16="http://schemas.microsoft.com/office/drawing/2014/chart" uri="{C3380CC4-5D6E-409C-BE32-E72D297353CC}">
              <c16:uniqueId val="{00000003-AE14-4814-A0CB-C29EEFB4ACC2}"/>
            </c:ext>
          </c:extLst>
        </c:ser>
        <c:ser>
          <c:idx val="4"/>
          <c:order val="4"/>
          <c:tx>
            <c:strRef>
              <c:f>Sheet1!$A$6</c:f>
              <c:strCache>
                <c:ptCount val="1"/>
                <c:pt idx="0">
                  <c:v>居民人均可支配财产净收入(元)</c:v>
                </c:pt>
              </c:strCache>
            </c:strRef>
          </c:tx>
          <c:spPr>
            <a:ln w="28575" cap="rnd">
              <a:solidFill>
                <a:schemeClr val="accent5"/>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Sheet1!$B$6:$G$6</c:f>
              <c:numCache>
                <c:formatCode>General</c:formatCode>
                <c:ptCount val="6"/>
                <c:pt idx="0">
                  <c:v>2619</c:v>
                </c:pt>
                <c:pt idx="1">
                  <c:v>2791</c:v>
                </c:pt>
                <c:pt idx="2">
                  <c:v>3076</c:v>
                </c:pt>
                <c:pt idx="3">
                  <c:v>3227</c:v>
                </c:pt>
                <c:pt idx="4">
                  <c:v>3362</c:v>
                </c:pt>
                <c:pt idx="5">
                  <c:v>3435</c:v>
                </c:pt>
              </c:numCache>
            </c:numRef>
          </c:val>
          <c:smooth val="0"/>
          <c:extLst>
            <c:ext xmlns:c16="http://schemas.microsoft.com/office/drawing/2014/chart" uri="{C3380CC4-5D6E-409C-BE32-E72D297353CC}">
              <c16:uniqueId val="{00000004-AE14-4814-A0CB-C29EEFB4ACC2}"/>
            </c:ext>
          </c:extLst>
        </c:ser>
        <c:ser>
          <c:idx val="5"/>
          <c:order val="5"/>
          <c:tx>
            <c:strRef>
              <c:f>Sheet1!$A$7</c:f>
              <c:strCache>
                <c:ptCount val="1"/>
                <c:pt idx="0">
                  <c:v>居民人均可支配转移净收入(元)</c:v>
                </c:pt>
              </c:strCache>
            </c:strRef>
          </c:tx>
          <c:spPr>
            <a:ln w="28575" cap="rnd">
              <a:solidFill>
                <a:schemeClr val="accent6"/>
              </a:solidFill>
              <a:round/>
            </a:ln>
            <a:effectLst/>
          </c:spPr>
          <c:marker>
            <c:symbol val="none"/>
          </c:marker>
          <c:cat>
            <c:numRef>
              <c:f>Sheet1!$B$1:$G$1</c:f>
              <c:numCache>
                <c:formatCode>General</c:formatCode>
                <c:ptCount val="6"/>
                <c:pt idx="0">
                  <c:v>2019</c:v>
                </c:pt>
                <c:pt idx="1">
                  <c:v>2020</c:v>
                </c:pt>
                <c:pt idx="2">
                  <c:v>2021</c:v>
                </c:pt>
                <c:pt idx="3">
                  <c:v>2022</c:v>
                </c:pt>
                <c:pt idx="4">
                  <c:v>2023</c:v>
                </c:pt>
                <c:pt idx="5">
                  <c:v>2024</c:v>
                </c:pt>
              </c:numCache>
            </c:numRef>
          </c:cat>
          <c:val>
            <c:numRef>
              <c:f>Sheet1!$B$7:$G$7</c:f>
              <c:numCache>
                <c:formatCode>General</c:formatCode>
                <c:ptCount val="6"/>
                <c:pt idx="0">
                  <c:v>5680</c:v>
                </c:pt>
                <c:pt idx="1">
                  <c:v>6173</c:v>
                </c:pt>
                <c:pt idx="2">
                  <c:v>6531</c:v>
                </c:pt>
                <c:pt idx="3">
                  <c:v>6892</c:v>
                </c:pt>
                <c:pt idx="4">
                  <c:v>7261</c:v>
                </c:pt>
                <c:pt idx="5">
                  <c:v>7644</c:v>
                </c:pt>
              </c:numCache>
            </c:numRef>
          </c:val>
          <c:smooth val="0"/>
          <c:extLst>
            <c:ext xmlns:c16="http://schemas.microsoft.com/office/drawing/2014/chart" uri="{C3380CC4-5D6E-409C-BE32-E72D297353CC}">
              <c16:uniqueId val="{00000005-AE14-4814-A0CB-C29EEFB4ACC2}"/>
            </c:ext>
          </c:extLst>
        </c:ser>
        <c:dLbls>
          <c:showLegendKey val="0"/>
          <c:showVal val="0"/>
          <c:showCatName val="0"/>
          <c:showSerName val="0"/>
          <c:showPercent val="0"/>
          <c:showBubbleSize val="0"/>
        </c:dLbls>
        <c:smooth val="0"/>
        <c:axId val="87290376"/>
        <c:axId val="954035174"/>
      </c:lineChart>
      <c:catAx>
        <c:axId val="87290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54035174"/>
        <c:crosses val="autoZero"/>
        <c:auto val="1"/>
        <c:lblAlgn val="ctr"/>
        <c:lblOffset val="100"/>
        <c:noMultiLvlLbl val="0"/>
      </c:catAx>
      <c:valAx>
        <c:axId val="95403517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7290376"/>
        <c:crosses val="autoZero"/>
        <c:crossBetween val="between"/>
      </c:valAx>
      <c:spPr>
        <a:noFill/>
        <a:ln>
          <a:noFill/>
        </a:ln>
        <a:effectLst/>
      </c:spPr>
    </c:plotArea>
    <c:legend>
      <c:legendPos val="r"/>
      <c:layout>
        <c:manualLayout>
          <c:xMode val="edge"/>
          <c:yMode val="edge"/>
          <c:x val="0.75657894736842102"/>
          <c:y val="0.19768518518518499"/>
          <c:w val="0.22763157894736799"/>
          <c:h val="0.6953703703703699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c285e63d-67c8-4679-ba0e-4004e2fd460c}"/>
      </c:ext>
    </c:extLst>
  </c:chart>
  <c:spPr>
    <a:no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lineChart>
        <c:grouping val="standard"/>
        <c:varyColors val="0"/>
        <c:ser>
          <c:idx val="0"/>
          <c:order val="0"/>
          <c:tx>
            <c:strRef>
              <c:f>Sheet1!$A$21</c:f>
              <c:strCache>
                <c:ptCount val="1"/>
                <c:pt idx="0">
                  <c:v>卫生、社会保障和社会福利业就业人员(万人)</c:v>
                </c:pt>
              </c:strCache>
            </c:strRef>
          </c:tx>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cat>
            <c:numRef>
              <c:f>Sheet1!$B$20:$G$20</c:f>
              <c:numCache>
                <c:formatCode>General</c:formatCode>
                <c:ptCount val="6"/>
                <c:pt idx="0">
                  <c:v>2017</c:v>
                </c:pt>
                <c:pt idx="1">
                  <c:v>2018</c:v>
                </c:pt>
                <c:pt idx="2">
                  <c:v>2019</c:v>
                </c:pt>
                <c:pt idx="3">
                  <c:v>2020</c:v>
                </c:pt>
                <c:pt idx="4">
                  <c:v>2021</c:v>
                </c:pt>
                <c:pt idx="5">
                  <c:v>2022</c:v>
                </c:pt>
              </c:numCache>
            </c:numRef>
          </c:cat>
          <c:val>
            <c:numRef>
              <c:f>Sheet1!$B$21:$G$21</c:f>
              <c:numCache>
                <c:formatCode>General</c:formatCode>
                <c:ptCount val="6"/>
                <c:pt idx="0">
                  <c:v>73</c:v>
                </c:pt>
                <c:pt idx="1">
                  <c:v>80</c:v>
                </c:pt>
                <c:pt idx="2">
                  <c:v>138</c:v>
                </c:pt>
                <c:pt idx="3">
                  <c:v>122</c:v>
                </c:pt>
                <c:pt idx="4">
                  <c:v>124</c:v>
                </c:pt>
                <c:pt idx="5">
                  <c:v>125</c:v>
                </c:pt>
              </c:numCache>
            </c:numRef>
          </c:val>
          <c:smooth val="0"/>
          <c:extLst>
            <c:ext xmlns:c16="http://schemas.microsoft.com/office/drawing/2014/chart" uri="{C3380CC4-5D6E-409C-BE32-E72D297353CC}">
              <c16:uniqueId val="{00000001-EE17-45A2-BA8A-614FA1331CB0}"/>
            </c:ext>
          </c:extLst>
        </c:ser>
        <c:dLbls>
          <c:showLegendKey val="0"/>
          <c:showVal val="0"/>
          <c:showCatName val="0"/>
          <c:showSerName val="0"/>
          <c:showPercent val="0"/>
          <c:showBubbleSize val="0"/>
        </c:dLbls>
        <c:smooth val="0"/>
        <c:axId val="810536330"/>
        <c:axId val="870068409"/>
      </c:lineChart>
      <c:catAx>
        <c:axId val="81053633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70068409"/>
        <c:crosses val="autoZero"/>
        <c:auto val="1"/>
        <c:lblAlgn val="ctr"/>
        <c:lblOffset val="100"/>
        <c:noMultiLvlLbl val="0"/>
      </c:catAx>
      <c:valAx>
        <c:axId val="87006840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10536330"/>
        <c:crosses val="autoZero"/>
        <c:crossBetween val="between"/>
      </c:valAx>
      <c:spPr>
        <a:noFill/>
        <a:ln>
          <a:noFill/>
        </a:ln>
        <a:effectLst/>
      </c:spPr>
    </c:plotArea>
    <c:legend>
      <c:legendPos val="b"/>
      <c:legendEntry>
        <c:idx val="1"/>
        <c:delete val="1"/>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e63e992-6bc3-447c-8993-55b5183a6113}"/>
      </c:ext>
    </c:extLst>
  </c:chart>
  <c:spPr>
    <a:noFill/>
    <a:ln w="9525"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B737D-29C3-4496-9211-D49ACD9A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4371</Words>
  <Characters>24918</Characters>
  <Application>Microsoft Office Word</Application>
  <DocSecurity>0</DocSecurity>
  <Lines>207</Lines>
  <Paragraphs>58</Paragraphs>
  <ScaleCrop>false</ScaleCrop>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chengguohui</dc:creator>
  <cp:lastModifiedBy>zhanwei ye</cp:lastModifiedBy>
  <cp:revision>54</cp:revision>
  <cp:lastPrinted>2025-06-28T05:44:00Z</cp:lastPrinted>
  <dcterms:created xsi:type="dcterms:W3CDTF">2025-06-27T01:26:00Z</dcterms:created>
  <dcterms:modified xsi:type="dcterms:W3CDTF">2025-06-28T05:44:00Z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6AFB622A24904581A82B89C72EB7EFCF_13</vt:lpwstr>
  </property>
  <property fmtid="{D5CDD505-2E9C-101B-9397-08002B2CF9AE}" pid="4" name="KSOTemplateDocerSaveRecord">
    <vt:lpwstr>eyJoZGlkIjoiMWJlZDdkNWVhMTJiMGJmNjU5MDkyYzBjNjRkZTBlMDIiLCJ1c2VySWQiOiIyNjE0OTY1NjgifQ==</vt:lpwstr>
  </property>
</Properties>
</file>