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833F" w14:textId="77777777" w:rsidR="009D7C1E" w:rsidRDefault="009D7C1E">
      <w:pPr>
        <w:spacing w:before="1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C1E" w14:paraId="4BB6D8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A5F"/>
            <w:tcMar>
              <w:top w:w="520" w:type="dxa"/>
              <w:left w:w="200" w:type="dxa"/>
              <w:bottom w:w="520" w:type="dxa"/>
              <w:right w:w="200" w:type="dxa"/>
            </w:tcMar>
          </w:tcPr>
          <w:p w14:paraId="49055444" w14:textId="06240E70" w:rsidR="009D7C1E" w:rsidRDefault="00000000" w:rsidP="001B3AB5">
            <w:pPr>
              <w:spacing w:after="60"/>
              <w:jc w:val="center"/>
              <w:rPr>
                <w:b/>
                <w:bCs/>
                <w:color w:val="FFFFFF"/>
                <w:sz w:val="64"/>
                <w:szCs w:val="64"/>
                <w:rtl/>
              </w:rPr>
            </w:pPr>
            <w:r>
              <w:rPr>
                <w:b/>
                <w:bCs/>
                <w:color w:val="FFFFFF"/>
                <w:sz w:val="64"/>
                <w:szCs w:val="64"/>
              </w:rPr>
              <w:t>EL-MOQUWAL</w:t>
            </w:r>
          </w:p>
          <w:p w14:paraId="393D76C4" w14:textId="77777777" w:rsidR="001B3AB5" w:rsidRDefault="001B3AB5" w:rsidP="001B3AB5">
            <w:pPr>
              <w:spacing w:after="60"/>
              <w:jc w:val="center"/>
            </w:pPr>
          </w:p>
          <w:p w14:paraId="6C7E7E0E" w14:textId="77777777" w:rsidR="009D7C1E" w:rsidRDefault="00000000">
            <w:pPr>
              <w:jc w:val="center"/>
            </w:pPr>
            <w:r>
              <w:rPr>
                <w:color w:val="E6EEF7"/>
              </w:rPr>
              <w:t>Egypt’s First Digital Marketplace for Contracting &amp; Finishing Services</w:t>
            </w:r>
          </w:p>
        </w:tc>
      </w:tr>
    </w:tbl>
    <w:p w14:paraId="40A11737" w14:textId="77777777" w:rsidR="009D7C1E" w:rsidRDefault="00000000">
      <w:pPr>
        <w:spacing w:before="700" w:after="40"/>
        <w:jc w:val="center"/>
      </w:pPr>
      <w:r>
        <w:rPr>
          <w:b/>
          <w:bCs/>
          <w:color w:val="2E75B6"/>
          <w:sz w:val="26"/>
          <w:szCs w:val="26"/>
        </w:rPr>
        <w:t>CHAPTER 2</w:t>
      </w:r>
    </w:p>
    <w:p w14:paraId="7F046F72" w14:textId="77777777" w:rsidR="009D7C1E" w:rsidRDefault="00000000">
      <w:pPr>
        <w:spacing w:after="900"/>
        <w:jc w:val="center"/>
      </w:pPr>
      <w:r>
        <w:rPr>
          <w:b/>
          <w:bCs/>
          <w:color w:val="1F3A5F"/>
          <w:sz w:val="32"/>
          <w:szCs w:val="32"/>
        </w:rPr>
        <w:t>Literature Review and Feasibility Study</w:t>
      </w:r>
    </w:p>
    <w:p w14:paraId="683459C7" w14:textId="77777777" w:rsidR="009D7C1E" w:rsidRDefault="00000000">
      <w:pPr>
        <w:pBdr>
          <w:top w:val="single" w:sz="4" w:space="0" w:color="DCE6F2"/>
        </w:pBdr>
        <w:spacing w:after="40"/>
        <w:jc w:val="center"/>
      </w:pPr>
      <w:r>
        <w:t>Faculty of Commerce — Business Information Systems (BIS) Program</w:t>
      </w:r>
    </w:p>
    <w:p w14:paraId="3B6520C1" w14:textId="77777777" w:rsidR="009D7C1E" w:rsidRDefault="00000000">
      <w:pPr>
        <w:jc w:val="center"/>
      </w:pPr>
      <w:r>
        <w:rPr>
          <w:color w:val="666666"/>
        </w:rPr>
        <w:t>Graduation Project — 2026 / 2027</w:t>
      </w:r>
    </w:p>
    <w:p w14:paraId="31A65073" w14:textId="77777777" w:rsidR="009D7C1E" w:rsidRDefault="00000000">
      <w:r>
        <w:br w:type="page"/>
      </w:r>
    </w:p>
    <w:p w14:paraId="5469186E" w14:textId="77777777" w:rsidR="009D7C1E" w:rsidRDefault="00000000">
      <w:pPr>
        <w:pStyle w:val="Heading1"/>
      </w:pPr>
      <w:bookmarkStart w:id="0" w:name="_Toc233250208"/>
      <w:r>
        <w:lastRenderedPageBreak/>
        <w:t>Table of Contents</w:t>
      </w:r>
      <w:bookmarkEnd w:id="0"/>
    </w:p>
    <w:sdt>
      <w:sdtPr>
        <w:alias w:val="Table of Contents"/>
        <w:id w:val="-50304270"/>
      </w:sdtPr>
      <w:sdtContent>
        <w:p w14:paraId="5EDB06D4" w14:textId="77777777" w:rsidR="001B3AB5" w:rsidRDefault="00000000">
          <w:pPr>
            <w:pStyle w:val="TOC1"/>
            <w:tabs>
              <w:tab w:val="right" w:leader="dot" w:pos="9350"/>
            </w:tabs>
            <w:rPr>
              <w:noProof/>
            </w:rPr>
          </w:pPr>
          <w:r>
            <w:fldChar w:fldCharType="begin"/>
          </w:r>
          <w:r>
            <w:instrText>TOC \h \o "1-3"</w:instrText>
          </w:r>
          <w:r>
            <w:fldChar w:fldCharType="separate"/>
          </w:r>
          <w:hyperlink w:anchor="_Toc233250208" w:history="1">
            <w:r w:rsidR="001B3AB5" w:rsidRPr="004A581D">
              <w:rPr>
                <w:rStyle w:val="Hyperlink"/>
                <w:noProof/>
              </w:rPr>
              <w:t>Table of Contents</w:t>
            </w:r>
            <w:r w:rsidR="001B3AB5">
              <w:rPr>
                <w:noProof/>
              </w:rPr>
              <w:tab/>
            </w:r>
            <w:r w:rsidR="001B3AB5">
              <w:rPr>
                <w:noProof/>
              </w:rPr>
              <w:fldChar w:fldCharType="begin"/>
            </w:r>
            <w:r w:rsidR="001B3AB5">
              <w:rPr>
                <w:noProof/>
              </w:rPr>
              <w:instrText xml:space="preserve"> PAGEREF _Toc233250208 \h </w:instrText>
            </w:r>
            <w:r w:rsidR="001B3AB5">
              <w:rPr>
                <w:noProof/>
              </w:rPr>
            </w:r>
            <w:r w:rsidR="001B3AB5">
              <w:rPr>
                <w:noProof/>
              </w:rPr>
              <w:fldChar w:fldCharType="separate"/>
            </w:r>
            <w:r w:rsidR="001B3AB5">
              <w:rPr>
                <w:noProof/>
              </w:rPr>
              <w:t>2</w:t>
            </w:r>
            <w:r w:rsidR="001B3AB5">
              <w:rPr>
                <w:noProof/>
              </w:rPr>
              <w:fldChar w:fldCharType="end"/>
            </w:r>
          </w:hyperlink>
        </w:p>
        <w:p w14:paraId="13A1EF2D" w14:textId="77777777" w:rsidR="001B3AB5" w:rsidRDefault="001B3AB5">
          <w:pPr>
            <w:pStyle w:val="TOC1"/>
            <w:tabs>
              <w:tab w:val="right" w:leader="dot" w:pos="9350"/>
            </w:tabs>
            <w:rPr>
              <w:noProof/>
            </w:rPr>
          </w:pPr>
          <w:hyperlink w:anchor="_Toc233250209" w:history="1">
            <w:r w:rsidRPr="004A581D">
              <w:rPr>
                <w:rStyle w:val="Hyperlink"/>
                <w:noProof/>
              </w:rPr>
              <w:t>2.1  Introduction</w:t>
            </w:r>
            <w:r>
              <w:rPr>
                <w:noProof/>
              </w:rPr>
              <w:tab/>
            </w:r>
            <w:r>
              <w:rPr>
                <w:noProof/>
              </w:rPr>
              <w:fldChar w:fldCharType="begin"/>
            </w:r>
            <w:r>
              <w:rPr>
                <w:noProof/>
              </w:rPr>
              <w:instrText xml:space="preserve"> PAGEREF _Toc233250209 \h </w:instrText>
            </w:r>
            <w:r>
              <w:rPr>
                <w:noProof/>
              </w:rPr>
            </w:r>
            <w:r>
              <w:rPr>
                <w:noProof/>
              </w:rPr>
              <w:fldChar w:fldCharType="separate"/>
            </w:r>
            <w:r>
              <w:rPr>
                <w:noProof/>
              </w:rPr>
              <w:t>4</w:t>
            </w:r>
            <w:r>
              <w:rPr>
                <w:noProof/>
              </w:rPr>
              <w:fldChar w:fldCharType="end"/>
            </w:r>
          </w:hyperlink>
        </w:p>
        <w:p w14:paraId="46614400" w14:textId="77777777" w:rsidR="001B3AB5" w:rsidRDefault="001B3AB5">
          <w:pPr>
            <w:pStyle w:val="TOC1"/>
            <w:tabs>
              <w:tab w:val="right" w:leader="dot" w:pos="9350"/>
            </w:tabs>
            <w:rPr>
              <w:noProof/>
            </w:rPr>
          </w:pPr>
          <w:hyperlink w:anchor="_Toc233250210" w:history="1">
            <w:r w:rsidRPr="004A581D">
              <w:rPr>
                <w:rStyle w:val="Hyperlink"/>
                <w:noProof/>
              </w:rPr>
              <w:t>2.2  Executive Summary</w:t>
            </w:r>
            <w:r>
              <w:rPr>
                <w:noProof/>
              </w:rPr>
              <w:tab/>
            </w:r>
            <w:r>
              <w:rPr>
                <w:noProof/>
              </w:rPr>
              <w:fldChar w:fldCharType="begin"/>
            </w:r>
            <w:r>
              <w:rPr>
                <w:noProof/>
              </w:rPr>
              <w:instrText xml:space="preserve"> PAGEREF _Toc233250210 \h </w:instrText>
            </w:r>
            <w:r>
              <w:rPr>
                <w:noProof/>
              </w:rPr>
            </w:r>
            <w:r>
              <w:rPr>
                <w:noProof/>
              </w:rPr>
              <w:fldChar w:fldCharType="separate"/>
            </w:r>
            <w:r>
              <w:rPr>
                <w:noProof/>
              </w:rPr>
              <w:t>4</w:t>
            </w:r>
            <w:r>
              <w:rPr>
                <w:noProof/>
              </w:rPr>
              <w:fldChar w:fldCharType="end"/>
            </w:r>
          </w:hyperlink>
        </w:p>
        <w:p w14:paraId="1C7A85C0" w14:textId="77777777" w:rsidR="001B3AB5" w:rsidRDefault="001B3AB5">
          <w:pPr>
            <w:pStyle w:val="TOC1"/>
            <w:tabs>
              <w:tab w:val="right" w:leader="dot" w:pos="9350"/>
            </w:tabs>
            <w:rPr>
              <w:noProof/>
            </w:rPr>
          </w:pPr>
          <w:hyperlink w:anchor="_Toc233250211" w:history="1">
            <w:r w:rsidRPr="004A581D">
              <w:rPr>
                <w:rStyle w:val="Hyperlink"/>
                <w:noProof/>
              </w:rPr>
              <w:t>2.3  Organization Summary</w:t>
            </w:r>
            <w:r>
              <w:rPr>
                <w:noProof/>
              </w:rPr>
              <w:tab/>
            </w:r>
            <w:r>
              <w:rPr>
                <w:noProof/>
              </w:rPr>
              <w:fldChar w:fldCharType="begin"/>
            </w:r>
            <w:r>
              <w:rPr>
                <w:noProof/>
              </w:rPr>
              <w:instrText xml:space="preserve"> PAGEREF _Toc233250211 \h </w:instrText>
            </w:r>
            <w:r>
              <w:rPr>
                <w:noProof/>
              </w:rPr>
            </w:r>
            <w:r>
              <w:rPr>
                <w:noProof/>
              </w:rPr>
              <w:fldChar w:fldCharType="separate"/>
            </w:r>
            <w:r>
              <w:rPr>
                <w:noProof/>
              </w:rPr>
              <w:t>4</w:t>
            </w:r>
            <w:r>
              <w:rPr>
                <w:noProof/>
              </w:rPr>
              <w:fldChar w:fldCharType="end"/>
            </w:r>
          </w:hyperlink>
        </w:p>
        <w:p w14:paraId="2369D0BF" w14:textId="77777777" w:rsidR="001B3AB5" w:rsidRDefault="001B3AB5">
          <w:pPr>
            <w:pStyle w:val="TOC2"/>
            <w:tabs>
              <w:tab w:val="right" w:leader="dot" w:pos="9350"/>
            </w:tabs>
            <w:rPr>
              <w:noProof/>
            </w:rPr>
          </w:pPr>
          <w:hyperlink w:anchor="_Toc233250212" w:history="1">
            <w:r w:rsidRPr="004A581D">
              <w:rPr>
                <w:rStyle w:val="Hyperlink"/>
                <w:noProof/>
              </w:rPr>
              <w:t>2.3.1  Platform Overview</w:t>
            </w:r>
            <w:r>
              <w:rPr>
                <w:noProof/>
              </w:rPr>
              <w:tab/>
            </w:r>
            <w:r>
              <w:rPr>
                <w:noProof/>
              </w:rPr>
              <w:fldChar w:fldCharType="begin"/>
            </w:r>
            <w:r>
              <w:rPr>
                <w:noProof/>
              </w:rPr>
              <w:instrText xml:space="preserve"> PAGEREF _Toc233250212 \h </w:instrText>
            </w:r>
            <w:r>
              <w:rPr>
                <w:noProof/>
              </w:rPr>
            </w:r>
            <w:r>
              <w:rPr>
                <w:noProof/>
              </w:rPr>
              <w:fldChar w:fldCharType="separate"/>
            </w:r>
            <w:r>
              <w:rPr>
                <w:noProof/>
              </w:rPr>
              <w:t>5</w:t>
            </w:r>
            <w:r>
              <w:rPr>
                <w:noProof/>
              </w:rPr>
              <w:fldChar w:fldCharType="end"/>
            </w:r>
          </w:hyperlink>
        </w:p>
        <w:p w14:paraId="2D79F97E" w14:textId="77777777" w:rsidR="001B3AB5" w:rsidRDefault="001B3AB5">
          <w:pPr>
            <w:pStyle w:val="TOC2"/>
            <w:tabs>
              <w:tab w:val="right" w:leader="dot" w:pos="9350"/>
            </w:tabs>
            <w:rPr>
              <w:noProof/>
            </w:rPr>
          </w:pPr>
          <w:hyperlink w:anchor="_Toc233250213" w:history="1">
            <w:r w:rsidRPr="004A581D">
              <w:rPr>
                <w:rStyle w:val="Hyperlink"/>
                <w:noProof/>
              </w:rPr>
              <w:t>2.3.2  Main Objective</w:t>
            </w:r>
            <w:r>
              <w:rPr>
                <w:noProof/>
              </w:rPr>
              <w:tab/>
            </w:r>
            <w:r>
              <w:rPr>
                <w:noProof/>
              </w:rPr>
              <w:fldChar w:fldCharType="begin"/>
            </w:r>
            <w:r>
              <w:rPr>
                <w:noProof/>
              </w:rPr>
              <w:instrText xml:space="preserve"> PAGEREF _Toc233250213 \h </w:instrText>
            </w:r>
            <w:r>
              <w:rPr>
                <w:noProof/>
              </w:rPr>
            </w:r>
            <w:r>
              <w:rPr>
                <w:noProof/>
              </w:rPr>
              <w:fldChar w:fldCharType="separate"/>
            </w:r>
            <w:r>
              <w:rPr>
                <w:noProof/>
              </w:rPr>
              <w:t>5</w:t>
            </w:r>
            <w:r>
              <w:rPr>
                <w:noProof/>
              </w:rPr>
              <w:fldChar w:fldCharType="end"/>
            </w:r>
          </w:hyperlink>
        </w:p>
        <w:p w14:paraId="3B6522E7" w14:textId="77777777" w:rsidR="001B3AB5" w:rsidRDefault="001B3AB5">
          <w:pPr>
            <w:pStyle w:val="TOC2"/>
            <w:tabs>
              <w:tab w:val="right" w:leader="dot" w:pos="9350"/>
            </w:tabs>
            <w:rPr>
              <w:noProof/>
            </w:rPr>
          </w:pPr>
          <w:hyperlink w:anchor="_Toc233250214" w:history="1">
            <w:r w:rsidRPr="004A581D">
              <w:rPr>
                <w:rStyle w:val="Hyperlink"/>
                <w:noProof/>
              </w:rPr>
              <w:t>2.3.3  Value Delivered</w:t>
            </w:r>
            <w:r>
              <w:rPr>
                <w:noProof/>
              </w:rPr>
              <w:tab/>
            </w:r>
            <w:r>
              <w:rPr>
                <w:noProof/>
              </w:rPr>
              <w:fldChar w:fldCharType="begin"/>
            </w:r>
            <w:r>
              <w:rPr>
                <w:noProof/>
              </w:rPr>
              <w:instrText xml:space="preserve"> PAGEREF _Toc233250214 \h </w:instrText>
            </w:r>
            <w:r>
              <w:rPr>
                <w:noProof/>
              </w:rPr>
            </w:r>
            <w:r>
              <w:rPr>
                <w:noProof/>
              </w:rPr>
              <w:fldChar w:fldCharType="separate"/>
            </w:r>
            <w:r>
              <w:rPr>
                <w:noProof/>
              </w:rPr>
              <w:t>5</w:t>
            </w:r>
            <w:r>
              <w:rPr>
                <w:noProof/>
              </w:rPr>
              <w:fldChar w:fldCharType="end"/>
            </w:r>
          </w:hyperlink>
        </w:p>
        <w:p w14:paraId="31F8C060" w14:textId="77777777" w:rsidR="001B3AB5" w:rsidRDefault="001B3AB5">
          <w:pPr>
            <w:pStyle w:val="TOC2"/>
            <w:tabs>
              <w:tab w:val="right" w:leader="dot" w:pos="9350"/>
            </w:tabs>
            <w:rPr>
              <w:noProof/>
            </w:rPr>
          </w:pPr>
          <w:hyperlink w:anchor="_Toc233250215" w:history="1">
            <w:r w:rsidRPr="004A581D">
              <w:rPr>
                <w:rStyle w:val="Hyperlink"/>
                <w:noProof/>
              </w:rPr>
              <w:t>2.3.4  Core Platform Features</w:t>
            </w:r>
            <w:r>
              <w:rPr>
                <w:noProof/>
              </w:rPr>
              <w:tab/>
            </w:r>
            <w:r>
              <w:rPr>
                <w:noProof/>
              </w:rPr>
              <w:fldChar w:fldCharType="begin"/>
            </w:r>
            <w:r>
              <w:rPr>
                <w:noProof/>
              </w:rPr>
              <w:instrText xml:space="preserve"> PAGEREF _Toc233250215 \h </w:instrText>
            </w:r>
            <w:r>
              <w:rPr>
                <w:noProof/>
              </w:rPr>
            </w:r>
            <w:r>
              <w:rPr>
                <w:noProof/>
              </w:rPr>
              <w:fldChar w:fldCharType="separate"/>
            </w:r>
            <w:r>
              <w:rPr>
                <w:noProof/>
              </w:rPr>
              <w:t>5</w:t>
            </w:r>
            <w:r>
              <w:rPr>
                <w:noProof/>
              </w:rPr>
              <w:fldChar w:fldCharType="end"/>
            </w:r>
          </w:hyperlink>
        </w:p>
        <w:p w14:paraId="2EF8EF27" w14:textId="77777777" w:rsidR="001B3AB5" w:rsidRDefault="001B3AB5">
          <w:pPr>
            <w:pStyle w:val="TOC1"/>
            <w:tabs>
              <w:tab w:val="right" w:leader="dot" w:pos="9350"/>
            </w:tabs>
            <w:rPr>
              <w:noProof/>
            </w:rPr>
          </w:pPr>
          <w:hyperlink w:anchor="_Toc233250216" w:history="1">
            <w:r w:rsidRPr="004A581D">
              <w:rPr>
                <w:rStyle w:val="Hyperlink"/>
                <w:noProof/>
              </w:rPr>
              <w:t>2.4  Literature Review</w:t>
            </w:r>
            <w:r>
              <w:rPr>
                <w:noProof/>
              </w:rPr>
              <w:tab/>
            </w:r>
            <w:r>
              <w:rPr>
                <w:noProof/>
              </w:rPr>
              <w:fldChar w:fldCharType="begin"/>
            </w:r>
            <w:r>
              <w:rPr>
                <w:noProof/>
              </w:rPr>
              <w:instrText xml:space="preserve"> PAGEREF _Toc233250216 \h </w:instrText>
            </w:r>
            <w:r>
              <w:rPr>
                <w:noProof/>
              </w:rPr>
            </w:r>
            <w:r>
              <w:rPr>
                <w:noProof/>
              </w:rPr>
              <w:fldChar w:fldCharType="separate"/>
            </w:r>
            <w:r>
              <w:rPr>
                <w:noProof/>
              </w:rPr>
              <w:t>5</w:t>
            </w:r>
            <w:r>
              <w:rPr>
                <w:noProof/>
              </w:rPr>
              <w:fldChar w:fldCharType="end"/>
            </w:r>
          </w:hyperlink>
        </w:p>
        <w:p w14:paraId="1EFB8190" w14:textId="77777777" w:rsidR="001B3AB5" w:rsidRDefault="001B3AB5">
          <w:pPr>
            <w:pStyle w:val="TOC2"/>
            <w:tabs>
              <w:tab w:val="right" w:leader="dot" w:pos="9350"/>
            </w:tabs>
            <w:rPr>
              <w:noProof/>
            </w:rPr>
          </w:pPr>
          <w:hyperlink w:anchor="_Toc233250217" w:history="1">
            <w:r w:rsidRPr="004A581D">
              <w:rPr>
                <w:rStyle w:val="Hyperlink"/>
                <w:noProof/>
              </w:rPr>
              <w:t>2.4.1  Background and Evolution of Digital Service Marketplaces</w:t>
            </w:r>
            <w:r>
              <w:rPr>
                <w:noProof/>
              </w:rPr>
              <w:tab/>
            </w:r>
            <w:r>
              <w:rPr>
                <w:noProof/>
              </w:rPr>
              <w:fldChar w:fldCharType="begin"/>
            </w:r>
            <w:r>
              <w:rPr>
                <w:noProof/>
              </w:rPr>
              <w:instrText xml:space="preserve"> PAGEREF _Toc233250217 \h </w:instrText>
            </w:r>
            <w:r>
              <w:rPr>
                <w:noProof/>
              </w:rPr>
            </w:r>
            <w:r>
              <w:rPr>
                <w:noProof/>
              </w:rPr>
              <w:fldChar w:fldCharType="separate"/>
            </w:r>
            <w:r>
              <w:rPr>
                <w:noProof/>
              </w:rPr>
              <w:t>6</w:t>
            </w:r>
            <w:r>
              <w:rPr>
                <w:noProof/>
              </w:rPr>
              <w:fldChar w:fldCharType="end"/>
            </w:r>
          </w:hyperlink>
        </w:p>
        <w:p w14:paraId="31A63559" w14:textId="77777777" w:rsidR="001B3AB5" w:rsidRDefault="001B3AB5">
          <w:pPr>
            <w:pStyle w:val="TOC2"/>
            <w:tabs>
              <w:tab w:val="right" w:leader="dot" w:pos="9350"/>
            </w:tabs>
            <w:rPr>
              <w:noProof/>
            </w:rPr>
          </w:pPr>
          <w:hyperlink w:anchor="_Toc233250218" w:history="1">
            <w:r w:rsidRPr="004A581D">
              <w:rPr>
                <w:rStyle w:val="Hyperlink"/>
                <w:noProof/>
              </w:rPr>
              <w:t>2.4.2  Review of Related Work and Practice</w:t>
            </w:r>
            <w:r>
              <w:rPr>
                <w:noProof/>
              </w:rPr>
              <w:tab/>
            </w:r>
            <w:r>
              <w:rPr>
                <w:noProof/>
              </w:rPr>
              <w:fldChar w:fldCharType="begin"/>
            </w:r>
            <w:r>
              <w:rPr>
                <w:noProof/>
              </w:rPr>
              <w:instrText xml:space="preserve"> PAGEREF _Toc233250218 \h </w:instrText>
            </w:r>
            <w:r>
              <w:rPr>
                <w:noProof/>
              </w:rPr>
            </w:r>
            <w:r>
              <w:rPr>
                <w:noProof/>
              </w:rPr>
              <w:fldChar w:fldCharType="separate"/>
            </w:r>
            <w:r>
              <w:rPr>
                <w:noProof/>
              </w:rPr>
              <w:t>6</w:t>
            </w:r>
            <w:r>
              <w:rPr>
                <w:noProof/>
              </w:rPr>
              <w:fldChar w:fldCharType="end"/>
            </w:r>
          </w:hyperlink>
        </w:p>
        <w:p w14:paraId="50596E79" w14:textId="77777777" w:rsidR="001B3AB5" w:rsidRDefault="001B3AB5">
          <w:pPr>
            <w:pStyle w:val="TOC2"/>
            <w:tabs>
              <w:tab w:val="right" w:leader="dot" w:pos="9350"/>
            </w:tabs>
            <w:rPr>
              <w:noProof/>
            </w:rPr>
          </w:pPr>
          <w:hyperlink w:anchor="_Toc233250219" w:history="1">
            <w:r w:rsidRPr="004A581D">
              <w:rPr>
                <w:rStyle w:val="Hyperlink"/>
                <w:noProof/>
              </w:rPr>
              <w:t>2.4.3  Gaps in Current Solutions</w:t>
            </w:r>
            <w:r>
              <w:rPr>
                <w:noProof/>
              </w:rPr>
              <w:tab/>
            </w:r>
            <w:r>
              <w:rPr>
                <w:noProof/>
              </w:rPr>
              <w:fldChar w:fldCharType="begin"/>
            </w:r>
            <w:r>
              <w:rPr>
                <w:noProof/>
              </w:rPr>
              <w:instrText xml:space="preserve"> PAGEREF _Toc233250219 \h </w:instrText>
            </w:r>
            <w:r>
              <w:rPr>
                <w:noProof/>
              </w:rPr>
            </w:r>
            <w:r>
              <w:rPr>
                <w:noProof/>
              </w:rPr>
              <w:fldChar w:fldCharType="separate"/>
            </w:r>
            <w:r>
              <w:rPr>
                <w:noProof/>
              </w:rPr>
              <w:t>6</w:t>
            </w:r>
            <w:r>
              <w:rPr>
                <w:noProof/>
              </w:rPr>
              <w:fldChar w:fldCharType="end"/>
            </w:r>
          </w:hyperlink>
        </w:p>
        <w:p w14:paraId="11EFFB51" w14:textId="77777777" w:rsidR="001B3AB5" w:rsidRDefault="001B3AB5">
          <w:pPr>
            <w:pStyle w:val="TOC2"/>
            <w:tabs>
              <w:tab w:val="right" w:leader="dot" w:pos="9350"/>
            </w:tabs>
            <w:rPr>
              <w:noProof/>
            </w:rPr>
          </w:pPr>
          <w:hyperlink w:anchor="_Toc233250220" w:history="1">
            <w:r w:rsidRPr="004A581D">
              <w:rPr>
                <w:rStyle w:val="Hyperlink"/>
                <w:noProof/>
              </w:rPr>
              <w:t>2.4.4  El-Moquwal’s Contribution</w:t>
            </w:r>
            <w:r>
              <w:rPr>
                <w:noProof/>
              </w:rPr>
              <w:tab/>
            </w:r>
            <w:r>
              <w:rPr>
                <w:noProof/>
              </w:rPr>
              <w:fldChar w:fldCharType="begin"/>
            </w:r>
            <w:r>
              <w:rPr>
                <w:noProof/>
              </w:rPr>
              <w:instrText xml:space="preserve"> PAGEREF _Toc233250220 \h </w:instrText>
            </w:r>
            <w:r>
              <w:rPr>
                <w:noProof/>
              </w:rPr>
            </w:r>
            <w:r>
              <w:rPr>
                <w:noProof/>
              </w:rPr>
              <w:fldChar w:fldCharType="separate"/>
            </w:r>
            <w:r>
              <w:rPr>
                <w:noProof/>
              </w:rPr>
              <w:t>6</w:t>
            </w:r>
            <w:r>
              <w:rPr>
                <w:noProof/>
              </w:rPr>
              <w:fldChar w:fldCharType="end"/>
            </w:r>
          </w:hyperlink>
        </w:p>
        <w:p w14:paraId="3E89005B" w14:textId="77777777" w:rsidR="001B3AB5" w:rsidRDefault="001B3AB5">
          <w:pPr>
            <w:pStyle w:val="TOC2"/>
            <w:tabs>
              <w:tab w:val="right" w:leader="dot" w:pos="9350"/>
            </w:tabs>
            <w:rPr>
              <w:noProof/>
            </w:rPr>
          </w:pPr>
          <w:hyperlink w:anchor="_Toc233250221" w:history="1">
            <w:r w:rsidRPr="004A581D">
              <w:rPr>
                <w:rStyle w:val="Hyperlink"/>
                <w:noProof/>
              </w:rPr>
              <w:t>2.4.5  Theoretical and Practical Implications</w:t>
            </w:r>
            <w:r>
              <w:rPr>
                <w:noProof/>
              </w:rPr>
              <w:tab/>
            </w:r>
            <w:r>
              <w:rPr>
                <w:noProof/>
              </w:rPr>
              <w:fldChar w:fldCharType="begin"/>
            </w:r>
            <w:r>
              <w:rPr>
                <w:noProof/>
              </w:rPr>
              <w:instrText xml:space="preserve"> PAGEREF _Toc233250221 \h </w:instrText>
            </w:r>
            <w:r>
              <w:rPr>
                <w:noProof/>
              </w:rPr>
            </w:r>
            <w:r>
              <w:rPr>
                <w:noProof/>
              </w:rPr>
              <w:fldChar w:fldCharType="separate"/>
            </w:r>
            <w:r>
              <w:rPr>
                <w:noProof/>
              </w:rPr>
              <w:t>7</w:t>
            </w:r>
            <w:r>
              <w:rPr>
                <w:noProof/>
              </w:rPr>
              <w:fldChar w:fldCharType="end"/>
            </w:r>
          </w:hyperlink>
        </w:p>
        <w:p w14:paraId="28DF8A29" w14:textId="77777777" w:rsidR="001B3AB5" w:rsidRDefault="001B3AB5">
          <w:pPr>
            <w:pStyle w:val="TOC1"/>
            <w:tabs>
              <w:tab w:val="right" w:leader="dot" w:pos="9350"/>
            </w:tabs>
            <w:rPr>
              <w:noProof/>
            </w:rPr>
          </w:pPr>
          <w:hyperlink w:anchor="_Toc233250222" w:history="1">
            <w:r w:rsidRPr="004A581D">
              <w:rPr>
                <w:rStyle w:val="Hyperlink"/>
                <w:noProof/>
              </w:rPr>
              <w:t>2.5  SWOT Analysis</w:t>
            </w:r>
            <w:r>
              <w:rPr>
                <w:noProof/>
              </w:rPr>
              <w:tab/>
            </w:r>
            <w:r>
              <w:rPr>
                <w:noProof/>
              </w:rPr>
              <w:fldChar w:fldCharType="begin"/>
            </w:r>
            <w:r>
              <w:rPr>
                <w:noProof/>
              </w:rPr>
              <w:instrText xml:space="preserve"> PAGEREF _Toc233250222 \h </w:instrText>
            </w:r>
            <w:r>
              <w:rPr>
                <w:noProof/>
              </w:rPr>
            </w:r>
            <w:r>
              <w:rPr>
                <w:noProof/>
              </w:rPr>
              <w:fldChar w:fldCharType="separate"/>
            </w:r>
            <w:r>
              <w:rPr>
                <w:noProof/>
              </w:rPr>
              <w:t>7</w:t>
            </w:r>
            <w:r>
              <w:rPr>
                <w:noProof/>
              </w:rPr>
              <w:fldChar w:fldCharType="end"/>
            </w:r>
          </w:hyperlink>
        </w:p>
        <w:p w14:paraId="22C41E57" w14:textId="77777777" w:rsidR="001B3AB5" w:rsidRDefault="001B3AB5">
          <w:pPr>
            <w:pStyle w:val="TOC1"/>
            <w:tabs>
              <w:tab w:val="right" w:leader="dot" w:pos="9350"/>
            </w:tabs>
            <w:rPr>
              <w:noProof/>
            </w:rPr>
          </w:pPr>
          <w:hyperlink w:anchor="_Toc233250223" w:history="1">
            <w:r w:rsidRPr="004A581D">
              <w:rPr>
                <w:rStyle w:val="Hyperlink"/>
                <w:noProof/>
              </w:rPr>
              <w:t>2.6  Feasibility Studies</w:t>
            </w:r>
            <w:r>
              <w:rPr>
                <w:noProof/>
              </w:rPr>
              <w:tab/>
            </w:r>
            <w:r>
              <w:rPr>
                <w:noProof/>
              </w:rPr>
              <w:fldChar w:fldCharType="begin"/>
            </w:r>
            <w:r>
              <w:rPr>
                <w:noProof/>
              </w:rPr>
              <w:instrText xml:space="preserve"> PAGEREF _Toc233250223 \h </w:instrText>
            </w:r>
            <w:r>
              <w:rPr>
                <w:noProof/>
              </w:rPr>
            </w:r>
            <w:r>
              <w:rPr>
                <w:noProof/>
              </w:rPr>
              <w:fldChar w:fldCharType="separate"/>
            </w:r>
            <w:r>
              <w:rPr>
                <w:noProof/>
              </w:rPr>
              <w:t>8</w:t>
            </w:r>
            <w:r>
              <w:rPr>
                <w:noProof/>
              </w:rPr>
              <w:fldChar w:fldCharType="end"/>
            </w:r>
          </w:hyperlink>
        </w:p>
        <w:p w14:paraId="58CCA21B" w14:textId="77777777" w:rsidR="001B3AB5" w:rsidRDefault="001B3AB5">
          <w:pPr>
            <w:pStyle w:val="TOC2"/>
            <w:tabs>
              <w:tab w:val="right" w:leader="dot" w:pos="9350"/>
            </w:tabs>
            <w:rPr>
              <w:noProof/>
            </w:rPr>
          </w:pPr>
          <w:hyperlink w:anchor="_Toc233250224" w:history="1">
            <w:r w:rsidRPr="004A581D">
              <w:rPr>
                <w:rStyle w:val="Hyperlink"/>
                <w:noProof/>
              </w:rPr>
              <w:t>2.6.1  Legal and Environmental Feasibility</w:t>
            </w:r>
            <w:r>
              <w:rPr>
                <w:noProof/>
              </w:rPr>
              <w:tab/>
            </w:r>
            <w:r>
              <w:rPr>
                <w:noProof/>
              </w:rPr>
              <w:fldChar w:fldCharType="begin"/>
            </w:r>
            <w:r>
              <w:rPr>
                <w:noProof/>
              </w:rPr>
              <w:instrText xml:space="preserve"> PAGEREF _Toc233250224 \h </w:instrText>
            </w:r>
            <w:r>
              <w:rPr>
                <w:noProof/>
              </w:rPr>
            </w:r>
            <w:r>
              <w:rPr>
                <w:noProof/>
              </w:rPr>
              <w:fldChar w:fldCharType="separate"/>
            </w:r>
            <w:r>
              <w:rPr>
                <w:noProof/>
              </w:rPr>
              <w:t>8</w:t>
            </w:r>
            <w:r>
              <w:rPr>
                <w:noProof/>
              </w:rPr>
              <w:fldChar w:fldCharType="end"/>
            </w:r>
          </w:hyperlink>
        </w:p>
        <w:p w14:paraId="3D73CFFC" w14:textId="77777777" w:rsidR="001B3AB5" w:rsidRDefault="001B3AB5">
          <w:pPr>
            <w:pStyle w:val="TOC3"/>
            <w:tabs>
              <w:tab w:val="right" w:leader="dot" w:pos="9350"/>
            </w:tabs>
            <w:rPr>
              <w:noProof/>
            </w:rPr>
          </w:pPr>
          <w:hyperlink w:anchor="_Toc233250225" w:history="1">
            <w:r w:rsidRPr="004A581D">
              <w:rPr>
                <w:rStyle w:val="Hyperlink"/>
                <w:noProof/>
              </w:rPr>
              <w:t>A. Legal Feasibility — Regulatory Compliance</w:t>
            </w:r>
            <w:r>
              <w:rPr>
                <w:noProof/>
              </w:rPr>
              <w:tab/>
            </w:r>
            <w:r>
              <w:rPr>
                <w:noProof/>
              </w:rPr>
              <w:fldChar w:fldCharType="begin"/>
            </w:r>
            <w:r>
              <w:rPr>
                <w:noProof/>
              </w:rPr>
              <w:instrText xml:space="preserve"> PAGEREF _Toc233250225 \h </w:instrText>
            </w:r>
            <w:r>
              <w:rPr>
                <w:noProof/>
              </w:rPr>
            </w:r>
            <w:r>
              <w:rPr>
                <w:noProof/>
              </w:rPr>
              <w:fldChar w:fldCharType="separate"/>
            </w:r>
            <w:r>
              <w:rPr>
                <w:noProof/>
              </w:rPr>
              <w:t>8</w:t>
            </w:r>
            <w:r>
              <w:rPr>
                <w:noProof/>
              </w:rPr>
              <w:fldChar w:fldCharType="end"/>
            </w:r>
          </w:hyperlink>
        </w:p>
        <w:p w14:paraId="1EFEB8C9" w14:textId="77777777" w:rsidR="001B3AB5" w:rsidRDefault="001B3AB5">
          <w:pPr>
            <w:pStyle w:val="TOC3"/>
            <w:tabs>
              <w:tab w:val="right" w:leader="dot" w:pos="9350"/>
            </w:tabs>
            <w:rPr>
              <w:noProof/>
            </w:rPr>
          </w:pPr>
          <w:hyperlink w:anchor="_Toc233250226" w:history="1">
            <w:r w:rsidRPr="004A581D">
              <w:rPr>
                <w:rStyle w:val="Hyperlink"/>
                <w:noProof/>
              </w:rPr>
              <w:t>B. Environmental Impact</w:t>
            </w:r>
            <w:r>
              <w:rPr>
                <w:noProof/>
              </w:rPr>
              <w:tab/>
            </w:r>
            <w:r>
              <w:rPr>
                <w:noProof/>
              </w:rPr>
              <w:fldChar w:fldCharType="begin"/>
            </w:r>
            <w:r>
              <w:rPr>
                <w:noProof/>
              </w:rPr>
              <w:instrText xml:space="preserve"> PAGEREF _Toc233250226 \h </w:instrText>
            </w:r>
            <w:r>
              <w:rPr>
                <w:noProof/>
              </w:rPr>
            </w:r>
            <w:r>
              <w:rPr>
                <w:noProof/>
              </w:rPr>
              <w:fldChar w:fldCharType="separate"/>
            </w:r>
            <w:r>
              <w:rPr>
                <w:noProof/>
              </w:rPr>
              <w:t>8</w:t>
            </w:r>
            <w:r>
              <w:rPr>
                <w:noProof/>
              </w:rPr>
              <w:fldChar w:fldCharType="end"/>
            </w:r>
          </w:hyperlink>
        </w:p>
        <w:p w14:paraId="2D03C060" w14:textId="77777777" w:rsidR="001B3AB5" w:rsidRDefault="001B3AB5">
          <w:pPr>
            <w:pStyle w:val="TOC2"/>
            <w:tabs>
              <w:tab w:val="right" w:leader="dot" w:pos="9350"/>
            </w:tabs>
            <w:rPr>
              <w:noProof/>
            </w:rPr>
          </w:pPr>
          <w:hyperlink w:anchor="_Toc233250227" w:history="1">
            <w:r w:rsidRPr="004A581D">
              <w:rPr>
                <w:rStyle w:val="Hyperlink"/>
                <w:noProof/>
              </w:rPr>
              <w:t>2.6.2  Market Feasibility</w:t>
            </w:r>
            <w:r>
              <w:rPr>
                <w:noProof/>
              </w:rPr>
              <w:tab/>
            </w:r>
            <w:r>
              <w:rPr>
                <w:noProof/>
              </w:rPr>
              <w:fldChar w:fldCharType="begin"/>
            </w:r>
            <w:r>
              <w:rPr>
                <w:noProof/>
              </w:rPr>
              <w:instrText xml:space="preserve"> PAGEREF _Toc233250227 \h </w:instrText>
            </w:r>
            <w:r>
              <w:rPr>
                <w:noProof/>
              </w:rPr>
            </w:r>
            <w:r>
              <w:rPr>
                <w:noProof/>
              </w:rPr>
              <w:fldChar w:fldCharType="separate"/>
            </w:r>
            <w:r>
              <w:rPr>
                <w:noProof/>
              </w:rPr>
              <w:t>9</w:t>
            </w:r>
            <w:r>
              <w:rPr>
                <w:noProof/>
              </w:rPr>
              <w:fldChar w:fldCharType="end"/>
            </w:r>
          </w:hyperlink>
        </w:p>
        <w:p w14:paraId="03F7F60D" w14:textId="77777777" w:rsidR="001B3AB5" w:rsidRDefault="001B3AB5">
          <w:pPr>
            <w:pStyle w:val="TOC3"/>
            <w:tabs>
              <w:tab w:val="right" w:leader="dot" w:pos="9350"/>
            </w:tabs>
            <w:rPr>
              <w:noProof/>
            </w:rPr>
          </w:pPr>
          <w:hyperlink w:anchor="_Toc233250228" w:history="1">
            <w:r w:rsidRPr="004A581D">
              <w:rPr>
                <w:rStyle w:val="Hyperlink"/>
                <w:noProof/>
              </w:rPr>
              <w:t>Market Overview</w:t>
            </w:r>
            <w:r>
              <w:rPr>
                <w:noProof/>
              </w:rPr>
              <w:tab/>
            </w:r>
            <w:r>
              <w:rPr>
                <w:noProof/>
              </w:rPr>
              <w:fldChar w:fldCharType="begin"/>
            </w:r>
            <w:r>
              <w:rPr>
                <w:noProof/>
              </w:rPr>
              <w:instrText xml:space="preserve"> PAGEREF _Toc233250228 \h </w:instrText>
            </w:r>
            <w:r>
              <w:rPr>
                <w:noProof/>
              </w:rPr>
            </w:r>
            <w:r>
              <w:rPr>
                <w:noProof/>
              </w:rPr>
              <w:fldChar w:fldCharType="separate"/>
            </w:r>
            <w:r>
              <w:rPr>
                <w:noProof/>
              </w:rPr>
              <w:t>9</w:t>
            </w:r>
            <w:r>
              <w:rPr>
                <w:noProof/>
              </w:rPr>
              <w:fldChar w:fldCharType="end"/>
            </w:r>
          </w:hyperlink>
        </w:p>
        <w:p w14:paraId="5AA6F5A9" w14:textId="77777777" w:rsidR="001B3AB5" w:rsidRDefault="001B3AB5">
          <w:pPr>
            <w:pStyle w:val="TOC3"/>
            <w:tabs>
              <w:tab w:val="right" w:leader="dot" w:pos="9350"/>
            </w:tabs>
            <w:rPr>
              <w:noProof/>
            </w:rPr>
          </w:pPr>
          <w:hyperlink w:anchor="_Toc233250229" w:history="1">
            <w:r w:rsidRPr="004A581D">
              <w:rPr>
                <w:rStyle w:val="Hyperlink"/>
                <w:noProof/>
              </w:rPr>
              <w:t>Digital Readiness</w:t>
            </w:r>
            <w:r>
              <w:rPr>
                <w:noProof/>
              </w:rPr>
              <w:tab/>
            </w:r>
            <w:r>
              <w:rPr>
                <w:noProof/>
              </w:rPr>
              <w:fldChar w:fldCharType="begin"/>
            </w:r>
            <w:r>
              <w:rPr>
                <w:noProof/>
              </w:rPr>
              <w:instrText xml:space="preserve"> PAGEREF _Toc233250229 \h </w:instrText>
            </w:r>
            <w:r>
              <w:rPr>
                <w:noProof/>
              </w:rPr>
            </w:r>
            <w:r>
              <w:rPr>
                <w:noProof/>
              </w:rPr>
              <w:fldChar w:fldCharType="separate"/>
            </w:r>
            <w:r>
              <w:rPr>
                <w:noProof/>
              </w:rPr>
              <w:t>9</w:t>
            </w:r>
            <w:r>
              <w:rPr>
                <w:noProof/>
              </w:rPr>
              <w:fldChar w:fldCharType="end"/>
            </w:r>
          </w:hyperlink>
        </w:p>
        <w:p w14:paraId="522B434A" w14:textId="77777777" w:rsidR="001B3AB5" w:rsidRDefault="001B3AB5">
          <w:pPr>
            <w:pStyle w:val="TOC3"/>
            <w:tabs>
              <w:tab w:val="right" w:leader="dot" w:pos="9350"/>
            </w:tabs>
            <w:rPr>
              <w:noProof/>
            </w:rPr>
          </w:pPr>
          <w:hyperlink w:anchor="_Toc233250230" w:history="1">
            <w:r w:rsidRPr="004A581D">
              <w:rPr>
                <w:rStyle w:val="Hyperlink"/>
                <w:noProof/>
              </w:rPr>
              <w:t>Market Size and Growth</w:t>
            </w:r>
            <w:r>
              <w:rPr>
                <w:noProof/>
              </w:rPr>
              <w:tab/>
            </w:r>
            <w:r>
              <w:rPr>
                <w:noProof/>
              </w:rPr>
              <w:fldChar w:fldCharType="begin"/>
            </w:r>
            <w:r>
              <w:rPr>
                <w:noProof/>
              </w:rPr>
              <w:instrText xml:space="preserve"> PAGEREF _Toc233250230 \h </w:instrText>
            </w:r>
            <w:r>
              <w:rPr>
                <w:noProof/>
              </w:rPr>
            </w:r>
            <w:r>
              <w:rPr>
                <w:noProof/>
              </w:rPr>
              <w:fldChar w:fldCharType="separate"/>
            </w:r>
            <w:r>
              <w:rPr>
                <w:noProof/>
              </w:rPr>
              <w:t>9</w:t>
            </w:r>
            <w:r>
              <w:rPr>
                <w:noProof/>
              </w:rPr>
              <w:fldChar w:fldCharType="end"/>
            </w:r>
          </w:hyperlink>
        </w:p>
        <w:p w14:paraId="60C14120" w14:textId="77777777" w:rsidR="001B3AB5" w:rsidRDefault="001B3AB5">
          <w:pPr>
            <w:pStyle w:val="TOC3"/>
            <w:tabs>
              <w:tab w:val="right" w:leader="dot" w:pos="9350"/>
            </w:tabs>
            <w:rPr>
              <w:noProof/>
            </w:rPr>
          </w:pPr>
          <w:hyperlink w:anchor="_Toc233250231" w:history="1">
            <w:r w:rsidRPr="004A581D">
              <w:rPr>
                <w:rStyle w:val="Hyperlink"/>
                <w:noProof/>
              </w:rPr>
              <w:t>Bottom-Up Demand Estimation</w:t>
            </w:r>
            <w:r>
              <w:rPr>
                <w:noProof/>
              </w:rPr>
              <w:tab/>
            </w:r>
            <w:r>
              <w:rPr>
                <w:noProof/>
              </w:rPr>
              <w:fldChar w:fldCharType="begin"/>
            </w:r>
            <w:r>
              <w:rPr>
                <w:noProof/>
              </w:rPr>
              <w:instrText xml:space="preserve"> PAGEREF _Toc233250231 \h </w:instrText>
            </w:r>
            <w:r>
              <w:rPr>
                <w:noProof/>
              </w:rPr>
            </w:r>
            <w:r>
              <w:rPr>
                <w:noProof/>
              </w:rPr>
              <w:fldChar w:fldCharType="separate"/>
            </w:r>
            <w:r>
              <w:rPr>
                <w:noProof/>
              </w:rPr>
              <w:t>10</w:t>
            </w:r>
            <w:r>
              <w:rPr>
                <w:noProof/>
              </w:rPr>
              <w:fldChar w:fldCharType="end"/>
            </w:r>
          </w:hyperlink>
        </w:p>
        <w:p w14:paraId="70EC6142" w14:textId="77777777" w:rsidR="001B3AB5" w:rsidRDefault="001B3AB5">
          <w:pPr>
            <w:pStyle w:val="TOC3"/>
            <w:tabs>
              <w:tab w:val="right" w:leader="dot" w:pos="9350"/>
            </w:tabs>
            <w:rPr>
              <w:noProof/>
            </w:rPr>
          </w:pPr>
          <w:hyperlink w:anchor="_Toc233250232" w:history="1">
            <w:r w:rsidRPr="004A581D">
              <w:rPr>
                <w:rStyle w:val="Hyperlink"/>
                <w:noProof/>
              </w:rPr>
              <w:t>Competitive Landscape</w:t>
            </w:r>
            <w:r>
              <w:rPr>
                <w:noProof/>
              </w:rPr>
              <w:tab/>
            </w:r>
            <w:r>
              <w:rPr>
                <w:noProof/>
              </w:rPr>
              <w:fldChar w:fldCharType="begin"/>
            </w:r>
            <w:r>
              <w:rPr>
                <w:noProof/>
              </w:rPr>
              <w:instrText xml:space="preserve"> PAGEREF _Toc233250232 \h </w:instrText>
            </w:r>
            <w:r>
              <w:rPr>
                <w:noProof/>
              </w:rPr>
            </w:r>
            <w:r>
              <w:rPr>
                <w:noProof/>
              </w:rPr>
              <w:fldChar w:fldCharType="separate"/>
            </w:r>
            <w:r>
              <w:rPr>
                <w:noProof/>
              </w:rPr>
              <w:t>10</w:t>
            </w:r>
            <w:r>
              <w:rPr>
                <w:noProof/>
              </w:rPr>
              <w:fldChar w:fldCharType="end"/>
            </w:r>
          </w:hyperlink>
        </w:p>
        <w:p w14:paraId="375C0BC0" w14:textId="77777777" w:rsidR="001B3AB5" w:rsidRDefault="001B3AB5">
          <w:pPr>
            <w:pStyle w:val="TOC3"/>
            <w:tabs>
              <w:tab w:val="right" w:leader="dot" w:pos="9350"/>
            </w:tabs>
            <w:rPr>
              <w:noProof/>
            </w:rPr>
          </w:pPr>
          <w:hyperlink w:anchor="_Toc233250233" w:history="1">
            <w:r w:rsidRPr="004A581D">
              <w:rPr>
                <w:rStyle w:val="Hyperlink"/>
                <w:noProof/>
              </w:rPr>
              <w:t>Differentiation and Positioning</w:t>
            </w:r>
            <w:r>
              <w:rPr>
                <w:noProof/>
              </w:rPr>
              <w:tab/>
            </w:r>
            <w:r>
              <w:rPr>
                <w:noProof/>
              </w:rPr>
              <w:fldChar w:fldCharType="begin"/>
            </w:r>
            <w:r>
              <w:rPr>
                <w:noProof/>
              </w:rPr>
              <w:instrText xml:space="preserve"> PAGEREF _Toc233250233 \h </w:instrText>
            </w:r>
            <w:r>
              <w:rPr>
                <w:noProof/>
              </w:rPr>
            </w:r>
            <w:r>
              <w:rPr>
                <w:noProof/>
              </w:rPr>
              <w:fldChar w:fldCharType="separate"/>
            </w:r>
            <w:r>
              <w:rPr>
                <w:noProof/>
              </w:rPr>
              <w:t>11</w:t>
            </w:r>
            <w:r>
              <w:rPr>
                <w:noProof/>
              </w:rPr>
              <w:fldChar w:fldCharType="end"/>
            </w:r>
          </w:hyperlink>
        </w:p>
        <w:p w14:paraId="613B9871" w14:textId="77777777" w:rsidR="001B3AB5" w:rsidRDefault="001B3AB5">
          <w:pPr>
            <w:pStyle w:val="TOC3"/>
            <w:tabs>
              <w:tab w:val="right" w:leader="dot" w:pos="9350"/>
            </w:tabs>
            <w:rPr>
              <w:noProof/>
            </w:rPr>
          </w:pPr>
          <w:hyperlink w:anchor="_Toc233250234" w:history="1">
            <w:r w:rsidRPr="004A581D">
              <w:rPr>
                <w:rStyle w:val="Hyperlink"/>
                <w:noProof/>
              </w:rPr>
              <w:t>Suppliers and Partners</w:t>
            </w:r>
            <w:r>
              <w:rPr>
                <w:noProof/>
              </w:rPr>
              <w:tab/>
            </w:r>
            <w:r>
              <w:rPr>
                <w:noProof/>
              </w:rPr>
              <w:fldChar w:fldCharType="begin"/>
            </w:r>
            <w:r>
              <w:rPr>
                <w:noProof/>
              </w:rPr>
              <w:instrText xml:space="preserve"> PAGEREF _Toc233250234 \h </w:instrText>
            </w:r>
            <w:r>
              <w:rPr>
                <w:noProof/>
              </w:rPr>
            </w:r>
            <w:r>
              <w:rPr>
                <w:noProof/>
              </w:rPr>
              <w:fldChar w:fldCharType="separate"/>
            </w:r>
            <w:r>
              <w:rPr>
                <w:noProof/>
              </w:rPr>
              <w:t>11</w:t>
            </w:r>
            <w:r>
              <w:rPr>
                <w:noProof/>
              </w:rPr>
              <w:fldChar w:fldCharType="end"/>
            </w:r>
          </w:hyperlink>
        </w:p>
        <w:p w14:paraId="46542322" w14:textId="77777777" w:rsidR="001B3AB5" w:rsidRDefault="001B3AB5">
          <w:pPr>
            <w:pStyle w:val="TOC3"/>
            <w:tabs>
              <w:tab w:val="right" w:leader="dot" w:pos="9350"/>
            </w:tabs>
            <w:rPr>
              <w:noProof/>
            </w:rPr>
          </w:pPr>
          <w:hyperlink w:anchor="_Toc233250235" w:history="1">
            <w:r w:rsidRPr="004A581D">
              <w:rPr>
                <w:rStyle w:val="Hyperlink"/>
                <w:noProof/>
              </w:rPr>
              <w:t>Market Entry Timing</w:t>
            </w:r>
            <w:r>
              <w:rPr>
                <w:noProof/>
              </w:rPr>
              <w:tab/>
            </w:r>
            <w:r>
              <w:rPr>
                <w:noProof/>
              </w:rPr>
              <w:fldChar w:fldCharType="begin"/>
            </w:r>
            <w:r>
              <w:rPr>
                <w:noProof/>
              </w:rPr>
              <w:instrText xml:space="preserve"> PAGEREF _Toc233250235 \h </w:instrText>
            </w:r>
            <w:r>
              <w:rPr>
                <w:noProof/>
              </w:rPr>
            </w:r>
            <w:r>
              <w:rPr>
                <w:noProof/>
              </w:rPr>
              <w:fldChar w:fldCharType="separate"/>
            </w:r>
            <w:r>
              <w:rPr>
                <w:noProof/>
              </w:rPr>
              <w:t>11</w:t>
            </w:r>
            <w:r>
              <w:rPr>
                <w:noProof/>
              </w:rPr>
              <w:fldChar w:fldCharType="end"/>
            </w:r>
          </w:hyperlink>
        </w:p>
        <w:p w14:paraId="24D4A166" w14:textId="77777777" w:rsidR="001B3AB5" w:rsidRDefault="001B3AB5">
          <w:pPr>
            <w:pStyle w:val="TOC2"/>
            <w:tabs>
              <w:tab w:val="right" w:leader="dot" w:pos="9350"/>
            </w:tabs>
            <w:rPr>
              <w:noProof/>
            </w:rPr>
          </w:pPr>
          <w:hyperlink w:anchor="_Toc233250236" w:history="1">
            <w:r w:rsidRPr="004A581D">
              <w:rPr>
                <w:rStyle w:val="Hyperlink"/>
                <w:noProof/>
              </w:rPr>
              <w:t>2.6.3  Demand Analysis</w:t>
            </w:r>
            <w:r>
              <w:rPr>
                <w:noProof/>
              </w:rPr>
              <w:tab/>
            </w:r>
            <w:r>
              <w:rPr>
                <w:noProof/>
              </w:rPr>
              <w:fldChar w:fldCharType="begin"/>
            </w:r>
            <w:r>
              <w:rPr>
                <w:noProof/>
              </w:rPr>
              <w:instrText xml:space="preserve"> PAGEREF _Toc233250236 \h </w:instrText>
            </w:r>
            <w:r>
              <w:rPr>
                <w:noProof/>
              </w:rPr>
            </w:r>
            <w:r>
              <w:rPr>
                <w:noProof/>
              </w:rPr>
              <w:fldChar w:fldCharType="separate"/>
            </w:r>
            <w:r>
              <w:rPr>
                <w:noProof/>
              </w:rPr>
              <w:t>12</w:t>
            </w:r>
            <w:r>
              <w:rPr>
                <w:noProof/>
              </w:rPr>
              <w:fldChar w:fldCharType="end"/>
            </w:r>
          </w:hyperlink>
        </w:p>
        <w:p w14:paraId="0C409BED" w14:textId="77777777" w:rsidR="001B3AB5" w:rsidRDefault="001B3AB5">
          <w:pPr>
            <w:pStyle w:val="TOC3"/>
            <w:tabs>
              <w:tab w:val="right" w:leader="dot" w:pos="9350"/>
            </w:tabs>
            <w:rPr>
              <w:noProof/>
            </w:rPr>
          </w:pPr>
          <w:hyperlink w:anchor="_Toc233250237" w:history="1">
            <w:r w:rsidRPr="004A581D">
              <w:rPr>
                <w:rStyle w:val="Hyperlink"/>
                <w:noProof/>
              </w:rPr>
              <w:t>Market Need</w:t>
            </w:r>
            <w:r>
              <w:rPr>
                <w:noProof/>
              </w:rPr>
              <w:tab/>
            </w:r>
            <w:r>
              <w:rPr>
                <w:noProof/>
              </w:rPr>
              <w:fldChar w:fldCharType="begin"/>
            </w:r>
            <w:r>
              <w:rPr>
                <w:noProof/>
              </w:rPr>
              <w:instrText xml:space="preserve"> PAGEREF _Toc233250237 \h </w:instrText>
            </w:r>
            <w:r>
              <w:rPr>
                <w:noProof/>
              </w:rPr>
            </w:r>
            <w:r>
              <w:rPr>
                <w:noProof/>
              </w:rPr>
              <w:fldChar w:fldCharType="separate"/>
            </w:r>
            <w:r>
              <w:rPr>
                <w:noProof/>
              </w:rPr>
              <w:t>12</w:t>
            </w:r>
            <w:r>
              <w:rPr>
                <w:noProof/>
              </w:rPr>
              <w:fldChar w:fldCharType="end"/>
            </w:r>
          </w:hyperlink>
        </w:p>
        <w:p w14:paraId="25AA8CB8" w14:textId="77777777" w:rsidR="001B3AB5" w:rsidRDefault="001B3AB5">
          <w:pPr>
            <w:pStyle w:val="TOC3"/>
            <w:tabs>
              <w:tab w:val="right" w:leader="dot" w:pos="9350"/>
            </w:tabs>
            <w:rPr>
              <w:noProof/>
            </w:rPr>
          </w:pPr>
          <w:hyperlink w:anchor="_Toc233250238" w:history="1">
            <w:r w:rsidRPr="004A581D">
              <w:rPr>
                <w:rStyle w:val="Hyperlink"/>
                <w:noProof/>
              </w:rPr>
              <w:t>Evidence of the Pain</w:t>
            </w:r>
            <w:r>
              <w:rPr>
                <w:noProof/>
              </w:rPr>
              <w:tab/>
            </w:r>
            <w:r>
              <w:rPr>
                <w:noProof/>
              </w:rPr>
              <w:fldChar w:fldCharType="begin"/>
            </w:r>
            <w:r>
              <w:rPr>
                <w:noProof/>
              </w:rPr>
              <w:instrText xml:space="preserve"> PAGEREF _Toc233250238 \h </w:instrText>
            </w:r>
            <w:r>
              <w:rPr>
                <w:noProof/>
              </w:rPr>
            </w:r>
            <w:r>
              <w:rPr>
                <w:noProof/>
              </w:rPr>
              <w:fldChar w:fldCharType="separate"/>
            </w:r>
            <w:r>
              <w:rPr>
                <w:noProof/>
              </w:rPr>
              <w:t>12</w:t>
            </w:r>
            <w:r>
              <w:rPr>
                <w:noProof/>
              </w:rPr>
              <w:fldChar w:fldCharType="end"/>
            </w:r>
          </w:hyperlink>
        </w:p>
        <w:p w14:paraId="1AE53C79" w14:textId="77777777" w:rsidR="001B3AB5" w:rsidRDefault="001B3AB5">
          <w:pPr>
            <w:pStyle w:val="TOC3"/>
            <w:tabs>
              <w:tab w:val="right" w:leader="dot" w:pos="9350"/>
            </w:tabs>
            <w:rPr>
              <w:noProof/>
            </w:rPr>
          </w:pPr>
          <w:hyperlink w:anchor="_Toc233250239" w:history="1">
            <w:r w:rsidRPr="004A581D">
              <w:rPr>
                <w:rStyle w:val="Hyperlink"/>
                <w:noProof/>
              </w:rPr>
              <w:t>Current Solutions and Their Limits</w:t>
            </w:r>
            <w:r>
              <w:rPr>
                <w:noProof/>
              </w:rPr>
              <w:tab/>
            </w:r>
            <w:r>
              <w:rPr>
                <w:noProof/>
              </w:rPr>
              <w:fldChar w:fldCharType="begin"/>
            </w:r>
            <w:r>
              <w:rPr>
                <w:noProof/>
              </w:rPr>
              <w:instrText xml:space="preserve"> PAGEREF _Toc233250239 \h </w:instrText>
            </w:r>
            <w:r>
              <w:rPr>
                <w:noProof/>
              </w:rPr>
            </w:r>
            <w:r>
              <w:rPr>
                <w:noProof/>
              </w:rPr>
              <w:fldChar w:fldCharType="separate"/>
            </w:r>
            <w:r>
              <w:rPr>
                <w:noProof/>
              </w:rPr>
              <w:t>12</w:t>
            </w:r>
            <w:r>
              <w:rPr>
                <w:noProof/>
              </w:rPr>
              <w:fldChar w:fldCharType="end"/>
            </w:r>
          </w:hyperlink>
        </w:p>
        <w:p w14:paraId="674DA853" w14:textId="77777777" w:rsidR="001B3AB5" w:rsidRDefault="001B3AB5">
          <w:pPr>
            <w:pStyle w:val="TOC3"/>
            <w:tabs>
              <w:tab w:val="right" w:leader="dot" w:pos="9350"/>
            </w:tabs>
            <w:rPr>
              <w:noProof/>
            </w:rPr>
          </w:pPr>
          <w:hyperlink w:anchor="_Toc233250240" w:history="1">
            <w:r w:rsidRPr="004A581D">
              <w:rPr>
                <w:rStyle w:val="Hyperlink"/>
                <w:noProof/>
              </w:rPr>
              <w:t>Demand Determinants</w:t>
            </w:r>
            <w:r>
              <w:rPr>
                <w:noProof/>
              </w:rPr>
              <w:tab/>
            </w:r>
            <w:r>
              <w:rPr>
                <w:noProof/>
              </w:rPr>
              <w:fldChar w:fldCharType="begin"/>
            </w:r>
            <w:r>
              <w:rPr>
                <w:noProof/>
              </w:rPr>
              <w:instrText xml:space="preserve"> PAGEREF _Toc233250240 \h </w:instrText>
            </w:r>
            <w:r>
              <w:rPr>
                <w:noProof/>
              </w:rPr>
            </w:r>
            <w:r>
              <w:rPr>
                <w:noProof/>
              </w:rPr>
              <w:fldChar w:fldCharType="separate"/>
            </w:r>
            <w:r>
              <w:rPr>
                <w:noProof/>
              </w:rPr>
              <w:t>12</w:t>
            </w:r>
            <w:r>
              <w:rPr>
                <w:noProof/>
              </w:rPr>
              <w:fldChar w:fldCharType="end"/>
            </w:r>
          </w:hyperlink>
        </w:p>
        <w:p w14:paraId="293F651A" w14:textId="77777777" w:rsidR="001B3AB5" w:rsidRDefault="001B3AB5">
          <w:pPr>
            <w:pStyle w:val="TOC3"/>
            <w:tabs>
              <w:tab w:val="right" w:leader="dot" w:pos="9350"/>
            </w:tabs>
            <w:rPr>
              <w:noProof/>
            </w:rPr>
          </w:pPr>
          <w:hyperlink w:anchor="_Toc233250241" w:history="1">
            <w:r w:rsidRPr="004A581D">
              <w:rPr>
                <w:rStyle w:val="Hyperlink"/>
                <w:noProof/>
              </w:rPr>
              <w:t>Marketing Information Sources</w:t>
            </w:r>
            <w:r>
              <w:rPr>
                <w:noProof/>
              </w:rPr>
              <w:tab/>
            </w:r>
            <w:r>
              <w:rPr>
                <w:noProof/>
              </w:rPr>
              <w:fldChar w:fldCharType="begin"/>
            </w:r>
            <w:r>
              <w:rPr>
                <w:noProof/>
              </w:rPr>
              <w:instrText xml:space="preserve"> PAGEREF _Toc233250241 \h </w:instrText>
            </w:r>
            <w:r>
              <w:rPr>
                <w:noProof/>
              </w:rPr>
            </w:r>
            <w:r>
              <w:rPr>
                <w:noProof/>
              </w:rPr>
              <w:fldChar w:fldCharType="separate"/>
            </w:r>
            <w:r>
              <w:rPr>
                <w:noProof/>
              </w:rPr>
              <w:t>12</w:t>
            </w:r>
            <w:r>
              <w:rPr>
                <w:noProof/>
              </w:rPr>
              <w:fldChar w:fldCharType="end"/>
            </w:r>
          </w:hyperlink>
        </w:p>
        <w:p w14:paraId="00164DF9" w14:textId="77777777" w:rsidR="001B3AB5" w:rsidRDefault="001B3AB5">
          <w:pPr>
            <w:pStyle w:val="TOC3"/>
            <w:tabs>
              <w:tab w:val="right" w:leader="dot" w:pos="9350"/>
            </w:tabs>
            <w:rPr>
              <w:noProof/>
            </w:rPr>
          </w:pPr>
          <w:hyperlink w:anchor="_Toc233250242" w:history="1">
            <w:r w:rsidRPr="004A581D">
              <w:rPr>
                <w:rStyle w:val="Hyperlink"/>
                <w:noProof/>
              </w:rPr>
              <w:t>Customer Segments and Targeting</w:t>
            </w:r>
            <w:r>
              <w:rPr>
                <w:noProof/>
              </w:rPr>
              <w:tab/>
            </w:r>
            <w:r>
              <w:rPr>
                <w:noProof/>
              </w:rPr>
              <w:fldChar w:fldCharType="begin"/>
            </w:r>
            <w:r>
              <w:rPr>
                <w:noProof/>
              </w:rPr>
              <w:instrText xml:space="preserve"> PAGEREF _Toc233250242 \h </w:instrText>
            </w:r>
            <w:r>
              <w:rPr>
                <w:noProof/>
              </w:rPr>
            </w:r>
            <w:r>
              <w:rPr>
                <w:noProof/>
              </w:rPr>
              <w:fldChar w:fldCharType="separate"/>
            </w:r>
            <w:r>
              <w:rPr>
                <w:noProof/>
              </w:rPr>
              <w:t>13</w:t>
            </w:r>
            <w:r>
              <w:rPr>
                <w:noProof/>
              </w:rPr>
              <w:fldChar w:fldCharType="end"/>
            </w:r>
          </w:hyperlink>
        </w:p>
        <w:p w14:paraId="72B9ED6B" w14:textId="77777777" w:rsidR="001B3AB5" w:rsidRDefault="001B3AB5">
          <w:pPr>
            <w:pStyle w:val="TOC3"/>
            <w:tabs>
              <w:tab w:val="right" w:leader="dot" w:pos="9350"/>
            </w:tabs>
            <w:rPr>
              <w:noProof/>
            </w:rPr>
          </w:pPr>
          <w:hyperlink w:anchor="_Toc233250243" w:history="1">
            <w:r w:rsidRPr="004A581D">
              <w:rPr>
                <w:rStyle w:val="Hyperlink"/>
                <w:noProof/>
              </w:rPr>
              <w:t>Marketing Strategy and Mix</w:t>
            </w:r>
            <w:r>
              <w:rPr>
                <w:noProof/>
              </w:rPr>
              <w:tab/>
            </w:r>
            <w:r>
              <w:rPr>
                <w:noProof/>
              </w:rPr>
              <w:fldChar w:fldCharType="begin"/>
            </w:r>
            <w:r>
              <w:rPr>
                <w:noProof/>
              </w:rPr>
              <w:instrText xml:space="preserve"> PAGEREF _Toc233250243 \h </w:instrText>
            </w:r>
            <w:r>
              <w:rPr>
                <w:noProof/>
              </w:rPr>
            </w:r>
            <w:r>
              <w:rPr>
                <w:noProof/>
              </w:rPr>
              <w:fldChar w:fldCharType="separate"/>
            </w:r>
            <w:r>
              <w:rPr>
                <w:noProof/>
              </w:rPr>
              <w:t>13</w:t>
            </w:r>
            <w:r>
              <w:rPr>
                <w:noProof/>
              </w:rPr>
              <w:fldChar w:fldCharType="end"/>
            </w:r>
          </w:hyperlink>
        </w:p>
        <w:p w14:paraId="61D62944" w14:textId="77777777" w:rsidR="001B3AB5" w:rsidRDefault="001B3AB5">
          <w:pPr>
            <w:pStyle w:val="TOC1"/>
            <w:tabs>
              <w:tab w:val="right" w:leader="dot" w:pos="9350"/>
            </w:tabs>
            <w:rPr>
              <w:noProof/>
            </w:rPr>
          </w:pPr>
          <w:hyperlink w:anchor="_Toc233250244" w:history="1">
            <w:r w:rsidRPr="004A581D">
              <w:rPr>
                <w:rStyle w:val="Hyperlink"/>
                <w:noProof/>
              </w:rPr>
              <w:t>2.7  Technical Feasibility</w:t>
            </w:r>
            <w:r>
              <w:rPr>
                <w:noProof/>
              </w:rPr>
              <w:tab/>
            </w:r>
            <w:r>
              <w:rPr>
                <w:noProof/>
              </w:rPr>
              <w:fldChar w:fldCharType="begin"/>
            </w:r>
            <w:r>
              <w:rPr>
                <w:noProof/>
              </w:rPr>
              <w:instrText xml:space="preserve"> PAGEREF _Toc233250244 \h </w:instrText>
            </w:r>
            <w:r>
              <w:rPr>
                <w:noProof/>
              </w:rPr>
            </w:r>
            <w:r>
              <w:rPr>
                <w:noProof/>
              </w:rPr>
              <w:fldChar w:fldCharType="separate"/>
            </w:r>
            <w:r>
              <w:rPr>
                <w:noProof/>
              </w:rPr>
              <w:t>13</w:t>
            </w:r>
            <w:r>
              <w:rPr>
                <w:noProof/>
              </w:rPr>
              <w:fldChar w:fldCharType="end"/>
            </w:r>
          </w:hyperlink>
        </w:p>
        <w:p w14:paraId="6FFA05DE" w14:textId="77777777" w:rsidR="001B3AB5" w:rsidRDefault="001B3AB5">
          <w:pPr>
            <w:pStyle w:val="TOC2"/>
            <w:tabs>
              <w:tab w:val="right" w:leader="dot" w:pos="9350"/>
            </w:tabs>
            <w:rPr>
              <w:noProof/>
            </w:rPr>
          </w:pPr>
          <w:hyperlink w:anchor="_Toc233250245" w:history="1">
            <w:r w:rsidRPr="004A581D">
              <w:rPr>
                <w:rStyle w:val="Hyperlink"/>
                <w:noProof/>
              </w:rPr>
              <w:t>2.7.1  Platform Architecture</w:t>
            </w:r>
            <w:r>
              <w:rPr>
                <w:noProof/>
              </w:rPr>
              <w:tab/>
            </w:r>
            <w:r>
              <w:rPr>
                <w:noProof/>
              </w:rPr>
              <w:fldChar w:fldCharType="begin"/>
            </w:r>
            <w:r>
              <w:rPr>
                <w:noProof/>
              </w:rPr>
              <w:instrText xml:space="preserve"> PAGEREF _Toc233250245 \h </w:instrText>
            </w:r>
            <w:r>
              <w:rPr>
                <w:noProof/>
              </w:rPr>
            </w:r>
            <w:r>
              <w:rPr>
                <w:noProof/>
              </w:rPr>
              <w:fldChar w:fldCharType="separate"/>
            </w:r>
            <w:r>
              <w:rPr>
                <w:noProof/>
              </w:rPr>
              <w:t>14</w:t>
            </w:r>
            <w:r>
              <w:rPr>
                <w:noProof/>
              </w:rPr>
              <w:fldChar w:fldCharType="end"/>
            </w:r>
          </w:hyperlink>
        </w:p>
        <w:p w14:paraId="65C012A0" w14:textId="77777777" w:rsidR="001B3AB5" w:rsidRDefault="001B3AB5">
          <w:pPr>
            <w:pStyle w:val="TOC2"/>
            <w:tabs>
              <w:tab w:val="right" w:leader="dot" w:pos="9350"/>
            </w:tabs>
            <w:rPr>
              <w:noProof/>
            </w:rPr>
          </w:pPr>
          <w:hyperlink w:anchor="_Toc233250246" w:history="1">
            <w:r w:rsidRPr="004A581D">
              <w:rPr>
                <w:rStyle w:val="Hyperlink"/>
                <w:noProof/>
              </w:rPr>
              <w:t>2.7.2  System Roles</w:t>
            </w:r>
            <w:r>
              <w:rPr>
                <w:noProof/>
              </w:rPr>
              <w:tab/>
            </w:r>
            <w:r>
              <w:rPr>
                <w:noProof/>
              </w:rPr>
              <w:fldChar w:fldCharType="begin"/>
            </w:r>
            <w:r>
              <w:rPr>
                <w:noProof/>
              </w:rPr>
              <w:instrText xml:space="preserve"> PAGEREF _Toc233250246 \h </w:instrText>
            </w:r>
            <w:r>
              <w:rPr>
                <w:noProof/>
              </w:rPr>
            </w:r>
            <w:r>
              <w:rPr>
                <w:noProof/>
              </w:rPr>
              <w:fldChar w:fldCharType="separate"/>
            </w:r>
            <w:r>
              <w:rPr>
                <w:noProof/>
              </w:rPr>
              <w:t>14</w:t>
            </w:r>
            <w:r>
              <w:rPr>
                <w:noProof/>
              </w:rPr>
              <w:fldChar w:fldCharType="end"/>
            </w:r>
          </w:hyperlink>
        </w:p>
        <w:p w14:paraId="1497836E" w14:textId="77777777" w:rsidR="001B3AB5" w:rsidRDefault="001B3AB5">
          <w:pPr>
            <w:pStyle w:val="TOC2"/>
            <w:tabs>
              <w:tab w:val="right" w:leader="dot" w:pos="9350"/>
            </w:tabs>
            <w:rPr>
              <w:noProof/>
            </w:rPr>
          </w:pPr>
          <w:hyperlink w:anchor="_Toc233250247" w:history="1">
            <w:r w:rsidRPr="004A581D">
              <w:rPr>
                <w:rStyle w:val="Hyperlink"/>
                <w:noProof/>
              </w:rPr>
              <w:t>2.7.3  Integration Requirements</w:t>
            </w:r>
            <w:r>
              <w:rPr>
                <w:noProof/>
              </w:rPr>
              <w:tab/>
            </w:r>
            <w:r>
              <w:rPr>
                <w:noProof/>
              </w:rPr>
              <w:fldChar w:fldCharType="begin"/>
            </w:r>
            <w:r>
              <w:rPr>
                <w:noProof/>
              </w:rPr>
              <w:instrText xml:space="preserve"> PAGEREF _Toc233250247 \h </w:instrText>
            </w:r>
            <w:r>
              <w:rPr>
                <w:noProof/>
              </w:rPr>
            </w:r>
            <w:r>
              <w:rPr>
                <w:noProof/>
              </w:rPr>
              <w:fldChar w:fldCharType="separate"/>
            </w:r>
            <w:r>
              <w:rPr>
                <w:noProof/>
              </w:rPr>
              <w:t>14</w:t>
            </w:r>
            <w:r>
              <w:rPr>
                <w:noProof/>
              </w:rPr>
              <w:fldChar w:fldCharType="end"/>
            </w:r>
          </w:hyperlink>
        </w:p>
        <w:p w14:paraId="1399DDBE" w14:textId="77777777" w:rsidR="001B3AB5" w:rsidRDefault="001B3AB5">
          <w:pPr>
            <w:pStyle w:val="TOC2"/>
            <w:tabs>
              <w:tab w:val="right" w:leader="dot" w:pos="9350"/>
            </w:tabs>
            <w:rPr>
              <w:noProof/>
            </w:rPr>
          </w:pPr>
          <w:hyperlink w:anchor="_Toc233250248" w:history="1">
            <w:r w:rsidRPr="004A581D">
              <w:rPr>
                <w:rStyle w:val="Hyperlink"/>
                <w:noProof/>
              </w:rPr>
              <w:t>2.7.4  Security</w:t>
            </w:r>
            <w:r>
              <w:rPr>
                <w:noProof/>
              </w:rPr>
              <w:tab/>
            </w:r>
            <w:r>
              <w:rPr>
                <w:noProof/>
              </w:rPr>
              <w:fldChar w:fldCharType="begin"/>
            </w:r>
            <w:r>
              <w:rPr>
                <w:noProof/>
              </w:rPr>
              <w:instrText xml:space="preserve"> PAGEREF _Toc233250248 \h </w:instrText>
            </w:r>
            <w:r>
              <w:rPr>
                <w:noProof/>
              </w:rPr>
            </w:r>
            <w:r>
              <w:rPr>
                <w:noProof/>
              </w:rPr>
              <w:fldChar w:fldCharType="separate"/>
            </w:r>
            <w:r>
              <w:rPr>
                <w:noProof/>
              </w:rPr>
              <w:t>14</w:t>
            </w:r>
            <w:r>
              <w:rPr>
                <w:noProof/>
              </w:rPr>
              <w:fldChar w:fldCharType="end"/>
            </w:r>
          </w:hyperlink>
        </w:p>
        <w:p w14:paraId="10DC8024" w14:textId="77777777" w:rsidR="001B3AB5" w:rsidRDefault="001B3AB5">
          <w:pPr>
            <w:pStyle w:val="TOC2"/>
            <w:tabs>
              <w:tab w:val="right" w:leader="dot" w:pos="9350"/>
            </w:tabs>
            <w:rPr>
              <w:noProof/>
            </w:rPr>
          </w:pPr>
          <w:hyperlink w:anchor="_Toc233250249" w:history="1">
            <w:r w:rsidRPr="004A581D">
              <w:rPr>
                <w:rStyle w:val="Hyperlink"/>
                <w:noProof/>
              </w:rPr>
              <w:t>2.7.5  Technical Team and Hosting</w:t>
            </w:r>
            <w:r>
              <w:rPr>
                <w:noProof/>
              </w:rPr>
              <w:tab/>
            </w:r>
            <w:r>
              <w:rPr>
                <w:noProof/>
              </w:rPr>
              <w:fldChar w:fldCharType="begin"/>
            </w:r>
            <w:r>
              <w:rPr>
                <w:noProof/>
              </w:rPr>
              <w:instrText xml:space="preserve"> PAGEREF _Toc233250249 \h </w:instrText>
            </w:r>
            <w:r>
              <w:rPr>
                <w:noProof/>
              </w:rPr>
            </w:r>
            <w:r>
              <w:rPr>
                <w:noProof/>
              </w:rPr>
              <w:fldChar w:fldCharType="separate"/>
            </w:r>
            <w:r>
              <w:rPr>
                <w:noProof/>
              </w:rPr>
              <w:t>15</w:t>
            </w:r>
            <w:r>
              <w:rPr>
                <w:noProof/>
              </w:rPr>
              <w:fldChar w:fldCharType="end"/>
            </w:r>
          </w:hyperlink>
        </w:p>
        <w:p w14:paraId="762CAECE" w14:textId="77777777" w:rsidR="001B3AB5" w:rsidRDefault="001B3AB5">
          <w:pPr>
            <w:pStyle w:val="TOC1"/>
            <w:tabs>
              <w:tab w:val="right" w:leader="dot" w:pos="9350"/>
            </w:tabs>
            <w:rPr>
              <w:noProof/>
            </w:rPr>
          </w:pPr>
          <w:hyperlink w:anchor="_Toc233250250" w:history="1">
            <w:r w:rsidRPr="004A581D">
              <w:rPr>
                <w:rStyle w:val="Hyperlink"/>
                <w:noProof/>
              </w:rPr>
              <w:t>2.8  Financial Plan</w:t>
            </w:r>
            <w:r>
              <w:rPr>
                <w:noProof/>
              </w:rPr>
              <w:tab/>
            </w:r>
            <w:r>
              <w:rPr>
                <w:noProof/>
              </w:rPr>
              <w:fldChar w:fldCharType="begin"/>
            </w:r>
            <w:r>
              <w:rPr>
                <w:noProof/>
              </w:rPr>
              <w:instrText xml:space="preserve"> PAGEREF _Toc233250250 \h </w:instrText>
            </w:r>
            <w:r>
              <w:rPr>
                <w:noProof/>
              </w:rPr>
            </w:r>
            <w:r>
              <w:rPr>
                <w:noProof/>
              </w:rPr>
              <w:fldChar w:fldCharType="separate"/>
            </w:r>
            <w:r>
              <w:rPr>
                <w:noProof/>
              </w:rPr>
              <w:t>15</w:t>
            </w:r>
            <w:r>
              <w:rPr>
                <w:noProof/>
              </w:rPr>
              <w:fldChar w:fldCharType="end"/>
            </w:r>
          </w:hyperlink>
        </w:p>
        <w:p w14:paraId="2B3B0AD9" w14:textId="77777777" w:rsidR="001B3AB5" w:rsidRDefault="001B3AB5">
          <w:pPr>
            <w:pStyle w:val="TOC2"/>
            <w:tabs>
              <w:tab w:val="right" w:leader="dot" w:pos="9350"/>
            </w:tabs>
            <w:rPr>
              <w:noProof/>
            </w:rPr>
          </w:pPr>
          <w:hyperlink w:anchor="_Toc233250251" w:history="1">
            <w:r w:rsidRPr="004A581D">
              <w:rPr>
                <w:rStyle w:val="Hyperlink"/>
                <w:noProof/>
              </w:rPr>
              <w:t>2.8.1  Assumptions and Basis of Estimate</w:t>
            </w:r>
            <w:r>
              <w:rPr>
                <w:noProof/>
              </w:rPr>
              <w:tab/>
            </w:r>
            <w:r>
              <w:rPr>
                <w:noProof/>
              </w:rPr>
              <w:fldChar w:fldCharType="begin"/>
            </w:r>
            <w:r>
              <w:rPr>
                <w:noProof/>
              </w:rPr>
              <w:instrText xml:space="preserve"> PAGEREF _Toc233250251 \h </w:instrText>
            </w:r>
            <w:r>
              <w:rPr>
                <w:noProof/>
              </w:rPr>
            </w:r>
            <w:r>
              <w:rPr>
                <w:noProof/>
              </w:rPr>
              <w:fldChar w:fldCharType="separate"/>
            </w:r>
            <w:r>
              <w:rPr>
                <w:noProof/>
              </w:rPr>
              <w:t>15</w:t>
            </w:r>
            <w:r>
              <w:rPr>
                <w:noProof/>
              </w:rPr>
              <w:fldChar w:fldCharType="end"/>
            </w:r>
          </w:hyperlink>
        </w:p>
        <w:p w14:paraId="131C03F9" w14:textId="77777777" w:rsidR="001B3AB5" w:rsidRDefault="001B3AB5">
          <w:pPr>
            <w:pStyle w:val="TOC2"/>
            <w:tabs>
              <w:tab w:val="right" w:leader="dot" w:pos="9350"/>
            </w:tabs>
            <w:rPr>
              <w:noProof/>
            </w:rPr>
          </w:pPr>
          <w:hyperlink w:anchor="_Toc233250252" w:history="1">
            <w:r w:rsidRPr="004A581D">
              <w:rPr>
                <w:rStyle w:val="Hyperlink"/>
                <w:noProof/>
              </w:rPr>
              <w:t>2.8.2  Capital Requirement and Funding</w:t>
            </w:r>
            <w:r>
              <w:rPr>
                <w:noProof/>
              </w:rPr>
              <w:tab/>
            </w:r>
            <w:r>
              <w:rPr>
                <w:noProof/>
              </w:rPr>
              <w:fldChar w:fldCharType="begin"/>
            </w:r>
            <w:r>
              <w:rPr>
                <w:noProof/>
              </w:rPr>
              <w:instrText xml:space="preserve"> PAGEREF _Toc233250252 \h </w:instrText>
            </w:r>
            <w:r>
              <w:rPr>
                <w:noProof/>
              </w:rPr>
            </w:r>
            <w:r>
              <w:rPr>
                <w:noProof/>
              </w:rPr>
              <w:fldChar w:fldCharType="separate"/>
            </w:r>
            <w:r>
              <w:rPr>
                <w:noProof/>
              </w:rPr>
              <w:t>16</w:t>
            </w:r>
            <w:r>
              <w:rPr>
                <w:noProof/>
              </w:rPr>
              <w:fldChar w:fldCharType="end"/>
            </w:r>
          </w:hyperlink>
        </w:p>
        <w:p w14:paraId="34D11278" w14:textId="77777777" w:rsidR="001B3AB5" w:rsidRDefault="001B3AB5">
          <w:pPr>
            <w:pStyle w:val="TOC2"/>
            <w:tabs>
              <w:tab w:val="right" w:leader="dot" w:pos="9350"/>
            </w:tabs>
            <w:rPr>
              <w:noProof/>
            </w:rPr>
          </w:pPr>
          <w:hyperlink w:anchor="_Toc233250253" w:history="1">
            <w:r w:rsidRPr="004A581D">
              <w:rPr>
                <w:rStyle w:val="Hyperlink"/>
                <w:noProof/>
              </w:rPr>
              <w:t>2.8.3  Detailed Financial Projection</w:t>
            </w:r>
            <w:r>
              <w:rPr>
                <w:noProof/>
              </w:rPr>
              <w:tab/>
            </w:r>
            <w:r>
              <w:rPr>
                <w:noProof/>
              </w:rPr>
              <w:fldChar w:fldCharType="begin"/>
            </w:r>
            <w:r>
              <w:rPr>
                <w:noProof/>
              </w:rPr>
              <w:instrText xml:space="preserve"> PAGEREF _Toc233250253 \h </w:instrText>
            </w:r>
            <w:r>
              <w:rPr>
                <w:noProof/>
              </w:rPr>
            </w:r>
            <w:r>
              <w:rPr>
                <w:noProof/>
              </w:rPr>
              <w:fldChar w:fldCharType="separate"/>
            </w:r>
            <w:r>
              <w:rPr>
                <w:noProof/>
              </w:rPr>
              <w:t>16</w:t>
            </w:r>
            <w:r>
              <w:rPr>
                <w:noProof/>
              </w:rPr>
              <w:fldChar w:fldCharType="end"/>
            </w:r>
          </w:hyperlink>
        </w:p>
        <w:p w14:paraId="53BE431C" w14:textId="77777777" w:rsidR="001B3AB5" w:rsidRDefault="001B3AB5">
          <w:pPr>
            <w:pStyle w:val="TOC2"/>
            <w:tabs>
              <w:tab w:val="right" w:leader="dot" w:pos="9350"/>
            </w:tabs>
            <w:rPr>
              <w:noProof/>
            </w:rPr>
          </w:pPr>
          <w:hyperlink w:anchor="_Toc233250254" w:history="1">
            <w:r w:rsidRPr="004A581D">
              <w:rPr>
                <w:rStyle w:val="Hyperlink"/>
                <w:noProof/>
              </w:rPr>
              <w:t>2.8.4  Performance and Financial Indicators</w:t>
            </w:r>
            <w:r>
              <w:rPr>
                <w:noProof/>
              </w:rPr>
              <w:tab/>
            </w:r>
            <w:r>
              <w:rPr>
                <w:noProof/>
              </w:rPr>
              <w:fldChar w:fldCharType="begin"/>
            </w:r>
            <w:r>
              <w:rPr>
                <w:noProof/>
              </w:rPr>
              <w:instrText xml:space="preserve"> PAGEREF _Toc233250254 \h </w:instrText>
            </w:r>
            <w:r>
              <w:rPr>
                <w:noProof/>
              </w:rPr>
            </w:r>
            <w:r>
              <w:rPr>
                <w:noProof/>
              </w:rPr>
              <w:fldChar w:fldCharType="separate"/>
            </w:r>
            <w:r>
              <w:rPr>
                <w:noProof/>
              </w:rPr>
              <w:t>17</w:t>
            </w:r>
            <w:r>
              <w:rPr>
                <w:noProof/>
              </w:rPr>
              <w:fldChar w:fldCharType="end"/>
            </w:r>
          </w:hyperlink>
        </w:p>
        <w:p w14:paraId="452167E2" w14:textId="77777777" w:rsidR="001B3AB5" w:rsidRDefault="001B3AB5">
          <w:pPr>
            <w:pStyle w:val="TOC1"/>
            <w:tabs>
              <w:tab w:val="right" w:leader="dot" w:pos="9350"/>
            </w:tabs>
            <w:rPr>
              <w:noProof/>
            </w:rPr>
          </w:pPr>
          <w:hyperlink w:anchor="_Toc233250255" w:history="1">
            <w:r w:rsidRPr="004A581D">
              <w:rPr>
                <w:rStyle w:val="Hyperlink"/>
                <w:noProof/>
              </w:rPr>
              <w:t>2.9  Summary</w:t>
            </w:r>
            <w:r>
              <w:rPr>
                <w:noProof/>
              </w:rPr>
              <w:tab/>
            </w:r>
            <w:r>
              <w:rPr>
                <w:noProof/>
              </w:rPr>
              <w:fldChar w:fldCharType="begin"/>
            </w:r>
            <w:r>
              <w:rPr>
                <w:noProof/>
              </w:rPr>
              <w:instrText xml:space="preserve"> PAGEREF _Toc233250255 \h </w:instrText>
            </w:r>
            <w:r>
              <w:rPr>
                <w:noProof/>
              </w:rPr>
            </w:r>
            <w:r>
              <w:rPr>
                <w:noProof/>
              </w:rPr>
              <w:fldChar w:fldCharType="separate"/>
            </w:r>
            <w:r>
              <w:rPr>
                <w:noProof/>
              </w:rPr>
              <w:t>18</w:t>
            </w:r>
            <w:r>
              <w:rPr>
                <w:noProof/>
              </w:rPr>
              <w:fldChar w:fldCharType="end"/>
            </w:r>
          </w:hyperlink>
        </w:p>
        <w:p w14:paraId="2D9B135B" w14:textId="77777777" w:rsidR="001B3AB5" w:rsidRDefault="001B3AB5">
          <w:pPr>
            <w:pStyle w:val="TOC1"/>
            <w:tabs>
              <w:tab w:val="right" w:leader="dot" w:pos="9350"/>
            </w:tabs>
            <w:rPr>
              <w:noProof/>
            </w:rPr>
          </w:pPr>
          <w:hyperlink w:anchor="_Toc233250256" w:history="1">
            <w:r w:rsidRPr="004A581D">
              <w:rPr>
                <w:rStyle w:val="Hyperlink"/>
                <w:noProof/>
              </w:rPr>
              <w:t>References</w:t>
            </w:r>
            <w:r>
              <w:rPr>
                <w:noProof/>
              </w:rPr>
              <w:tab/>
            </w:r>
            <w:r>
              <w:rPr>
                <w:noProof/>
              </w:rPr>
              <w:fldChar w:fldCharType="begin"/>
            </w:r>
            <w:r>
              <w:rPr>
                <w:noProof/>
              </w:rPr>
              <w:instrText xml:space="preserve"> PAGEREF _Toc233250256 \h </w:instrText>
            </w:r>
            <w:r>
              <w:rPr>
                <w:noProof/>
              </w:rPr>
            </w:r>
            <w:r>
              <w:rPr>
                <w:noProof/>
              </w:rPr>
              <w:fldChar w:fldCharType="separate"/>
            </w:r>
            <w:r>
              <w:rPr>
                <w:noProof/>
              </w:rPr>
              <w:t>19</w:t>
            </w:r>
            <w:r>
              <w:rPr>
                <w:noProof/>
              </w:rPr>
              <w:fldChar w:fldCharType="end"/>
            </w:r>
          </w:hyperlink>
        </w:p>
        <w:p w14:paraId="31426420" w14:textId="77777777" w:rsidR="009D7C1E" w:rsidRDefault="00000000">
          <w:r>
            <w:fldChar w:fldCharType="end"/>
          </w:r>
        </w:p>
      </w:sdtContent>
    </w:sdt>
    <w:p w14:paraId="5B07DFD6" w14:textId="77777777" w:rsidR="009D7C1E" w:rsidRDefault="00000000">
      <w:r>
        <w:br w:type="page"/>
      </w:r>
    </w:p>
    <w:p w14:paraId="58230821" w14:textId="77777777" w:rsidR="009D7C1E" w:rsidRDefault="00000000">
      <w:pPr>
        <w:pStyle w:val="Heading1"/>
      </w:pPr>
      <w:bookmarkStart w:id="1" w:name="_Toc233250209"/>
      <w:r>
        <w:lastRenderedPageBreak/>
        <w:t>2.1  Introduction</w:t>
      </w:r>
      <w:bookmarkEnd w:id="1"/>
    </w:p>
    <w:p w14:paraId="52FBCFB3" w14:textId="77777777" w:rsidR="009D7C1E" w:rsidRDefault="00000000">
      <w:pPr>
        <w:spacing w:after="150" w:line="288" w:lineRule="auto"/>
        <w:jc w:val="both"/>
      </w:pPr>
      <w:r>
        <w:t>This chapter establishes the strategic and commercial foundation of the El-Moquwal platform. It begins with a focused review of the literature and the wider evolution of digital service marketplaces, then narrows to the specific gap that El-Moquwal addresses within Egypt’s contracting and finishing sector. The second half presents a structured feasibility assessment that examines the project from six complementary angles — legal, environmental, market, demand, technical, and financial — to determine whether the venture is viable, defensible, and worth pursuing. Every externally sourced figure in this chapter is accompanied by its source and a direct link, and every financial assumption is traced to a clear basis, so that each number can be defended on request.</w:t>
      </w:r>
    </w:p>
    <w:p w14:paraId="215BED95" w14:textId="77777777" w:rsidR="009D7C1E" w:rsidRDefault="00000000">
      <w:pPr>
        <w:pStyle w:val="Heading1"/>
      </w:pPr>
      <w:bookmarkStart w:id="2" w:name="_Toc233250210"/>
      <w:r>
        <w:t>2.2  Executive Summary</w:t>
      </w:r>
      <w:bookmarkEnd w:id="2"/>
    </w:p>
    <w:p w14:paraId="5EB621A7" w14:textId="77777777" w:rsidR="009D7C1E" w:rsidRDefault="00000000">
      <w:pPr>
        <w:spacing w:after="150" w:line="288" w:lineRule="auto"/>
        <w:jc w:val="both"/>
      </w:pPr>
      <w:r>
        <w:rPr>
          <w:b/>
          <w:bCs/>
        </w:rPr>
        <w:t>Project name:</w:t>
      </w:r>
      <w:r>
        <w:t xml:space="preserve"> El-Moquwal (المقاول).</w:t>
      </w:r>
    </w:p>
    <w:p w14:paraId="0C35EA2C" w14:textId="77777777" w:rsidR="009D7C1E" w:rsidRDefault="00000000">
      <w:pPr>
        <w:spacing w:after="150" w:line="288" w:lineRule="auto"/>
        <w:jc w:val="both"/>
      </w:pPr>
      <w:r>
        <w:rPr>
          <w:b/>
          <w:bCs/>
        </w:rPr>
        <w:t>Vision.</w:t>
      </w:r>
      <w:r>
        <w:t xml:space="preserve"> To become the trusted digital layer for home finishing, renovation, and small-to-medium contracting in Egypt — the default place where property owners find vetted professionals and where engineers and contractors win work, sign contracts, and get paid safely. El-Moquwal does not perform construction itself; it acts as a neutral, transparent intermediary that reduces the friction, risk, and information asymmetry of the traditional contracting experience.</w:t>
      </w:r>
    </w:p>
    <w:p w14:paraId="0B65600C" w14:textId="77777777" w:rsidR="009D7C1E" w:rsidRDefault="00000000">
      <w:pPr>
        <w:spacing w:after="150" w:line="288" w:lineRule="auto"/>
        <w:jc w:val="both"/>
      </w:pPr>
      <w:r>
        <w:rPr>
          <w:b/>
          <w:bCs/>
        </w:rPr>
        <w:t>What the platform does.</w:t>
      </w:r>
      <w:r>
        <w:t xml:space="preserve"> A customer describes a project and receives an instant, AI-assisted cost estimate before committing. Verified professionals submit competitive bids; the customer compares offers, awards the work, and both parties sign a digitally generated contract. Payment is protected through an escrow (الضمان) mechanism that holds funds and releases them against agreed milestones, with a defined warranty cap that shields the customer if work is not delivered. The platform also offers a building-materials marketplace, professional portfolios, ratings, and an administrative layer for vetting and dispute resolution.</w:t>
      </w:r>
    </w:p>
    <w:p w14:paraId="4B225977" w14:textId="77777777" w:rsidR="009D7C1E" w:rsidRDefault="00000000">
      <w:pPr>
        <w:spacing w:after="150" w:line="288" w:lineRule="auto"/>
        <w:jc w:val="both"/>
      </w:pPr>
      <w:r>
        <w:rPr>
          <w:b/>
          <w:bCs/>
        </w:rPr>
        <w:t>Why now.</w:t>
      </w:r>
      <w:r>
        <w:t xml:space="preserve"> Construction is the largest contributor to Egypt’s GDP, internet and mobile penetration are near-universal in the urban centres the platform targets, and the digital-payment rails required to operate escrow at scale are mature. Yet the customer experience remains overwhelmingly offline, informal, and trust-deficient — exactly the conditions in which a focused digital intermediary can capture early share.</w:t>
      </w:r>
    </w:p>
    <w:p w14:paraId="7FCF1167" w14:textId="77777777" w:rsidR="009D7C1E" w:rsidRDefault="00000000">
      <w:pPr>
        <w:spacing w:after="150" w:line="288" w:lineRule="auto"/>
        <w:jc w:val="both"/>
      </w:pPr>
      <w:r>
        <w:rPr>
          <w:b/>
          <w:bCs/>
        </w:rPr>
        <w:t>Launch approach.</w:t>
      </w:r>
      <w:r>
        <w:t xml:space="preserve"> The platform launches in 2027 with a deliberate base-building first year: onboarding and verifying professionals, attracting early customers, and proving the experience while the service is offered without commission or subscription fees to build a critical mass of users. Monetisation — commission on protected transactions and premium subscriptions — begins in 2028 and grows gradually thereafter. Because the platform was built in-house by the founding team, software development is an in-kind contribution rather than a cash cost, keeping the cash required to launch very modest.</w:t>
      </w:r>
    </w:p>
    <w:p w14:paraId="45DBA131" w14:textId="77777777" w:rsidR="009D7C1E" w:rsidRDefault="00000000">
      <w:pPr>
        <w:pStyle w:val="Heading1"/>
      </w:pPr>
      <w:bookmarkStart w:id="3" w:name="_Toc233250211"/>
      <w:r>
        <w:t>2.3  Organization Summary</w:t>
      </w:r>
      <w:bookmarkEnd w:id="3"/>
    </w:p>
    <w:p w14:paraId="15C3A98C" w14:textId="77777777" w:rsidR="009D7C1E" w:rsidRDefault="00000000">
      <w:pPr>
        <w:pStyle w:val="Heading2"/>
      </w:pPr>
      <w:bookmarkStart w:id="4" w:name="_Toc233250212"/>
      <w:r>
        <w:lastRenderedPageBreak/>
        <w:t>2.3.1  Platform Overview</w:t>
      </w:r>
      <w:bookmarkEnd w:id="4"/>
    </w:p>
    <w:p w14:paraId="0E4C240C" w14:textId="77777777" w:rsidR="009D7C1E" w:rsidRDefault="00000000">
      <w:pPr>
        <w:spacing w:after="150" w:line="288" w:lineRule="auto"/>
        <w:jc w:val="both"/>
      </w:pPr>
      <w:r>
        <w:t>El-Moquwal is a web-based, mobile-responsive marketplace that organises the entire contracting journey — discovery, estimation, bidding, contracting, payment protection, execution tracking, and post-project rating — within a single, Arabic-first interface. It serves customers, professionals, and an administrative team, with a fourth super-administrative tier for governance and platform configuration.</w:t>
      </w:r>
    </w:p>
    <w:p w14:paraId="1A0F9F14" w14:textId="77777777" w:rsidR="009D7C1E" w:rsidRDefault="00000000">
      <w:pPr>
        <w:pStyle w:val="Heading2"/>
      </w:pPr>
      <w:bookmarkStart w:id="5" w:name="_Toc233250213"/>
      <w:r>
        <w:t>2.3.2  Main Objective</w:t>
      </w:r>
      <w:bookmarkEnd w:id="5"/>
    </w:p>
    <w:p w14:paraId="64567703" w14:textId="77777777" w:rsidR="009D7C1E" w:rsidRDefault="00000000">
      <w:pPr>
        <w:spacing w:after="150" w:line="288" w:lineRule="auto"/>
        <w:jc w:val="both"/>
      </w:pPr>
      <w:r>
        <w:t>To make hiring a contractor in Egypt as transparent, safe, and measurable as buying a product online: clear pricing up front, verified credentials, a written contract, protected money, and accountability on both sides.</w:t>
      </w:r>
    </w:p>
    <w:p w14:paraId="6420A97F" w14:textId="77777777" w:rsidR="009D7C1E" w:rsidRDefault="00000000">
      <w:pPr>
        <w:pStyle w:val="Heading2"/>
      </w:pPr>
      <w:bookmarkStart w:id="6" w:name="_Toc233250214"/>
      <w:r>
        <w:t>2.3.3  Value Delivered</w:t>
      </w:r>
      <w:bookmarkEnd w:id="6"/>
    </w:p>
    <w:p w14:paraId="54134D32" w14:textId="77777777" w:rsidR="009D7C1E" w:rsidRDefault="00000000">
      <w:pPr>
        <w:pStyle w:val="ListParagraph"/>
        <w:numPr>
          <w:ilvl w:val="0"/>
          <w:numId w:val="2"/>
        </w:numPr>
        <w:spacing w:after="70" w:line="288" w:lineRule="auto"/>
        <w:jc w:val="both"/>
      </w:pPr>
      <w:r>
        <w:rPr>
          <w:b/>
          <w:bCs/>
        </w:rPr>
        <w:t>For customers:</w:t>
      </w:r>
      <w:r>
        <w:t xml:space="preserve"> instant cost visibility, comparison of competing offers, identity-verified professionals, an enforceable digital contract, and escrow protection that releases payment only as work is delivered.</w:t>
      </w:r>
    </w:p>
    <w:p w14:paraId="03854BC3" w14:textId="77777777" w:rsidR="009D7C1E" w:rsidRDefault="00000000">
      <w:pPr>
        <w:pStyle w:val="ListParagraph"/>
        <w:numPr>
          <w:ilvl w:val="0"/>
          <w:numId w:val="2"/>
        </w:numPr>
        <w:spacing w:after="70" w:line="288" w:lineRule="auto"/>
        <w:jc w:val="both"/>
      </w:pPr>
      <w:r>
        <w:rPr>
          <w:b/>
          <w:bCs/>
        </w:rPr>
        <w:t>For professionals:</w:t>
      </w:r>
      <w:r>
        <w:t xml:space="preserve"> a steady, low-cost channel of qualified leads, a credibility-building portfolio and rating, formal contracts that reduce payment disputes, and access to a materials marketplace and premium tools.</w:t>
      </w:r>
    </w:p>
    <w:p w14:paraId="2BB82E17" w14:textId="77777777" w:rsidR="009D7C1E" w:rsidRDefault="00000000">
      <w:pPr>
        <w:pStyle w:val="ListParagraph"/>
        <w:numPr>
          <w:ilvl w:val="0"/>
          <w:numId w:val="2"/>
        </w:numPr>
        <w:spacing w:after="70" w:line="288" w:lineRule="auto"/>
        <w:jc w:val="both"/>
      </w:pPr>
      <w:r>
        <w:rPr>
          <w:b/>
          <w:bCs/>
        </w:rPr>
        <w:t>For the wider market:</w:t>
      </w:r>
      <w:r>
        <w:t xml:space="preserve"> formalisation of an overwhelmingly informal sector, a documented transaction trail, and fewer of the disputes, delays, and cost overruns that erode trust today.</w:t>
      </w:r>
    </w:p>
    <w:p w14:paraId="53CCEF50" w14:textId="77777777" w:rsidR="009D7C1E" w:rsidRDefault="00000000">
      <w:pPr>
        <w:pStyle w:val="Heading2"/>
      </w:pPr>
      <w:bookmarkStart w:id="7" w:name="_Toc233250215"/>
      <w:r>
        <w:t>2.3.4  Core Platform Features</w:t>
      </w:r>
      <w:bookmarkEnd w:id="7"/>
    </w:p>
    <w:p w14:paraId="7805AA6C" w14:textId="77777777" w:rsidR="009D7C1E" w:rsidRDefault="00000000">
      <w:pPr>
        <w:pStyle w:val="ListParagraph"/>
        <w:numPr>
          <w:ilvl w:val="0"/>
          <w:numId w:val="2"/>
        </w:numPr>
        <w:spacing w:after="70" w:line="288" w:lineRule="auto"/>
        <w:jc w:val="both"/>
      </w:pPr>
      <w:r>
        <w:t>Role-based accounts for customers, professionals, managers, and super-administrators, with national-ID verification and document review for professionals.</w:t>
      </w:r>
    </w:p>
    <w:p w14:paraId="0C67F3B0" w14:textId="77777777" w:rsidR="009D7C1E" w:rsidRDefault="00000000">
      <w:pPr>
        <w:pStyle w:val="ListParagraph"/>
        <w:numPr>
          <w:ilvl w:val="0"/>
          <w:numId w:val="2"/>
        </w:numPr>
        <w:spacing w:after="70" w:line="288" w:lineRule="auto"/>
        <w:jc w:val="both"/>
      </w:pPr>
      <w:r>
        <w:t>AI-assisted smart cost estimation that produces an indicative price range before a project is posted.</w:t>
      </w:r>
    </w:p>
    <w:p w14:paraId="0AFC638F" w14:textId="77777777" w:rsidR="009D7C1E" w:rsidRDefault="00000000">
      <w:pPr>
        <w:pStyle w:val="ListParagraph"/>
        <w:numPr>
          <w:ilvl w:val="0"/>
          <w:numId w:val="2"/>
        </w:numPr>
        <w:spacing w:after="70" w:line="288" w:lineRule="auto"/>
        <w:jc w:val="both"/>
      </w:pPr>
      <w:r>
        <w:t>A competitive bidding system in which professionals spend platform credits to submit offers, keeping lead quality high and the channel sustainable.</w:t>
      </w:r>
    </w:p>
    <w:p w14:paraId="0F841668" w14:textId="77777777" w:rsidR="009D7C1E" w:rsidRDefault="00000000">
      <w:pPr>
        <w:pStyle w:val="ListParagraph"/>
        <w:numPr>
          <w:ilvl w:val="0"/>
          <w:numId w:val="2"/>
        </w:numPr>
        <w:spacing w:after="70" w:line="288" w:lineRule="auto"/>
        <w:jc w:val="both"/>
      </w:pPr>
      <w:r>
        <w:t>Automatic generation of a structured, signable PDF contract for every awarded project, including a defined warranty cap.</w:t>
      </w:r>
    </w:p>
    <w:p w14:paraId="595C42C3" w14:textId="77777777" w:rsidR="009D7C1E" w:rsidRDefault="00000000">
      <w:pPr>
        <w:pStyle w:val="ListParagraph"/>
        <w:numPr>
          <w:ilvl w:val="0"/>
          <w:numId w:val="2"/>
        </w:numPr>
        <w:spacing w:after="70" w:line="288" w:lineRule="auto"/>
        <w:jc w:val="both"/>
      </w:pPr>
      <w:r>
        <w:t>Escrow (الضمان) with milestone-based release, dispute handling, and administrator-mediated resolution.</w:t>
      </w:r>
    </w:p>
    <w:p w14:paraId="437A0868" w14:textId="77777777" w:rsidR="009D7C1E" w:rsidRDefault="00000000">
      <w:pPr>
        <w:pStyle w:val="ListParagraph"/>
        <w:numPr>
          <w:ilvl w:val="0"/>
          <w:numId w:val="2"/>
        </w:numPr>
        <w:spacing w:after="70" w:line="288" w:lineRule="auto"/>
        <w:jc w:val="both"/>
      </w:pPr>
      <w:r>
        <w:t>A building-materials marketplace with order tracking, plus professional portfolios that showcase completed work.</w:t>
      </w:r>
    </w:p>
    <w:p w14:paraId="3BA16841" w14:textId="77777777" w:rsidR="009D7C1E" w:rsidRDefault="00000000">
      <w:pPr>
        <w:pStyle w:val="ListParagraph"/>
        <w:numPr>
          <w:ilvl w:val="0"/>
          <w:numId w:val="2"/>
        </w:numPr>
        <w:spacing w:after="70" w:line="288" w:lineRule="auto"/>
        <w:jc w:val="both"/>
      </w:pPr>
      <w:r>
        <w:t>A monetisation stack combining transaction commission, premium subscriptions, pay-per-bid credits, featured listings, and a materials take-rate.</w:t>
      </w:r>
    </w:p>
    <w:p w14:paraId="3A2963B9" w14:textId="77777777" w:rsidR="009D7C1E" w:rsidRDefault="00000000">
      <w:pPr>
        <w:pStyle w:val="Heading1"/>
      </w:pPr>
      <w:bookmarkStart w:id="8" w:name="_Toc233250216"/>
      <w:r>
        <w:t>2.4  Literature Review</w:t>
      </w:r>
      <w:bookmarkEnd w:id="8"/>
    </w:p>
    <w:p w14:paraId="60E38F70" w14:textId="77777777" w:rsidR="009D7C1E" w:rsidRDefault="00000000">
      <w:pPr>
        <w:pStyle w:val="Heading2"/>
      </w:pPr>
      <w:bookmarkStart w:id="9" w:name="_Toc233250217"/>
      <w:r>
        <w:lastRenderedPageBreak/>
        <w:t>2.4.1  Background and Evolution of Digital Service Marketplaces</w:t>
      </w:r>
      <w:bookmarkEnd w:id="9"/>
    </w:p>
    <w:p w14:paraId="1502B6B9" w14:textId="77777777" w:rsidR="009D7C1E" w:rsidRDefault="00000000">
      <w:pPr>
        <w:spacing w:after="150" w:line="288" w:lineRule="auto"/>
        <w:jc w:val="both"/>
      </w:pPr>
      <w:r>
        <w:t>Digital service marketplaces have matured along a consistent trajectory: from simple online directories that merely listed providers, to comparison engines that introduced price and rating transparency, and finally to fully integrated transaction platforms that own the entire journey — discovery, contracting, payment, and dispute resolution. The decisive shift in each generation has been the gradual transfer of trust from the individual provider to the platform itself, achieved through verified identities, escrowed payments, structured contracts, and reputation systems, increasingly supported by artificial intelligence for pricing and matching. In adjacent verticals — ride-hailing, food delivery, freelance work, and short-term rentals — this model has repeatedly converted large, fragmented, trust-poor offline markets into organised digital ones. Home services and contracting are among the last large categories to undergo this transition, particularly in emerging markets.</w:t>
      </w:r>
    </w:p>
    <w:p w14:paraId="2428946D" w14:textId="77777777" w:rsidR="009D7C1E" w:rsidRDefault="00000000">
      <w:pPr>
        <w:pStyle w:val="Heading2"/>
      </w:pPr>
      <w:bookmarkStart w:id="10" w:name="_Toc233250218"/>
      <w:r>
        <w:t>2.4.2  Review of Related Work and Practice</w:t>
      </w:r>
      <w:bookmarkEnd w:id="10"/>
    </w:p>
    <w:p w14:paraId="43D2DC6F" w14:textId="77777777" w:rsidR="009D7C1E" w:rsidRDefault="00000000">
      <w:pPr>
        <w:spacing w:after="150" w:line="288" w:lineRule="auto"/>
        <w:jc w:val="both"/>
      </w:pPr>
      <w:r>
        <w:t>Research on digital transformation in service-intermediation consistently reports three findings relevant to El-Moquwal. First, transparency of price and provider information materially increases conversion and customer confidence. Second, payment protection — escrow or staged release — is the strongest single driver of willingness to transact for high-value, infrequent services where the buyer cannot easily judge quality in advance. Third, bundling complementary services (such as materials supply alongside the core service) deepens engagement and retention. Within Egypt, earlier local efforts that connect homeowners with finishing and décor providers demonstrated genuine demand for organised matching, while remaining largely directory-and-quotation tools rather than end-to-end transactional systems.</w:t>
      </w:r>
    </w:p>
    <w:p w14:paraId="0B5F6911" w14:textId="77777777" w:rsidR="009D7C1E" w:rsidRDefault="00000000">
      <w:pPr>
        <w:pStyle w:val="Heading2"/>
      </w:pPr>
      <w:bookmarkStart w:id="11" w:name="_Toc233250219"/>
      <w:r>
        <w:t>2.4.3  Gaps in Current Solutions</w:t>
      </w:r>
      <w:bookmarkEnd w:id="11"/>
    </w:p>
    <w:p w14:paraId="664E6360" w14:textId="77777777" w:rsidR="009D7C1E" w:rsidRDefault="00000000">
      <w:pPr>
        <w:pStyle w:val="ListParagraph"/>
        <w:numPr>
          <w:ilvl w:val="0"/>
          <w:numId w:val="2"/>
        </w:numPr>
        <w:spacing w:after="70" w:line="288" w:lineRule="auto"/>
        <w:jc w:val="both"/>
      </w:pPr>
      <w:r>
        <w:rPr>
          <w:b/>
          <w:bCs/>
        </w:rPr>
        <w:t>No payment protection.</w:t>
      </w:r>
      <w:r>
        <w:t xml:space="preserve"> Informal referrals, social-media groups, and listing sites provide no escrow, leaving customers exposed to non-delivery and professionals exposed to non-payment.</w:t>
      </w:r>
    </w:p>
    <w:p w14:paraId="68474E89" w14:textId="77777777" w:rsidR="009D7C1E" w:rsidRDefault="00000000">
      <w:pPr>
        <w:pStyle w:val="ListParagraph"/>
        <w:numPr>
          <w:ilvl w:val="0"/>
          <w:numId w:val="2"/>
        </w:numPr>
        <w:spacing w:after="70" w:line="288" w:lineRule="auto"/>
        <w:jc w:val="both"/>
      </w:pPr>
      <w:r>
        <w:rPr>
          <w:b/>
          <w:bCs/>
        </w:rPr>
        <w:t>Weak verification and accountability.</w:t>
      </w:r>
      <w:r>
        <w:t xml:space="preserve"> Provider credentials are rarely checked, there is no enforceable contract, and no persistent reputation follows a professional across jobs.</w:t>
      </w:r>
    </w:p>
    <w:p w14:paraId="129CD6DB" w14:textId="77777777" w:rsidR="009D7C1E" w:rsidRDefault="00000000">
      <w:pPr>
        <w:pStyle w:val="ListParagraph"/>
        <w:numPr>
          <w:ilvl w:val="0"/>
          <w:numId w:val="2"/>
        </w:numPr>
        <w:spacing w:after="70" w:line="288" w:lineRule="auto"/>
        <w:jc w:val="both"/>
      </w:pPr>
      <w:r>
        <w:rPr>
          <w:b/>
          <w:bCs/>
        </w:rPr>
        <w:t>Fragmented journey.</w:t>
      </w:r>
      <w:r>
        <w:t xml:space="preserve"> Discovery, pricing, contracting, payment, and materials are handled across disconnected channels, multiplying friction and disputes.</w:t>
      </w:r>
    </w:p>
    <w:p w14:paraId="25EB576B" w14:textId="77777777" w:rsidR="009D7C1E" w:rsidRDefault="00000000">
      <w:pPr>
        <w:pStyle w:val="ListParagraph"/>
        <w:numPr>
          <w:ilvl w:val="0"/>
          <w:numId w:val="2"/>
        </w:numPr>
        <w:spacing w:after="70" w:line="288" w:lineRule="auto"/>
        <w:jc w:val="both"/>
      </w:pPr>
      <w:r>
        <w:rPr>
          <w:b/>
          <w:bCs/>
        </w:rPr>
        <w:t>Pricing opacity.</w:t>
      </w:r>
      <w:r>
        <w:t xml:space="preserve"> Customers cannot obtain a credible estimate before engaging, which sustains mistrust and discourages first-time buyers.</w:t>
      </w:r>
    </w:p>
    <w:p w14:paraId="50855EC4" w14:textId="77777777" w:rsidR="009D7C1E" w:rsidRDefault="00000000">
      <w:pPr>
        <w:pStyle w:val="Heading2"/>
      </w:pPr>
      <w:bookmarkStart w:id="12" w:name="_Toc233250220"/>
      <w:r>
        <w:t>2.4.4  El-Moquwal’s Contribution</w:t>
      </w:r>
      <w:bookmarkEnd w:id="12"/>
    </w:p>
    <w:p w14:paraId="27915634" w14:textId="77777777" w:rsidR="009D7C1E" w:rsidRDefault="00000000">
      <w:pPr>
        <w:spacing w:after="150" w:line="288" w:lineRule="auto"/>
        <w:jc w:val="both"/>
      </w:pPr>
      <w:r>
        <w:t xml:space="preserve">El-Moquwal closes these gaps by unifying the entire contracting lifecycle in one accountable system. Its distinctive contribution is a combination rare in the local market: identity-verified professionals, an AI-assisted estimate that sets expectations before any commitment, a binding digital contract generated for every project, and an escrow mechanism with a warranty cap that </w:t>
      </w:r>
      <w:r>
        <w:lastRenderedPageBreak/>
        <w:t>protects both sides. The materials marketplace and portfolio layer extend the relationship beyond a single transaction, while the credit-based bidding model keeps lead quality high and the supply side economically engaged.</w:t>
      </w:r>
    </w:p>
    <w:p w14:paraId="0DA4C9EF" w14:textId="77777777" w:rsidR="009D7C1E" w:rsidRDefault="00000000">
      <w:pPr>
        <w:pStyle w:val="Heading2"/>
      </w:pPr>
      <w:bookmarkStart w:id="13" w:name="_Toc233250221"/>
      <w:r>
        <w:t>2.4.5  Theoretical and Practical Implications</w:t>
      </w:r>
      <w:bookmarkEnd w:id="13"/>
    </w:p>
    <w:p w14:paraId="05E37C6B" w14:textId="77777777" w:rsidR="009D7C1E" w:rsidRDefault="00000000">
      <w:pPr>
        <w:pStyle w:val="ListParagraph"/>
        <w:numPr>
          <w:ilvl w:val="0"/>
          <w:numId w:val="2"/>
        </w:numPr>
        <w:spacing w:after="70" w:line="288" w:lineRule="auto"/>
        <w:jc w:val="both"/>
      </w:pPr>
      <w:r>
        <w:rPr>
          <w:b/>
          <w:bCs/>
        </w:rPr>
        <w:t>Sector formalisation.</w:t>
      </w:r>
      <w:r>
        <w:t xml:space="preserve"> Attaching identity, contracts, and a payment trail to work that is today overwhelmingly informal contributes to documenting and formalising a major segment of the economy.</w:t>
      </w:r>
    </w:p>
    <w:p w14:paraId="0328B6E5" w14:textId="77777777" w:rsidR="009D7C1E" w:rsidRDefault="00000000">
      <w:pPr>
        <w:pStyle w:val="ListParagraph"/>
        <w:numPr>
          <w:ilvl w:val="0"/>
          <w:numId w:val="2"/>
        </w:numPr>
        <w:spacing w:after="70" w:line="288" w:lineRule="auto"/>
        <w:jc w:val="both"/>
      </w:pPr>
      <w:r>
        <w:rPr>
          <w:b/>
          <w:bCs/>
        </w:rPr>
        <w:t>Financial and digital inclusion.</w:t>
      </w:r>
      <w:r>
        <w:t xml:space="preserve"> Smaller professionals gain access to formal contracts, a verifiable track record, and digital payment — assets otherwise hard for them to build.</w:t>
      </w:r>
    </w:p>
    <w:p w14:paraId="4BFD0E23" w14:textId="77777777" w:rsidR="009D7C1E" w:rsidRDefault="00000000">
      <w:pPr>
        <w:pStyle w:val="ListParagraph"/>
        <w:numPr>
          <w:ilvl w:val="0"/>
          <w:numId w:val="2"/>
        </w:numPr>
        <w:spacing w:after="70" w:line="288" w:lineRule="auto"/>
        <w:jc w:val="both"/>
      </w:pPr>
      <w:r>
        <w:rPr>
          <w:b/>
          <w:bCs/>
        </w:rPr>
        <w:t>Alignment with national priorities.</w:t>
      </w:r>
      <w:r>
        <w:t xml:space="preserve"> The model supports Egypt’s digital-transformation and financial-inclusion agendas and the broader push to organise the construction value chain.</w:t>
      </w:r>
    </w:p>
    <w:p w14:paraId="46142F3B" w14:textId="77777777" w:rsidR="009D7C1E" w:rsidRDefault="00000000">
      <w:pPr>
        <w:pStyle w:val="Heading1"/>
      </w:pPr>
      <w:bookmarkStart w:id="14" w:name="_Toc233250222"/>
      <w:r>
        <w:t>2.5  SWOT Analysis</w:t>
      </w:r>
      <w:bookmarkEnd w:id="14"/>
    </w:p>
    <w:p w14:paraId="0F64C51A" w14:textId="77777777" w:rsidR="009D7C1E" w:rsidRDefault="00000000">
      <w:pPr>
        <w:spacing w:after="150" w:line="288" w:lineRule="auto"/>
        <w:jc w:val="both"/>
      </w:pPr>
      <w:r>
        <w:t>This analysis separates factors internal to El-Moquwal (strengths and weaknesses), which the venture can control, from external market factors (opportunities and threats), which it must navigate.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7C1E" w14:paraId="0E753333" w14:textId="77777777">
        <w:tblPrEx>
          <w:tblCellMar>
            <w:top w:w="0" w:type="dxa"/>
            <w:bottom w:w="0" w:type="dxa"/>
          </w:tblCellMar>
        </w:tblPrEx>
        <w:trPr>
          <w:tblHeader/>
        </w:trPr>
        <w:tc>
          <w:tcPr>
            <w:tcW w:w="468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27EA21AE" w14:textId="77777777" w:rsidR="009D7C1E" w:rsidRDefault="00000000">
            <w:pPr>
              <w:spacing w:line="264" w:lineRule="auto"/>
            </w:pPr>
            <w:r>
              <w:rPr>
                <w:b/>
                <w:bCs/>
                <w:color w:val="FFFFFF"/>
                <w:sz w:val="19"/>
                <w:szCs w:val="19"/>
              </w:rPr>
              <w:t>Strengths (Internal)</w:t>
            </w:r>
          </w:p>
        </w:tc>
        <w:tc>
          <w:tcPr>
            <w:tcW w:w="468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5C1AE2A1" w14:textId="77777777" w:rsidR="009D7C1E" w:rsidRDefault="00000000">
            <w:pPr>
              <w:spacing w:line="264" w:lineRule="auto"/>
            </w:pPr>
            <w:r>
              <w:rPr>
                <w:b/>
                <w:bCs/>
                <w:color w:val="FFFFFF"/>
                <w:sz w:val="19"/>
                <w:szCs w:val="19"/>
              </w:rPr>
              <w:t>Weaknesses (Internal)</w:t>
            </w:r>
          </w:p>
        </w:tc>
      </w:tr>
      <w:tr w:rsidR="009D7C1E" w14:paraId="78A62521" w14:textId="77777777">
        <w:tblPrEx>
          <w:tblCellMar>
            <w:top w:w="0" w:type="dxa"/>
            <w:bottom w:w="0" w:type="dxa"/>
          </w:tblCellMar>
        </w:tblPrEx>
        <w:tc>
          <w:tcPr>
            <w:tcW w:w="468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139F6E8" w14:textId="77777777" w:rsidR="009D7C1E" w:rsidRDefault="00000000">
            <w:pPr>
              <w:spacing w:line="264" w:lineRule="auto"/>
            </w:pPr>
            <w:r>
              <w:rPr>
                <w:color w:val="1A1A1A"/>
                <w:sz w:val="19"/>
                <w:szCs w:val="19"/>
              </w:rPr>
              <w:t>End-to-end model: discovery, AI estimate, bidding, digital contract, escrow, and materials in one system.</w:t>
            </w:r>
          </w:p>
          <w:p w14:paraId="67C1F1C7" w14:textId="77777777" w:rsidR="009D7C1E" w:rsidRDefault="009D7C1E">
            <w:pPr>
              <w:spacing w:line="264" w:lineRule="auto"/>
            </w:pPr>
          </w:p>
          <w:p w14:paraId="166554C9" w14:textId="77777777" w:rsidR="009D7C1E" w:rsidRDefault="00000000">
            <w:pPr>
              <w:spacing w:line="264" w:lineRule="auto"/>
            </w:pPr>
            <w:r>
              <w:rPr>
                <w:color w:val="1A1A1A"/>
                <w:sz w:val="19"/>
                <w:szCs w:val="19"/>
              </w:rPr>
              <w:t>Escrow + warranty cap directly neutralises the market’s primary objection (trust over money).</w:t>
            </w:r>
          </w:p>
          <w:p w14:paraId="48724F4D" w14:textId="77777777" w:rsidR="009D7C1E" w:rsidRDefault="009D7C1E">
            <w:pPr>
              <w:spacing w:line="264" w:lineRule="auto"/>
            </w:pPr>
          </w:p>
          <w:p w14:paraId="64592439" w14:textId="77777777" w:rsidR="009D7C1E" w:rsidRDefault="00000000">
            <w:pPr>
              <w:spacing w:line="264" w:lineRule="auto"/>
            </w:pPr>
            <w:r>
              <w:rPr>
                <w:color w:val="1A1A1A"/>
                <w:sz w:val="19"/>
                <w:szCs w:val="19"/>
              </w:rPr>
              <w:t>Verified professionals and persistent ratings build accountability competitors lack.</w:t>
            </w:r>
          </w:p>
          <w:p w14:paraId="4ACF8416" w14:textId="77777777" w:rsidR="009D7C1E" w:rsidRDefault="009D7C1E">
            <w:pPr>
              <w:spacing w:line="264" w:lineRule="auto"/>
            </w:pPr>
          </w:p>
          <w:p w14:paraId="160B109E" w14:textId="77777777" w:rsidR="009D7C1E" w:rsidRDefault="00000000">
            <w:pPr>
              <w:spacing w:line="264" w:lineRule="auto"/>
            </w:pPr>
            <w:r>
              <w:rPr>
                <w:color w:val="1A1A1A"/>
                <w:sz w:val="19"/>
                <w:szCs w:val="19"/>
              </w:rPr>
              <w:t>Diversified revenue (commission, subscription, credits, materials, featured) reduces single-stream risk.</w:t>
            </w:r>
          </w:p>
          <w:p w14:paraId="418941F5" w14:textId="77777777" w:rsidR="009D7C1E" w:rsidRDefault="009D7C1E">
            <w:pPr>
              <w:spacing w:line="264" w:lineRule="auto"/>
            </w:pPr>
          </w:p>
          <w:p w14:paraId="49B4358F" w14:textId="77777777" w:rsidR="009D7C1E" w:rsidRDefault="00000000">
            <w:pPr>
              <w:spacing w:line="264" w:lineRule="auto"/>
            </w:pPr>
            <w:r>
              <w:rPr>
                <w:color w:val="1A1A1A"/>
                <w:sz w:val="19"/>
                <w:szCs w:val="19"/>
              </w:rPr>
              <w:t>Arabic-first, mobile-responsive interface tailored to local users.</w:t>
            </w:r>
          </w:p>
          <w:p w14:paraId="21779BD2" w14:textId="77777777" w:rsidR="009D7C1E" w:rsidRDefault="009D7C1E">
            <w:pPr>
              <w:spacing w:line="264" w:lineRule="auto"/>
            </w:pPr>
          </w:p>
          <w:p w14:paraId="04A19E36" w14:textId="77777777" w:rsidR="009D7C1E" w:rsidRDefault="00000000">
            <w:pPr>
              <w:spacing w:line="264" w:lineRule="auto"/>
            </w:pPr>
            <w:r>
              <w:rPr>
                <w:color w:val="1A1A1A"/>
                <w:sz w:val="19"/>
                <w:szCs w:val="19"/>
              </w:rPr>
              <w:t>Working software already built in-house, lowering time-to-market and cash risk.</w:t>
            </w:r>
          </w:p>
        </w:tc>
        <w:tc>
          <w:tcPr>
            <w:tcW w:w="468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73F25B4" w14:textId="77777777" w:rsidR="009D7C1E" w:rsidRDefault="00000000">
            <w:pPr>
              <w:spacing w:line="264" w:lineRule="auto"/>
            </w:pPr>
            <w:r>
              <w:rPr>
                <w:color w:val="1A1A1A"/>
                <w:sz w:val="19"/>
                <w:szCs w:val="19"/>
              </w:rPr>
              <w:t>New, unproven brand competing against entrenched word-of-mouth trust.</w:t>
            </w:r>
          </w:p>
          <w:p w14:paraId="5C964B0C" w14:textId="77777777" w:rsidR="009D7C1E" w:rsidRDefault="009D7C1E">
            <w:pPr>
              <w:spacing w:line="264" w:lineRule="auto"/>
            </w:pPr>
          </w:p>
          <w:p w14:paraId="0CC9F157" w14:textId="77777777" w:rsidR="009D7C1E" w:rsidRDefault="00000000">
            <w:pPr>
              <w:spacing w:line="264" w:lineRule="auto"/>
            </w:pPr>
            <w:r>
              <w:rPr>
                <w:color w:val="1A1A1A"/>
                <w:sz w:val="19"/>
                <w:szCs w:val="19"/>
              </w:rPr>
              <w:t>Classic two-sided cold-start: customers and professionals must be grown in balance.</w:t>
            </w:r>
          </w:p>
          <w:p w14:paraId="3A3C5240" w14:textId="77777777" w:rsidR="009D7C1E" w:rsidRDefault="009D7C1E">
            <w:pPr>
              <w:spacing w:line="264" w:lineRule="auto"/>
            </w:pPr>
          </w:p>
          <w:p w14:paraId="372C2B35" w14:textId="77777777" w:rsidR="009D7C1E" w:rsidRDefault="00000000">
            <w:pPr>
              <w:spacing w:line="264" w:lineRule="auto"/>
            </w:pPr>
            <w:r>
              <w:rPr>
                <w:color w:val="1A1A1A"/>
                <w:sz w:val="19"/>
                <w:szCs w:val="19"/>
              </w:rPr>
              <w:t>Dependence on professionals adopting digital workflows and online payment.</w:t>
            </w:r>
          </w:p>
          <w:p w14:paraId="34824E72" w14:textId="77777777" w:rsidR="009D7C1E" w:rsidRDefault="009D7C1E">
            <w:pPr>
              <w:spacing w:line="264" w:lineRule="auto"/>
            </w:pPr>
          </w:p>
          <w:p w14:paraId="06083C1E" w14:textId="77777777" w:rsidR="009D7C1E" w:rsidRDefault="00000000">
            <w:pPr>
              <w:spacing w:line="264" w:lineRule="auto"/>
            </w:pPr>
            <w:r>
              <w:rPr>
                <w:color w:val="1A1A1A"/>
                <w:sz w:val="19"/>
                <w:szCs w:val="19"/>
              </w:rPr>
              <w:t>Reliance on third-party payment and escrow rails and their fees.</w:t>
            </w:r>
          </w:p>
          <w:p w14:paraId="04F6F011" w14:textId="77777777" w:rsidR="009D7C1E" w:rsidRDefault="009D7C1E">
            <w:pPr>
              <w:spacing w:line="264" w:lineRule="auto"/>
            </w:pPr>
          </w:p>
          <w:p w14:paraId="10647340" w14:textId="77777777" w:rsidR="009D7C1E" w:rsidRDefault="00000000">
            <w:pPr>
              <w:spacing w:line="264" w:lineRule="auto"/>
            </w:pPr>
            <w:r>
              <w:rPr>
                <w:color w:val="1A1A1A"/>
                <w:sz w:val="19"/>
                <w:szCs w:val="19"/>
              </w:rPr>
              <w:t>Dispute resolution is operationally heavy and must be staffed carefully to protect the brand.</w:t>
            </w:r>
          </w:p>
        </w:tc>
      </w:tr>
      <w:tr w:rsidR="009D7C1E" w14:paraId="19CAE89F" w14:textId="77777777">
        <w:tblPrEx>
          <w:tblCellMar>
            <w:top w:w="0" w:type="dxa"/>
            <w:bottom w:w="0" w:type="dxa"/>
          </w:tblCellMar>
        </w:tblPrEx>
        <w:tc>
          <w:tcPr>
            <w:tcW w:w="468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8EB5CC0" w14:textId="77777777" w:rsidR="009D7C1E" w:rsidRDefault="00000000">
            <w:pPr>
              <w:spacing w:line="264" w:lineRule="auto"/>
            </w:pPr>
            <w:r>
              <w:rPr>
                <w:color w:val="1A1A1A"/>
                <w:sz w:val="19"/>
                <w:szCs w:val="19"/>
              </w:rPr>
              <w:t>Opportunities (External)</w:t>
            </w:r>
          </w:p>
        </w:tc>
        <w:tc>
          <w:tcPr>
            <w:tcW w:w="468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851EBAC" w14:textId="77777777" w:rsidR="009D7C1E" w:rsidRDefault="00000000">
            <w:pPr>
              <w:spacing w:line="264" w:lineRule="auto"/>
            </w:pPr>
            <w:r>
              <w:rPr>
                <w:color w:val="1A1A1A"/>
                <w:sz w:val="19"/>
                <w:szCs w:val="19"/>
              </w:rPr>
              <w:t>Threats (External)</w:t>
            </w:r>
          </w:p>
        </w:tc>
      </w:tr>
      <w:tr w:rsidR="009D7C1E" w14:paraId="46AE81CE" w14:textId="77777777">
        <w:tblPrEx>
          <w:tblCellMar>
            <w:top w:w="0" w:type="dxa"/>
            <w:bottom w:w="0" w:type="dxa"/>
          </w:tblCellMar>
        </w:tblPrEx>
        <w:tc>
          <w:tcPr>
            <w:tcW w:w="468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84AEC03" w14:textId="77777777" w:rsidR="009D7C1E" w:rsidRDefault="00000000">
            <w:pPr>
              <w:spacing w:line="264" w:lineRule="auto"/>
            </w:pPr>
            <w:r>
              <w:rPr>
                <w:color w:val="1A1A1A"/>
                <w:sz w:val="19"/>
                <w:szCs w:val="19"/>
              </w:rPr>
              <w:t>Construction is Egypt’s largest GDP sector with sustained multi-year growth.</w:t>
            </w:r>
          </w:p>
          <w:p w14:paraId="0D4CF72D" w14:textId="77777777" w:rsidR="009D7C1E" w:rsidRDefault="009D7C1E">
            <w:pPr>
              <w:spacing w:line="264" w:lineRule="auto"/>
            </w:pPr>
          </w:p>
          <w:p w14:paraId="5CB322C8" w14:textId="77777777" w:rsidR="009D7C1E" w:rsidRDefault="00000000">
            <w:pPr>
              <w:spacing w:line="264" w:lineRule="auto"/>
            </w:pPr>
            <w:r>
              <w:rPr>
                <w:color w:val="1A1A1A"/>
                <w:sz w:val="19"/>
                <w:szCs w:val="19"/>
              </w:rPr>
              <w:t>Large annual pipeline of new and unfinished housing units requiring finishing and fit-out.</w:t>
            </w:r>
          </w:p>
          <w:p w14:paraId="5F4A3DA7" w14:textId="77777777" w:rsidR="009D7C1E" w:rsidRDefault="009D7C1E">
            <w:pPr>
              <w:spacing w:line="264" w:lineRule="auto"/>
            </w:pPr>
          </w:p>
          <w:p w14:paraId="3E2C1832" w14:textId="77777777" w:rsidR="009D7C1E" w:rsidRDefault="00000000">
            <w:pPr>
              <w:spacing w:line="264" w:lineRule="auto"/>
            </w:pPr>
            <w:r>
              <w:rPr>
                <w:color w:val="1A1A1A"/>
                <w:sz w:val="19"/>
                <w:szCs w:val="19"/>
              </w:rPr>
              <w:t>Near-universal mobile and internet penetration and maturing digital-payment rails.</w:t>
            </w:r>
          </w:p>
          <w:p w14:paraId="3CA8F88D" w14:textId="77777777" w:rsidR="009D7C1E" w:rsidRDefault="009D7C1E">
            <w:pPr>
              <w:spacing w:line="264" w:lineRule="auto"/>
            </w:pPr>
          </w:p>
          <w:p w14:paraId="39541084" w14:textId="77777777" w:rsidR="009D7C1E" w:rsidRDefault="00000000">
            <w:pPr>
              <w:spacing w:line="264" w:lineRule="auto"/>
            </w:pPr>
            <w:r>
              <w:rPr>
                <w:color w:val="1A1A1A"/>
                <w:sz w:val="19"/>
                <w:szCs w:val="19"/>
              </w:rPr>
              <w:t>No dominant, escrow-backed, end-to-end incumbent in the contracting niche.</w:t>
            </w:r>
          </w:p>
          <w:p w14:paraId="690A62E1" w14:textId="77777777" w:rsidR="009D7C1E" w:rsidRDefault="009D7C1E">
            <w:pPr>
              <w:spacing w:line="264" w:lineRule="auto"/>
            </w:pPr>
          </w:p>
          <w:p w14:paraId="4E804427" w14:textId="77777777" w:rsidR="009D7C1E" w:rsidRDefault="00000000">
            <w:pPr>
              <w:spacing w:line="264" w:lineRule="auto"/>
            </w:pPr>
            <w:r>
              <w:rPr>
                <w:color w:val="1A1A1A"/>
                <w:sz w:val="19"/>
                <w:szCs w:val="19"/>
              </w:rPr>
              <w:t>Government digitisation and financial-inclusion tailwinds.</w:t>
            </w:r>
          </w:p>
          <w:p w14:paraId="29C37405" w14:textId="77777777" w:rsidR="009D7C1E" w:rsidRDefault="009D7C1E">
            <w:pPr>
              <w:spacing w:line="264" w:lineRule="auto"/>
            </w:pPr>
          </w:p>
          <w:p w14:paraId="4A46B437" w14:textId="77777777" w:rsidR="009D7C1E" w:rsidRDefault="00000000">
            <w:pPr>
              <w:spacing w:line="264" w:lineRule="auto"/>
            </w:pPr>
            <w:r>
              <w:rPr>
                <w:color w:val="1A1A1A"/>
                <w:sz w:val="19"/>
                <w:szCs w:val="19"/>
              </w:rPr>
              <w:t>Natural expansion paths: more cities, developer/B2B contracts, maintenance, and embedded financing.</w:t>
            </w:r>
          </w:p>
        </w:tc>
        <w:tc>
          <w:tcPr>
            <w:tcW w:w="468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57C7800" w14:textId="77777777" w:rsidR="009D7C1E" w:rsidRDefault="00000000">
            <w:pPr>
              <w:spacing w:line="264" w:lineRule="auto"/>
            </w:pPr>
            <w:r>
              <w:rPr>
                <w:color w:val="1A1A1A"/>
                <w:sz w:val="19"/>
                <w:szCs w:val="19"/>
              </w:rPr>
              <w:lastRenderedPageBreak/>
              <w:t>Established offline networks and informal referrals remain the default behaviour.</w:t>
            </w:r>
          </w:p>
          <w:p w14:paraId="63145F8E" w14:textId="77777777" w:rsidR="009D7C1E" w:rsidRDefault="009D7C1E">
            <w:pPr>
              <w:spacing w:line="264" w:lineRule="auto"/>
            </w:pPr>
          </w:p>
          <w:p w14:paraId="1FA2B656" w14:textId="77777777" w:rsidR="009D7C1E" w:rsidRDefault="00000000">
            <w:pPr>
              <w:spacing w:line="264" w:lineRule="auto"/>
            </w:pPr>
            <w:r>
              <w:rPr>
                <w:color w:val="1A1A1A"/>
                <w:sz w:val="19"/>
                <w:szCs w:val="19"/>
              </w:rPr>
              <w:t>A well-funded competitor or large incumbent could enter and outspend on acquisition.</w:t>
            </w:r>
          </w:p>
          <w:p w14:paraId="4039BC5C" w14:textId="77777777" w:rsidR="009D7C1E" w:rsidRDefault="009D7C1E">
            <w:pPr>
              <w:spacing w:line="264" w:lineRule="auto"/>
            </w:pPr>
          </w:p>
          <w:p w14:paraId="01FBFB54" w14:textId="77777777" w:rsidR="009D7C1E" w:rsidRDefault="00000000">
            <w:pPr>
              <w:spacing w:line="264" w:lineRule="auto"/>
            </w:pPr>
            <w:r>
              <w:rPr>
                <w:color w:val="1A1A1A"/>
                <w:sz w:val="19"/>
                <w:szCs w:val="19"/>
              </w:rPr>
              <w:t>Currency volatility and inflation affect project values, costs, and consumer confidence.</w:t>
            </w:r>
          </w:p>
          <w:p w14:paraId="3AE57A31" w14:textId="77777777" w:rsidR="009D7C1E" w:rsidRDefault="009D7C1E">
            <w:pPr>
              <w:spacing w:line="264" w:lineRule="auto"/>
            </w:pPr>
          </w:p>
          <w:p w14:paraId="108D77E2" w14:textId="77777777" w:rsidR="009D7C1E" w:rsidRDefault="00000000">
            <w:pPr>
              <w:spacing w:line="264" w:lineRule="auto"/>
            </w:pPr>
            <w:r>
              <w:rPr>
                <w:color w:val="1A1A1A"/>
                <w:sz w:val="19"/>
                <w:szCs w:val="19"/>
              </w:rPr>
              <w:t>Resistance to online payment for large sums, especially among older users.</w:t>
            </w:r>
          </w:p>
          <w:p w14:paraId="1E3CC78F" w14:textId="77777777" w:rsidR="009D7C1E" w:rsidRDefault="009D7C1E">
            <w:pPr>
              <w:spacing w:line="264" w:lineRule="auto"/>
            </w:pPr>
          </w:p>
          <w:p w14:paraId="1CC0841B" w14:textId="77777777" w:rsidR="009D7C1E" w:rsidRDefault="00000000">
            <w:pPr>
              <w:spacing w:line="264" w:lineRule="auto"/>
            </w:pPr>
            <w:r>
              <w:rPr>
                <w:color w:val="1A1A1A"/>
                <w:sz w:val="19"/>
                <w:szCs w:val="19"/>
              </w:rPr>
              <w:t>Regulatory shifts in brokerage, data protection, or digital payments.</w:t>
            </w:r>
          </w:p>
          <w:p w14:paraId="2098BA68" w14:textId="77777777" w:rsidR="009D7C1E" w:rsidRDefault="009D7C1E">
            <w:pPr>
              <w:spacing w:line="264" w:lineRule="auto"/>
            </w:pPr>
          </w:p>
          <w:p w14:paraId="1E33DCE8" w14:textId="77777777" w:rsidR="009D7C1E" w:rsidRDefault="00000000">
            <w:pPr>
              <w:spacing w:line="264" w:lineRule="auto"/>
            </w:pPr>
            <w:r>
              <w:rPr>
                <w:color w:val="1A1A1A"/>
                <w:sz w:val="19"/>
                <w:szCs w:val="19"/>
              </w:rPr>
              <w:t>Reputational damage from a single high-profile dispute or fraud case.</w:t>
            </w:r>
          </w:p>
        </w:tc>
      </w:tr>
    </w:tbl>
    <w:p w14:paraId="2FB6874A" w14:textId="77777777" w:rsidR="009D7C1E" w:rsidRDefault="00000000">
      <w:pPr>
        <w:spacing w:before="60" w:after="200"/>
        <w:jc w:val="center"/>
      </w:pPr>
      <w:r>
        <w:rPr>
          <w:i/>
          <w:iCs/>
          <w:color w:val="555555"/>
          <w:sz w:val="19"/>
          <w:szCs w:val="19"/>
        </w:rPr>
        <w:lastRenderedPageBreak/>
        <w:t>Table 2.1: Competitive SWOT Analysis — El-Moquwal</w:t>
      </w:r>
    </w:p>
    <w:p w14:paraId="0870F85B" w14:textId="77777777" w:rsidR="009D7C1E" w:rsidRDefault="00000000">
      <w:pPr>
        <w:pStyle w:val="Heading1"/>
      </w:pPr>
      <w:bookmarkStart w:id="15" w:name="_Toc233250223"/>
      <w:r>
        <w:t>2.6  Feasibility Studies</w:t>
      </w:r>
      <w:bookmarkEnd w:id="15"/>
    </w:p>
    <w:p w14:paraId="70F45FB2" w14:textId="77777777" w:rsidR="009D7C1E" w:rsidRDefault="00000000">
      <w:pPr>
        <w:pStyle w:val="Heading2"/>
      </w:pPr>
      <w:bookmarkStart w:id="16" w:name="_Toc233250224"/>
      <w:r>
        <w:t>2.6.1  Legal and Environmental Feasibility</w:t>
      </w:r>
      <w:bookmarkEnd w:id="16"/>
    </w:p>
    <w:p w14:paraId="6A08290C" w14:textId="77777777" w:rsidR="009D7C1E" w:rsidRDefault="00000000">
      <w:pPr>
        <w:pStyle w:val="Heading3"/>
      </w:pPr>
      <w:bookmarkStart w:id="17" w:name="_Toc233250225"/>
      <w:r>
        <w:t>A. Legal Feasibility — Regulatory Compliance</w:t>
      </w:r>
      <w:bookmarkEnd w:id="17"/>
    </w:p>
    <w:p w14:paraId="561B9517" w14:textId="77777777" w:rsidR="009D7C1E" w:rsidRDefault="00000000">
      <w:pPr>
        <w:pStyle w:val="ListParagraph"/>
        <w:numPr>
          <w:ilvl w:val="0"/>
          <w:numId w:val="3"/>
        </w:numPr>
        <w:spacing w:after="70" w:line="288" w:lineRule="auto"/>
        <w:jc w:val="both"/>
      </w:pPr>
      <w:r>
        <w:rPr>
          <w:b/>
          <w:bCs/>
        </w:rPr>
        <w:t>Corporate and brokerage standing.</w:t>
      </w:r>
      <w:r>
        <w:t xml:space="preserve"> El-Moquwal must complete formal company registration and operate transparently as a digital intermediary that facilitates — but does not itself perform — contracting. Written agreements should govern the platform’s relationship with the professionals and material suppliers it lists, defining responsibilities, service standards, and liability boundaries.</w:t>
      </w:r>
    </w:p>
    <w:p w14:paraId="7B336420" w14:textId="77777777" w:rsidR="009D7C1E" w:rsidRDefault="00000000">
      <w:pPr>
        <w:pStyle w:val="ListParagraph"/>
        <w:numPr>
          <w:ilvl w:val="0"/>
          <w:numId w:val="3"/>
        </w:numPr>
        <w:spacing w:after="70" w:line="288" w:lineRule="auto"/>
        <w:jc w:val="both"/>
      </w:pPr>
      <w:r>
        <w:rPr>
          <w:b/>
          <w:bCs/>
        </w:rPr>
        <w:t>Data protection.</w:t>
      </w:r>
      <w:r>
        <w:t xml:space="preserve"> The platform processes sensitive personal data, including national-ID information and payment credentials. Full compliance with Egypt’s Personal Data Protection Law No. 151 of 2020 is mandatory: explicit user consent, encrypted storage and transmission, clear data-subject rights (access, correction, deletion), and controlled handling of cloud hosting or cross-border transfer.</w:t>
      </w:r>
    </w:p>
    <w:p w14:paraId="7D95187B" w14:textId="77777777" w:rsidR="009D7C1E" w:rsidRDefault="00000000">
      <w:pPr>
        <w:spacing w:after="150"/>
      </w:pPr>
      <w:r>
        <w:rPr>
          <w:i/>
          <w:iCs/>
          <w:color w:val="777777"/>
          <w:sz w:val="18"/>
          <w:szCs w:val="18"/>
        </w:rPr>
        <w:t xml:space="preserve">Source: </w:t>
      </w:r>
      <w:hyperlink r:id="rId5" w:history="1">
        <w:r>
          <w:rPr>
            <w:rStyle w:val="Hyperlink"/>
            <w:i/>
            <w:iCs/>
            <w:sz w:val="18"/>
            <w:szCs w:val="18"/>
          </w:rPr>
          <w:t>Egypt — Personal Data Protection Law No. 151/2020</w:t>
        </w:r>
      </w:hyperlink>
    </w:p>
    <w:p w14:paraId="5BD9266F" w14:textId="77777777" w:rsidR="009D7C1E" w:rsidRDefault="00000000">
      <w:pPr>
        <w:pStyle w:val="ListParagraph"/>
        <w:numPr>
          <w:ilvl w:val="0"/>
          <w:numId w:val="3"/>
        </w:numPr>
        <w:spacing w:after="70" w:line="288" w:lineRule="auto"/>
        <w:jc w:val="both"/>
      </w:pPr>
      <w:r>
        <w:rPr>
          <w:b/>
          <w:bCs/>
        </w:rPr>
        <w:t>Digital-payments and escrow compliance.</w:t>
      </w:r>
      <w:r>
        <w:t xml:space="preserve"> Money movement must be confined to licensed, compliant payment gateways and conducted under the rules governing electronic payments. The escrow mechanism must be structured so that custody, release conditions, refunds, and dispute outcomes are transparent and legally sound.</w:t>
      </w:r>
    </w:p>
    <w:p w14:paraId="34A464FD" w14:textId="77777777" w:rsidR="009D7C1E" w:rsidRDefault="00000000">
      <w:pPr>
        <w:pStyle w:val="ListParagraph"/>
        <w:numPr>
          <w:ilvl w:val="0"/>
          <w:numId w:val="3"/>
        </w:numPr>
        <w:spacing w:after="70" w:line="288" w:lineRule="auto"/>
        <w:jc w:val="both"/>
      </w:pPr>
      <w:r>
        <w:rPr>
          <w:b/>
          <w:bCs/>
        </w:rPr>
        <w:t>Contracts and consumer protection.</w:t>
      </w:r>
      <w:r>
        <w:t xml:space="preserve"> The auto-generated project contract must contain clear, fair terms, an explicit warranty cap, defined cancellation and refund conditions, and unambiguous obligations for each party.</w:t>
      </w:r>
    </w:p>
    <w:p w14:paraId="21C310A2" w14:textId="77777777" w:rsidR="009D7C1E" w:rsidRDefault="00000000">
      <w:pPr>
        <w:pStyle w:val="ListParagraph"/>
        <w:numPr>
          <w:ilvl w:val="0"/>
          <w:numId w:val="3"/>
        </w:numPr>
        <w:spacing w:after="70" w:line="288" w:lineRule="auto"/>
        <w:jc w:val="both"/>
      </w:pPr>
      <w:r>
        <w:rPr>
          <w:b/>
          <w:bCs/>
        </w:rPr>
        <w:t>Intellectual property and tooling.</w:t>
      </w:r>
      <w:r>
        <w:t xml:space="preserve"> The platform relies on properly licensed or open-source components, and ownership of the software, brand, and platform data is clearly defined.</w:t>
      </w:r>
    </w:p>
    <w:p w14:paraId="5361DEB5" w14:textId="77777777" w:rsidR="009D7C1E" w:rsidRDefault="00000000">
      <w:pPr>
        <w:pStyle w:val="Heading3"/>
      </w:pPr>
      <w:bookmarkStart w:id="18" w:name="_Toc233250226"/>
      <w:r>
        <w:t>B. Environmental Impact</w:t>
      </w:r>
      <w:bookmarkEnd w:id="18"/>
    </w:p>
    <w:p w14:paraId="6CA9A702" w14:textId="77777777" w:rsidR="009D7C1E" w:rsidRDefault="00000000">
      <w:pPr>
        <w:pStyle w:val="ListParagraph"/>
        <w:numPr>
          <w:ilvl w:val="0"/>
          <w:numId w:val="2"/>
        </w:numPr>
        <w:spacing w:after="70" w:line="288" w:lineRule="auto"/>
        <w:jc w:val="both"/>
      </w:pPr>
      <w:r>
        <w:rPr>
          <w:b/>
          <w:bCs/>
        </w:rPr>
        <w:lastRenderedPageBreak/>
        <w:t>Paperless operation.</w:t>
      </w:r>
      <w:r>
        <w:t xml:space="preserve"> Replacing paper estimates, hand-written contracts, and physical receipts with electronic equivalents reduces paper consumption and its footprint.</w:t>
      </w:r>
    </w:p>
    <w:p w14:paraId="4378EF16" w14:textId="77777777" w:rsidR="009D7C1E" w:rsidRDefault="00000000">
      <w:pPr>
        <w:pStyle w:val="ListParagraph"/>
        <w:numPr>
          <w:ilvl w:val="0"/>
          <w:numId w:val="2"/>
        </w:numPr>
        <w:spacing w:after="70" w:line="288" w:lineRule="auto"/>
        <w:jc w:val="both"/>
      </w:pPr>
      <w:r>
        <w:rPr>
          <w:b/>
          <w:bCs/>
        </w:rPr>
        <w:t>Reduced travel.</w:t>
      </w:r>
      <w:r>
        <w:t xml:space="preserve"> Remote discovery, bidding, contracting, and payment cut in-person trips between customers, professionals, and offices, lowering fuel use and emissions.</w:t>
      </w:r>
    </w:p>
    <w:p w14:paraId="11790679" w14:textId="77777777" w:rsidR="009D7C1E" w:rsidRDefault="00000000">
      <w:pPr>
        <w:pStyle w:val="ListParagraph"/>
        <w:numPr>
          <w:ilvl w:val="0"/>
          <w:numId w:val="2"/>
        </w:numPr>
        <w:spacing w:after="70" w:line="288" w:lineRule="auto"/>
        <w:jc w:val="both"/>
      </w:pPr>
      <w:r>
        <w:rPr>
          <w:b/>
          <w:bCs/>
        </w:rPr>
        <w:t>Efficient resource use.</w:t>
      </w:r>
      <w:r>
        <w:t xml:space="preserve"> A lightweight, cloud-hosted web application consumes modest infrastructure; future use of energy-efficient hosting would further support sustainability.</w:t>
      </w:r>
    </w:p>
    <w:p w14:paraId="6AF9FD83" w14:textId="77777777" w:rsidR="009D7C1E" w:rsidRDefault="00000000">
      <w:pPr>
        <w:pStyle w:val="ListParagraph"/>
        <w:numPr>
          <w:ilvl w:val="0"/>
          <w:numId w:val="2"/>
        </w:numPr>
        <w:spacing w:after="70" w:line="288" w:lineRule="auto"/>
        <w:jc w:val="both"/>
      </w:pPr>
      <w:r>
        <w:rPr>
          <w:b/>
          <w:bCs/>
        </w:rPr>
        <w:t>Alignment with sustainability goals.</w:t>
      </w:r>
      <w:r>
        <w:t xml:space="preserve"> The platform supports digital-infrastructure objectives and contributes to responsible consumption by promoting transparent scoping and reducing rework and material waste from poorly specified jobs.</w:t>
      </w:r>
    </w:p>
    <w:p w14:paraId="137F7537" w14:textId="77777777" w:rsidR="009D7C1E" w:rsidRDefault="00000000">
      <w:pPr>
        <w:pStyle w:val="Heading2"/>
      </w:pPr>
      <w:bookmarkStart w:id="19" w:name="_Toc233250227"/>
      <w:r>
        <w:t>2.6.2  Market Feasibility</w:t>
      </w:r>
      <w:bookmarkEnd w:id="19"/>
    </w:p>
    <w:p w14:paraId="1BC084BE" w14:textId="77777777" w:rsidR="009D7C1E" w:rsidRDefault="00000000">
      <w:pPr>
        <w:pStyle w:val="Heading3"/>
      </w:pPr>
      <w:bookmarkStart w:id="20" w:name="_Toc233250228"/>
      <w:r>
        <w:t>Market Overview</w:t>
      </w:r>
      <w:bookmarkEnd w:id="20"/>
    </w:p>
    <w:p w14:paraId="43B1249F" w14:textId="77777777" w:rsidR="009D7C1E" w:rsidRDefault="00000000">
      <w:pPr>
        <w:spacing w:after="150" w:line="288" w:lineRule="auto"/>
        <w:jc w:val="both"/>
      </w:pPr>
      <w:r>
        <w:t>Construction is the backbone of the Egyptian economy and the single largest contributor to national GDP, accounting for roughly 14% of output. The construction market was valued in the order of USD 55 billion in 2025, with forecast growth approaching 8% per year through 2030; residential construction is the largest segment, at close to 37% of the market.</w:t>
      </w:r>
    </w:p>
    <w:p w14:paraId="7DD6B90E" w14:textId="77777777" w:rsidR="009D7C1E" w:rsidRDefault="00000000">
      <w:pPr>
        <w:spacing w:after="150"/>
      </w:pPr>
      <w:r>
        <w:rPr>
          <w:i/>
          <w:iCs/>
          <w:color w:val="777777"/>
          <w:sz w:val="18"/>
          <w:szCs w:val="18"/>
        </w:rPr>
        <w:t xml:space="preserve">Source: </w:t>
      </w:r>
      <w:hyperlink r:id="rId6" w:history="1">
        <w:r>
          <w:rPr>
            <w:rStyle w:val="Hyperlink"/>
            <w:i/>
            <w:iCs/>
            <w:sz w:val="18"/>
            <w:szCs w:val="18"/>
          </w:rPr>
          <w:t>Mordor Intelligence — Egypt Construction Market</w:t>
        </w:r>
      </w:hyperlink>
    </w:p>
    <w:p w14:paraId="3186515D" w14:textId="77777777" w:rsidR="009D7C1E" w:rsidRDefault="00000000">
      <w:pPr>
        <w:spacing w:after="150" w:line="288" w:lineRule="auto"/>
        <w:jc w:val="both"/>
      </w:pPr>
      <w:r>
        <w:t>A persistent national housing programme — with an estimated requirement of around 450,000 new units each year, alongside large state initiatives delivering units across new cities — continuously feeds a vast downstream pipeline of finishing, fit-out, and renovation work, which is precisely the layer El-Moquwal serves.</w:t>
      </w:r>
    </w:p>
    <w:p w14:paraId="08EC1942" w14:textId="77777777" w:rsidR="009D7C1E" w:rsidRDefault="00000000">
      <w:pPr>
        <w:spacing w:after="150"/>
      </w:pPr>
      <w:r>
        <w:rPr>
          <w:i/>
          <w:iCs/>
          <w:color w:val="777777"/>
          <w:sz w:val="18"/>
          <w:szCs w:val="18"/>
        </w:rPr>
        <w:t xml:space="preserve">Source: </w:t>
      </w:r>
      <w:hyperlink r:id="rId7" w:history="1">
        <w:r>
          <w:rPr>
            <w:rStyle w:val="Hyperlink"/>
            <w:i/>
            <w:iCs/>
            <w:sz w:val="18"/>
            <w:szCs w:val="18"/>
          </w:rPr>
          <w:t>Daily News Egypt — housing demand</w:t>
        </w:r>
      </w:hyperlink>
    </w:p>
    <w:p w14:paraId="64919C7E" w14:textId="77777777" w:rsidR="009D7C1E" w:rsidRDefault="00000000">
      <w:pPr>
        <w:pStyle w:val="Heading3"/>
      </w:pPr>
      <w:bookmarkStart w:id="21" w:name="_Toc233250229"/>
      <w:r>
        <w:t>Digital Readiness</w:t>
      </w:r>
      <w:bookmarkEnd w:id="21"/>
    </w:p>
    <w:p w14:paraId="412D6B5C" w14:textId="77777777" w:rsidR="009D7C1E" w:rsidRDefault="00000000">
      <w:pPr>
        <w:spacing w:after="150" w:line="288" w:lineRule="auto"/>
        <w:jc w:val="both"/>
      </w:pPr>
      <w:r>
        <w:t>The demand-side enablers are firmly in place. At the start of 2025 Egypt had roughly 96 million internet users, an internet-penetration rate near 82%, and about 116 million active mobile connections — close to the entire population — with the majority on mobile broadband.</w:t>
      </w:r>
    </w:p>
    <w:p w14:paraId="067C7D3F" w14:textId="77777777" w:rsidR="009D7C1E" w:rsidRDefault="00000000">
      <w:pPr>
        <w:spacing w:after="150"/>
      </w:pPr>
      <w:r>
        <w:rPr>
          <w:i/>
          <w:iCs/>
          <w:color w:val="777777"/>
          <w:sz w:val="18"/>
          <w:szCs w:val="18"/>
        </w:rPr>
        <w:t xml:space="preserve">Source: </w:t>
      </w:r>
      <w:hyperlink r:id="rId8" w:history="1">
        <w:r>
          <w:rPr>
            <w:rStyle w:val="Hyperlink"/>
            <w:i/>
            <w:iCs/>
            <w:sz w:val="18"/>
            <w:szCs w:val="18"/>
          </w:rPr>
          <w:t>DataReportal — Digital 2025: Egypt</w:t>
        </w:r>
      </w:hyperlink>
    </w:p>
    <w:p w14:paraId="70DD7EAD" w14:textId="77777777" w:rsidR="009D7C1E" w:rsidRDefault="00000000">
      <w:pPr>
        <w:spacing w:after="150" w:line="288" w:lineRule="auto"/>
        <w:jc w:val="both"/>
      </w:pPr>
      <w:r>
        <w:t>The payment rails required to operate escrow at scale are equally mature: the mobile-payments market was valued at over USD 14 billion in 2024 and is growing at double-digit rates, with established processors serving hundreds of thousands of merchants and tens of millions of users. In short, the customer can be reached, and money can move digitally and safely.</w:t>
      </w:r>
    </w:p>
    <w:p w14:paraId="7C5193CD" w14:textId="77777777" w:rsidR="009D7C1E" w:rsidRDefault="00000000">
      <w:pPr>
        <w:spacing w:after="150"/>
      </w:pPr>
      <w:r>
        <w:rPr>
          <w:i/>
          <w:iCs/>
          <w:color w:val="777777"/>
          <w:sz w:val="18"/>
          <w:szCs w:val="18"/>
        </w:rPr>
        <w:t xml:space="preserve">Source: </w:t>
      </w:r>
      <w:hyperlink r:id="rId9" w:history="1">
        <w:r>
          <w:rPr>
            <w:rStyle w:val="Hyperlink"/>
            <w:i/>
            <w:iCs/>
            <w:sz w:val="18"/>
            <w:szCs w:val="18"/>
          </w:rPr>
          <w:t>Mordor Intelligence — Egypt Mobile Payments</w:t>
        </w:r>
      </w:hyperlink>
    </w:p>
    <w:p w14:paraId="60A02179" w14:textId="77777777" w:rsidR="009D7C1E" w:rsidRDefault="00000000">
      <w:pPr>
        <w:pStyle w:val="Heading3"/>
      </w:pPr>
      <w:bookmarkStart w:id="22" w:name="_Toc233250230"/>
      <w:r>
        <w:t>Market Size and Growth</w:t>
      </w:r>
      <w:bookmarkEnd w:id="22"/>
    </w:p>
    <w:p w14:paraId="7A30FE7D" w14:textId="77777777" w:rsidR="009D7C1E" w:rsidRDefault="00000000">
      <w:pPr>
        <w:spacing w:after="150" w:line="288" w:lineRule="auto"/>
        <w:jc w:val="both"/>
      </w:pPr>
      <w:r>
        <w:rPr>
          <w:b/>
          <w:bCs/>
        </w:rPr>
        <w:t>Target market.</w:t>
      </w:r>
      <w:r>
        <w:t xml:space="preserve"> Urban property owners across Egypt who finish, renovate, or fit out a home or small commercial space, plus the engineers and contractors who serve them. The launch focus is on high-density urban governorates and new cities where digital readiness and unit delivery are concentrated, with gradual expansion outward.</w:t>
      </w:r>
    </w:p>
    <w:p w14:paraId="449FF1F4" w14:textId="77777777" w:rsidR="009D7C1E" w:rsidRDefault="00000000">
      <w:pPr>
        <w:spacing w:after="150" w:line="288" w:lineRule="auto"/>
        <w:jc w:val="both"/>
      </w:pPr>
      <w:r>
        <w:rPr>
          <w:b/>
          <w:bCs/>
        </w:rPr>
        <w:lastRenderedPageBreak/>
        <w:t>Scalability.</w:t>
      </w:r>
      <w:r>
        <w:t xml:space="preserve"> Because the platform is software, its capacity scales with internet and smartphone use rather than with physical presence; entering a new governorate requires onboarding local professionals and marketing, not building offices.</w:t>
      </w:r>
    </w:p>
    <w:p w14:paraId="4711F0E3" w14:textId="77777777" w:rsidR="009D7C1E" w:rsidRDefault="00000000">
      <w:pPr>
        <w:spacing w:after="150" w:line="288" w:lineRule="auto"/>
        <w:jc w:val="both"/>
      </w:pPr>
      <w:r>
        <w:rPr>
          <w:b/>
          <w:bCs/>
        </w:rPr>
        <w:t>Growth potential.</w:t>
      </w:r>
      <w:r>
        <w:t xml:space="preserve"> The underlying market grows on two engines at once: new-unit delivery (which creates finishing demand) and renovation of the large existing housing stock. Combined with rising digital adoption, this supports sustained growth in the platform’s addressable activity for the foreseeable future.</w:t>
      </w:r>
    </w:p>
    <w:p w14:paraId="165306BD" w14:textId="77777777" w:rsidR="009D7C1E" w:rsidRDefault="00000000">
      <w:pPr>
        <w:pStyle w:val="Heading3"/>
      </w:pPr>
      <w:bookmarkStart w:id="23" w:name="_Toc233250231"/>
      <w:r>
        <w:t>Bottom-Up Demand Estimation</w:t>
      </w:r>
      <w:bookmarkEnd w:id="23"/>
    </w:p>
    <w:p w14:paraId="0A364513" w14:textId="77777777" w:rsidR="009D7C1E" w:rsidRDefault="00000000">
      <w:pPr>
        <w:spacing w:after="150" w:line="288" w:lineRule="auto"/>
        <w:jc w:val="both"/>
      </w:pPr>
      <w:r>
        <w:t>Rather than relying on top-down market multiples, demand is estimated from the ground up, so each step can be defended. The logic moves from the national pipeline of finishing work down to the small, realistic share the platform actually needs to capture.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2520"/>
        <w:gridCol w:w="3320"/>
      </w:tblGrid>
      <w:tr w:rsidR="009D7C1E" w14:paraId="7D6D15A9" w14:textId="77777777">
        <w:tblPrEx>
          <w:tblCellMar>
            <w:top w:w="0" w:type="dxa"/>
            <w:bottom w:w="0" w:type="dxa"/>
          </w:tblCellMar>
        </w:tblPrEx>
        <w:trPr>
          <w:tblHeader/>
        </w:trPr>
        <w:tc>
          <w:tcPr>
            <w:tcW w:w="352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5F049728" w14:textId="77777777" w:rsidR="009D7C1E" w:rsidRDefault="00000000">
            <w:pPr>
              <w:spacing w:line="264" w:lineRule="auto"/>
            </w:pPr>
            <w:r>
              <w:rPr>
                <w:b/>
                <w:bCs/>
                <w:color w:val="FFFFFF"/>
                <w:sz w:val="19"/>
                <w:szCs w:val="19"/>
              </w:rPr>
              <w:t>Step</w:t>
            </w:r>
          </w:p>
        </w:tc>
        <w:tc>
          <w:tcPr>
            <w:tcW w:w="252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4E27CEA5" w14:textId="77777777" w:rsidR="009D7C1E" w:rsidRDefault="00000000">
            <w:pPr>
              <w:spacing w:line="264" w:lineRule="auto"/>
            </w:pPr>
            <w:r>
              <w:rPr>
                <w:b/>
                <w:bCs/>
                <w:color w:val="FFFFFF"/>
                <w:sz w:val="19"/>
                <w:szCs w:val="19"/>
              </w:rPr>
              <w:t>Figure</w:t>
            </w:r>
          </w:p>
        </w:tc>
        <w:tc>
          <w:tcPr>
            <w:tcW w:w="332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682F661B" w14:textId="77777777" w:rsidR="009D7C1E" w:rsidRDefault="00000000">
            <w:pPr>
              <w:spacing w:line="264" w:lineRule="auto"/>
            </w:pPr>
            <w:r>
              <w:rPr>
                <w:b/>
                <w:bCs/>
                <w:color w:val="FFFFFF"/>
                <w:sz w:val="19"/>
                <w:szCs w:val="19"/>
              </w:rPr>
              <w:t>Basis</w:t>
            </w:r>
          </w:p>
        </w:tc>
      </w:tr>
      <w:tr w:rsidR="009D7C1E" w14:paraId="754CF4BE" w14:textId="77777777">
        <w:tblPrEx>
          <w:tblCellMar>
            <w:top w:w="0" w:type="dxa"/>
            <w:bottom w:w="0" w:type="dxa"/>
          </w:tblCellMar>
        </w:tblPrEx>
        <w:tc>
          <w:tcPr>
            <w:tcW w:w="3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CE4FE43" w14:textId="77777777" w:rsidR="009D7C1E" w:rsidRDefault="00000000">
            <w:pPr>
              <w:spacing w:line="264" w:lineRule="auto"/>
            </w:pPr>
            <w:r>
              <w:rPr>
                <w:color w:val="1A1A1A"/>
                <w:sz w:val="19"/>
                <w:szCs w:val="19"/>
              </w:rPr>
              <w:t>National new housing units delivered per year</w:t>
            </w:r>
          </w:p>
        </w:tc>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7FB3292" w14:textId="77777777" w:rsidR="009D7C1E" w:rsidRDefault="00000000">
            <w:pPr>
              <w:spacing w:line="264" w:lineRule="auto"/>
            </w:pPr>
            <w:r>
              <w:rPr>
                <w:color w:val="1A1A1A"/>
                <w:sz w:val="19"/>
                <w:szCs w:val="19"/>
              </w:rPr>
              <w:t>≈ 450,000 units</w:t>
            </w:r>
          </w:p>
        </w:tc>
        <w:tc>
          <w:tcPr>
            <w:tcW w:w="33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ACFE9E6" w14:textId="77777777" w:rsidR="009D7C1E" w:rsidRDefault="00000000">
            <w:pPr>
              <w:spacing w:line="264" w:lineRule="auto"/>
            </w:pPr>
            <w:r>
              <w:rPr>
                <w:color w:val="1A1A1A"/>
                <w:sz w:val="19"/>
                <w:szCs w:val="19"/>
              </w:rPr>
              <w:t>Stated national housing requirement (sourced).</w:t>
            </w:r>
          </w:p>
        </w:tc>
      </w:tr>
      <w:tr w:rsidR="009D7C1E" w14:paraId="4099980A" w14:textId="77777777">
        <w:tblPrEx>
          <w:tblCellMar>
            <w:top w:w="0" w:type="dxa"/>
            <w:bottom w:w="0" w:type="dxa"/>
          </w:tblCellMar>
        </w:tblPrEx>
        <w:tc>
          <w:tcPr>
            <w:tcW w:w="3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4561536" w14:textId="77777777" w:rsidR="009D7C1E" w:rsidRDefault="00000000">
            <w:pPr>
              <w:spacing w:line="264" w:lineRule="auto"/>
            </w:pPr>
            <w:r>
              <w:rPr>
                <w:color w:val="1A1A1A"/>
                <w:sz w:val="19"/>
                <w:szCs w:val="19"/>
              </w:rPr>
              <w:t>Finishing / fit-out projects implied (new + renovation of existing stock)</w:t>
            </w:r>
          </w:p>
        </w:tc>
        <w:tc>
          <w:tcPr>
            <w:tcW w:w="2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5787995" w14:textId="77777777" w:rsidR="009D7C1E" w:rsidRDefault="00000000">
            <w:pPr>
              <w:spacing w:line="264" w:lineRule="auto"/>
            </w:pPr>
            <w:r>
              <w:rPr>
                <w:color w:val="1A1A1A"/>
                <w:sz w:val="19"/>
                <w:szCs w:val="19"/>
              </w:rPr>
              <w:t>Hundreds of thousands of projects per year</w:t>
            </w:r>
          </w:p>
        </w:tc>
        <w:tc>
          <w:tcPr>
            <w:tcW w:w="33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49DD0F1D" w14:textId="77777777" w:rsidR="009D7C1E" w:rsidRDefault="00000000">
            <w:pPr>
              <w:spacing w:line="264" w:lineRule="auto"/>
            </w:pPr>
            <w:r>
              <w:rPr>
                <w:color w:val="1A1A1A"/>
                <w:sz w:val="19"/>
                <w:szCs w:val="19"/>
              </w:rPr>
              <w:t>Most new units require finishing; the far larger existing stock generates continuous renovation demand.</w:t>
            </w:r>
          </w:p>
        </w:tc>
      </w:tr>
      <w:tr w:rsidR="009D7C1E" w14:paraId="6F783264" w14:textId="77777777">
        <w:tblPrEx>
          <w:tblCellMar>
            <w:top w:w="0" w:type="dxa"/>
            <w:bottom w:w="0" w:type="dxa"/>
          </w:tblCellMar>
        </w:tblPrEx>
        <w:tc>
          <w:tcPr>
            <w:tcW w:w="3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F6A7C91" w14:textId="77777777" w:rsidR="009D7C1E" w:rsidRDefault="00000000">
            <w:pPr>
              <w:spacing w:line="264" w:lineRule="auto"/>
            </w:pPr>
            <w:r>
              <w:rPr>
                <w:color w:val="1A1A1A"/>
                <w:sz w:val="19"/>
                <w:szCs w:val="19"/>
              </w:rPr>
              <w:t>Projects in the platform’s launch region within reach</w:t>
            </w:r>
          </w:p>
        </w:tc>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339A4B7" w14:textId="77777777" w:rsidR="009D7C1E" w:rsidRDefault="00000000">
            <w:pPr>
              <w:spacing w:line="264" w:lineRule="auto"/>
            </w:pPr>
            <w:r>
              <w:rPr>
                <w:color w:val="1A1A1A"/>
                <w:sz w:val="19"/>
                <w:szCs w:val="19"/>
              </w:rPr>
              <w:t>A few thousand per year</w:t>
            </w:r>
          </w:p>
        </w:tc>
        <w:tc>
          <w:tcPr>
            <w:tcW w:w="33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2570B262" w14:textId="77777777" w:rsidR="009D7C1E" w:rsidRDefault="00000000">
            <w:pPr>
              <w:spacing w:line="264" w:lineRule="auto"/>
            </w:pPr>
            <w:r>
              <w:rPr>
                <w:color w:val="1A1A1A"/>
                <w:sz w:val="19"/>
                <w:szCs w:val="19"/>
              </w:rPr>
              <w:t>A conservative slice of national demand concentrated in the launch governorates.</w:t>
            </w:r>
          </w:p>
        </w:tc>
      </w:tr>
      <w:tr w:rsidR="009D7C1E" w14:paraId="5FFFDDA8" w14:textId="77777777">
        <w:tblPrEx>
          <w:tblCellMar>
            <w:top w:w="0" w:type="dxa"/>
            <w:bottom w:w="0" w:type="dxa"/>
          </w:tblCellMar>
        </w:tblPrEx>
        <w:tc>
          <w:tcPr>
            <w:tcW w:w="3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1320988" w14:textId="77777777" w:rsidR="009D7C1E" w:rsidRDefault="00000000">
            <w:pPr>
              <w:spacing w:line="264" w:lineRule="auto"/>
            </w:pPr>
            <w:r>
              <w:rPr>
                <w:color w:val="1A1A1A"/>
                <w:sz w:val="19"/>
                <w:szCs w:val="19"/>
              </w:rPr>
              <w:t>El-Moquwal’s base-building first year (2027)</w:t>
            </w:r>
          </w:p>
        </w:tc>
        <w:tc>
          <w:tcPr>
            <w:tcW w:w="2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7A49321" w14:textId="77777777" w:rsidR="009D7C1E" w:rsidRDefault="00000000">
            <w:pPr>
              <w:spacing w:line="264" w:lineRule="auto"/>
            </w:pPr>
            <w:r>
              <w:rPr>
                <w:color w:val="1A1A1A"/>
                <w:sz w:val="19"/>
                <w:szCs w:val="19"/>
              </w:rPr>
              <w:t>Onboarding, no paid transactions</w:t>
            </w:r>
          </w:p>
        </w:tc>
        <w:tc>
          <w:tcPr>
            <w:tcW w:w="33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6FAD220A" w14:textId="77777777" w:rsidR="009D7C1E" w:rsidRDefault="00000000">
            <w:pPr>
              <w:spacing w:line="264" w:lineRule="auto"/>
            </w:pPr>
            <w:r>
              <w:rPr>
                <w:color w:val="1A1A1A"/>
                <w:sz w:val="19"/>
                <w:szCs w:val="19"/>
              </w:rPr>
              <w:t>The service is offered free in 2027 to build a critical mass of professionals and customers.</w:t>
            </w:r>
          </w:p>
        </w:tc>
      </w:tr>
      <w:tr w:rsidR="009D7C1E" w14:paraId="7F43885F" w14:textId="77777777">
        <w:tblPrEx>
          <w:tblCellMar>
            <w:top w:w="0" w:type="dxa"/>
            <w:bottom w:w="0" w:type="dxa"/>
          </w:tblCellMar>
        </w:tblPrEx>
        <w:tc>
          <w:tcPr>
            <w:tcW w:w="3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5E751F7" w14:textId="77777777" w:rsidR="009D7C1E" w:rsidRDefault="00000000">
            <w:pPr>
              <w:spacing w:line="264" w:lineRule="auto"/>
            </w:pPr>
            <w:r>
              <w:rPr>
                <w:color w:val="1A1A1A"/>
                <w:sz w:val="19"/>
                <w:szCs w:val="19"/>
              </w:rPr>
              <w:t>Paid projects once monetisation begins (2028 → 2029)</w:t>
            </w:r>
          </w:p>
        </w:tc>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6406C10" w14:textId="77777777" w:rsidR="009D7C1E" w:rsidRDefault="00000000">
            <w:pPr>
              <w:spacing w:line="264" w:lineRule="auto"/>
            </w:pPr>
            <w:r>
              <w:rPr>
                <w:color w:val="1A1A1A"/>
                <w:sz w:val="19"/>
                <w:szCs w:val="19"/>
              </w:rPr>
              <w:t>≈ 120 → 280 projects</w:t>
            </w:r>
          </w:p>
        </w:tc>
        <w:tc>
          <w:tcPr>
            <w:tcW w:w="33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307E7B0E" w14:textId="77777777" w:rsidR="009D7C1E" w:rsidRDefault="00000000">
            <w:pPr>
              <w:spacing w:line="264" w:lineRule="auto"/>
            </w:pPr>
            <w:r>
              <w:rPr>
                <w:color w:val="1A1A1A"/>
                <w:sz w:val="19"/>
                <w:szCs w:val="19"/>
              </w:rPr>
              <w:t>Well under 1% of regional demand — a small, achievable fraction (see Section 2.8).</w:t>
            </w:r>
          </w:p>
        </w:tc>
      </w:tr>
    </w:tbl>
    <w:p w14:paraId="5CD39EDE" w14:textId="77777777" w:rsidR="009D7C1E" w:rsidRDefault="00000000">
      <w:pPr>
        <w:spacing w:before="60" w:after="200"/>
        <w:jc w:val="center"/>
      </w:pPr>
      <w:r>
        <w:rPr>
          <w:i/>
          <w:iCs/>
          <w:color w:val="555555"/>
          <w:sz w:val="19"/>
          <w:szCs w:val="19"/>
        </w:rPr>
        <w:t>Table 2.2: Bottom-up serviceable-demand funnel</w:t>
      </w:r>
    </w:p>
    <w:p w14:paraId="3D829C51" w14:textId="77777777" w:rsidR="009D7C1E" w:rsidRDefault="00000000">
      <w:pPr>
        <w:spacing w:after="150" w:line="288" w:lineRule="auto"/>
        <w:jc w:val="both"/>
      </w:pPr>
      <w:r>
        <w:t xml:space="preserve">The key strategic finding is that demand is </w:t>
      </w:r>
      <w:r>
        <w:rPr>
          <w:b/>
          <w:bCs/>
        </w:rPr>
        <w:t>not</w:t>
      </w:r>
      <w:r>
        <w:t xml:space="preserve"> the binding constraint: even by 2029 the platform intermediates only a fraction of one per cent of the finishing work the national market generates each year. Growth is therefore limited by execution, supply onboarding, and capital — all within the team’s control — rather than by the size of the opportunity.</w:t>
      </w:r>
    </w:p>
    <w:p w14:paraId="56B397F5" w14:textId="77777777" w:rsidR="009D7C1E" w:rsidRDefault="00000000">
      <w:pPr>
        <w:pStyle w:val="Heading3"/>
      </w:pPr>
      <w:bookmarkStart w:id="24" w:name="_Toc233250232"/>
      <w:r>
        <w:t>Competitive Landscape</w:t>
      </w:r>
      <w:bookmarkEnd w:id="24"/>
    </w:p>
    <w:p w14:paraId="42D96540" w14:textId="77777777" w:rsidR="009D7C1E" w:rsidRDefault="00000000">
      <w:pPr>
        <w:spacing w:after="150" w:line="288" w:lineRule="auto"/>
        <w:jc w:val="both"/>
      </w:pPr>
      <w:r>
        <w:t>Competition is best understood through the five structural forces that shape the niche.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D7C1E" w14:paraId="617984F9" w14:textId="77777777">
        <w:tblPrEx>
          <w:tblCellMar>
            <w:top w:w="0" w:type="dxa"/>
            <w:bottom w:w="0" w:type="dxa"/>
          </w:tblCellMar>
        </w:tblPrEx>
        <w:trPr>
          <w:tblHeader/>
        </w:trPr>
        <w:tc>
          <w:tcPr>
            <w:tcW w:w="260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290E1A86" w14:textId="77777777" w:rsidR="009D7C1E" w:rsidRDefault="00000000">
            <w:pPr>
              <w:spacing w:line="264" w:lineRule="auto"/>
            </w:pPr>
            <w:r>
              <w:rPr>
                <w:b/>
                <w:bCs/>
                <w:color w:val="FFFFFF"/>
                <w:sz w:val="19"/>
                <w:szCs w:val="19"/>
              </w:rPr>
              <w:t>Competitive force</w:t>
            </w:r>
          </w:p>
        </w:tc>
        <w:tc>
          <w:tcPr>
            <w:tcW w:w="676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1D1C4B17" w14:textId="77777777" w:rsidR="009D7C1E" w:rsidRDefault="00000000">
            <w:pPr>
              <w:spacing w:line="264" w:lineRule="auto"/>
            </w:pPr>
            <w:r>
              <w:rPr>
                <w:b/>
                <w:bCs/>
                <w:color w:val="FFFFFF"/>
                <w:sz w:val="19"/>
                <w:szCs w:val="19"/>
              </w:rPr>
              <w:t>Assessment for El-Moquwal</w:t>
            </w:r>
          </w:p>
        </w:tc>
      </w:tr>
      <w:tr w:rsidR="009D7C1E" w14:paraId="32C402C0" w14:textId="77777777">
        <w:tblPrEx>
          <w:tblCellMar>
            <w:top w:w="0" w:type="dxa"/>
            <w:bottom w:w="0" w:type="dxa"/>
          </w:tblCellMar>
        </w:tblPrEx>
        <w:tc>
          <w:tcPr>
            <w:tcW w:w="26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DEF3993" w14:textId="77777777" w:rsidR="009D7C1E" w:rsidRDefault="00000000">
            <w:pPr>
              <w:spacing w:line="264" w:lineRule="auto"/>
            </w:pPr>
            <w:r>
              <w:rPr>
                <w:color w:val="1A1A1A"/>
                <w:sz w:val="19"/>
                <w:szCs w:val="19"/>
              </w:rPr>
              <w:t>Rivalry among existing players</w:t>
            </w:r>
          </w:p>
        </w:tc>
        <w:tc>
          <w:tcPr>
            <w:tcW w:w="67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2D806C35" w14:textId="77777777" w:rsidR="009D7C1E" w:rsidRDefault="00000000">
            <w:pPr>
              <w:spacing w:line="264" w:lineRule="auto"/>
            </w:pPr>
            <w:r>
              <w:rPr>
                <w:color w:val="1A1A1A"/>
                <w:sz w:val="19"/>
                <w:szCs w:val="19"/>
              </w:rPr>
              <w:t>Low-to-moderate. A handful of local directory and matching services exist, but none combine identity verification, AI estimation, binding digital contracts, and escrow into one transactional system. The escrow-backed niche is effectively open.</w:t>
            </w:r>
          </w:p>
        </w:tc>
      </w:tr>
      <w:tr w:rsidR="009D7C1E" w14:paraId="3309F34F" w14:textId="77777777">
        <w:tblPrEx>
          <w:tblCellMar>
            <w:top w:w="0" w:type="dxa"/>
            <w:bottom w:w="0" w:type="dxa"/>
          </w:tblCellMar>
        </w:tblPrEx>
        <w:tc>
          <w:tcPr>
            <w:tcW w:w="26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4AA3CE5" w14:textId="77777777" w:rsidR="009D7C1E" w:rsidRDefault="00000000">
            <w:pPr>
              <w:spacing w:line="264" w:lineRule="auto"/>
            </w:pPr>
            <w:r>
              <w:rPr>
                <w:color w:val="1A1A1A"/>
                <w:sz w:val="19"/>
                <w:szCs w:val="19"/>
              </w:rPr>
              <w:lastRenderedPageBreak/>
              <w:t>Threat of new entrants</w:t>
            </w:r>
          </w:p>
        </w:tc>
        <w:tc>
          <w:tcPr>
            <w:tcW w:w="67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31EED90F" w14:textId="77777777" w:rsidR="009D7C1E" w:rsidRDefault="00000000">
            <w:pPr>
              <w:spacing w:line="264" w:lineRule="auto"/>
            </w:pPr>
            <w:r>
              <w:rPr>
                <w:color w:val="1A1A1A"/>
                <w:sz w:val="19"/>
                <w:szCs w:val="19"/>
              </w:rPr>
              <w:t>Moderate-to-high. Software barriers are modest, so a funded entrant or large incumbent could appear; however, building two-sided liquidity, verified supply, and trust is slow and capital-intensive, creating a real first-mover moat.</w:t>
            </w:r>
          </w:p>
        </w:tc>
      </w:tr>
      <w:tr w:rsidR="009D7C1E" w14:paraId="537FB0A1" w14:textId="77777777">
        <w:tblPrEx>
          <w:tblCellMar>
            <w:top w:w="0" w:type="dxa"/>
            <w:bottom w:w="0" w:type="dxa"/>
          </w:tblCellMar>
        </w:tblPrEx>
        <w:tc>
          <w:tcPr>
            <w:tcW w:w="26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FC7F5E4" w14:textId="77777777" w:rsidR="009D7C1E" w:rsidRDefault="00000000">
            <w:pPr>
              <w:spacing w:line="264" w:lineRule="auto"/>
            </w:pPr>
            <w:r>
              <w:rPr>
                <w:color w:val="1A1A1A"/>
                <w:sz w:val="19"/>
                <w:szCs w:val="19"/>
              </w:rPr>
              <w:t>Threat of substitutes</w:t>
            </w:r>
          </w:p>
        </w:tc>
        <w:tc>
          <w:tcPr>
            <w:tcW w:w="67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530FDA6" w14:textId="77777777" w:rsidR="009D7C1E" w:rsidRDefault="00000000">
            <w:pPr>
              <w:spacing w:line="264" w:lineRule="auto"/>
            </w:pPr>
            <w:r>
              <w:rPr>
                <w:color w:val="1A1A1A"/>
                <w:sz w:val="19"/>
                <w:szCs w:val="19"/>
              </w:rPr>
              <w:t>High today. The dominant substitute is the offline default: personal referrals, social-media groups, and direct dealing with informal contractors. Displacing this habit is the core go-to-market challenge.</w:t>
            </w:r>
          </w:p>
        </w:tc>
      </w:tr>
      <w:tr w:rsidR="009D7C1E" w14:paraId="3447B7D2" w14:textId="77777777">
        <w:tblPrEx>
          <w:tblCellMar>
            <w:top w:w="0" w:type="dxa"/>
            <w:bottom w:w="0" w:type="dxa"/>
          </w:tblCellMar>
        </w:tblPrEx>
        <w:tc>
          <w:tcPr>
            <w:tcW w:w="26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64A7FCD5" w14:textId="77777777" w:rsidR="009D7C1E" w:rsidRDefault="00000000">
            <w:pPr>
              <w:spacing w:line="264" w:lineRule="auto"/>
            </w:pPr>
            <w:r>
              <w:rPr>
                <w:color w:val="1A1A1A"/>
                <w:sz w:val="19"/>
                <w:szCs w:val="19"/>
              </w:rPr>
              <w:t>Bargaining power of customers</w:t>
            </w:r>
          </w:p>
        </w:tc>
        <w:tc>
          <w:tcPr>
            <w:tcW w:w="67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B9B6A3F" w14:textId="77777777" w:rsidR="009D7C1E" w:rsidRDefault="00000000">
            <w:pPr>
              <w:spacing w:line="264" w:lineRule="auto"/>
            </w:pPr>
            <w:r>
              <w:rPr>
                <w:color w:val="1A1A1A"/>
                <w:sz w:val="19"/>
                <w:szCs w:val="19"/>
              </w:rPr>
              <w:t>Moderate. Switching costs are low and price sensitivity is real, but escrow, verification, and transparent comparison deliver value informal channels cannot match.</w:t>
            </w:r>
          </w:p>
        </w:tc>
      </w:tr>
      <w:tr w:rsidR="009D7C1E" w14:paraId="50A822A9" w14:textId="77777777">
        <w:tblPrEx>
          <w:tblCellMar>
            <w:top w:w="0" w:type="dxa"/>
            <w:bottom w:w="0" w:type="dxa"/>
          </w:tblCellMar>
        </w:tblPrEx>
        <w:tc>
          <w:tcPr>
            <w:tcW w:w="26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3E63D153" w14:textId="77777777" w:rsidR="009D7C1E" w:rsidRDefault="00000000">
            <w:pPr>
              <w:spacing w:line="264" w:lineRule="auto"/>
            </w:pPr>
            <w:r>
              <w:rPr>
                <w:color w:val="1A1A1A"/>
                <w:sz w:val="19"/>
                <w:szCs w:val="19"/>
              </w:rPr>
              <w:t>Bargaining power of suppliers (professionals)</w:t>
            </w:r>
          </w:p>
        </w:tc>
        <w:tc>
          <w:tcPr>
            <w:tcW w:w="67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662356C" w14:textId="77777777" w:rsidR="009D7C1E" w:rsidRDefault="00000000">
            <w:pPr>
              <w:spacing w:line="264" w:lineRule="auto"/>
            </w:pPr>
            <w:r>
              <w:rPr>
                <w:color w:val="1A1A1A"/>
                <w:sz w:val="19"/>
                <w:szCs w:val="19"/>
              </w:rPr>
              <w:t>Moderate. Professionals are numerous and fragmented, limiting individual power; the platform must nonetheless keep lead quality and economics attractive to retain the best supply.</w:t>
            </w:r>
          </w:p>
        </w:tc>
      </w:tr>
    </w:tbl>
    <w:p w14:paraId="5D469099" w14:textId="77777777" w:rsidR="009D7C1E" w:rsidRDefault="00000000">
      <w:pPr>
        <w:spacing w:before="60" w:after="200"/>
        <w:jc w:val="center"/>
      </w:pPr>
      <w:r>
        <w:rPr>
          <w:i/>
          <w:iCs/>
          <w:color w:val="555555"/>
          <w:sz w:val="19"/>
          <w:szCs w:val="19"/>
        </w:rPr>
        <w:t>Table 2.3: Structural competitive analysis of the contracting-marketplace niche</w:t>
      </w:r>
    </w:p>
    <w:p w14:paraId="77262A4D" w14:textId="77777777" w:rsidR="009D7C1E" w:rsidRDefault="00000000">
      <w:pPr>
        <w:pStyle w:val="Heading3"/>
      </w:pPr>
      <w:bookmarkStart w:id="25" w:name="_Toc233250233"/>
      <w:r>
        <w:t>Differentiation and Positioning</w:t>
      </w:r>
      <w:bookmarkEnd w:id="25"/>
    </w:p>
    <w:p w14:paraId="0E31BB52" w14:textId="77777777" w:rsidR="009D7C1E" w:rsidRDefault="00000000">
      <w:pPr>
        <w:spacing w:after="150" w:line="288" w:lineRule="auto"/>
        <w:jc w:val="both"/>
      </w:pPr>
      <w:r>
        <w:t xml:space="preserve">El-Moquwal is positioned not as a cheaper way to find a contractor but as the </w:t>
      </w:r>
      <w:r>
        <w:rPr>
          <w:b/>
          <w:bCs/>
        </w:rPr>
        <w:t>safe and accountable</w:t>
      </w:r>
      <w:r>
        <w:t xml:space="preserve"> way to do so. The edge rests on four pillars that informal channels and existing directories cannot replicate together: escrow-protected payment with a warranty cap, identity-verified professionals with persistent reputations, an automatically generated binding contract for every project, and price transparency through AI-assisted estimation. The intended position in the customer’s mind is simple and ownable — the platform where your money and your project are protected.</w:t>
      </w:r>
    </w:p>
    <w:p w14:paraId="24EBE945" w14:textId="77777777" w:rsidR="009D7C1E" w:rsidRDefault="00000000">
      <w:pPr>
        <w:pStyle w:val="Heading3"/>
      </w:pPr>
      <w:bookmarkStart w:id="26" w:name="_Toc233250234"/>
      <w:r>
        <w:t>Suppliers and Partners</w:t>
      </w:r>
      <w:bookmarkEnd w:id="26"/>
    </w:p>
    <w:p w14:paraId="0960C38D" w14:textId="77777777" w:rsidR="009D7C1E" w:rsidRDefault="00000000">
      <w:pPr>
        <w:pStyle w:val="ListParagraph"/>
        <w:numPr>
          <w:ilvl w:val="0"/>
          <w:numId w:val="2"/>
        </w:numPr>
        <w:spacing w:after="70" w:line="288" w:lineRule="auto"/>
        <w:jc w:val="both"/>
      </w:pPr>
      <w:r>
        <w:rPr>
          <w:b/>
          <w:bCs/>
        </w:rPr>
        <w:t>Professionals</w:t>
      </w:r>
      <w:r>
        <w:t xml:space="preserve"> — verified engineers and contractors who form the supply side and the platform’s core inventory.</w:t>
      </w:r>
    </w:p>
    <w:p w14:paraId="603AB6A3" w14:textId="77777777" w:rsidR="009D7C1E" w:rsidRDefault="00000000">
      <w:pPr>
        <w:pStyle w:val="ListParagraph"/>
        <w:numPr>
          <w:ilvl w:val="0"/>
          <w:numId w:val="2"/>
        </w:numPr>
        <w:spacing w:after="70" w:line="288" w:lineRule="auto"/>
        <w:jc w:val="both"/>
      </w:pPr>
      <w:r>
        <w:rPr>
          <w:b/>
          <w:bCs/>
        </w:rPr>
        <w:t>Payment and escrow providers</w:t>
      </w:r>
      <w:r>
        <w:t xml:space="preserve"> — licensed Egyptian gateways that process payments and enable fund custody.</w:t>
      </w:r>
    </w:p>
    <w:p w14:paraId="477D70D1" w14:textId="77777777" w:rsidR="009D7C1E" w:rsidRDefault="00000000">
      <w:pPr>
        <w:pStyle w:val="ListParagraph"/>
        <w:numPr>
          <w:ilvl w:val="0"/>
          <w:numId w:val="2"/>
        </w:numPr>
        <w:spacing w:after="70" w:line="288" w:lineRule="auto"/>
        <w:jc w:val="both"/>
      </w:pPr>
      <w:r>
        <w:rPr>
          <w:b/>
          <w:bCs/>
        </w:rPr>
        <w:t>Material suppliers</w:t>
      </w:r>
      <w:r>
        <w:t xml:space="preserve"> — vendors populating the materials marketplace, an added revenue and retention lever.</w:t>
      </w:r>
    </w:p>
    <w:p w14:paraId="325DE774" w14:textId="77777777" w:rsidR="009D7C1E" w:rsidRDefault="00000000">
      <w:pPr>
        <w:pStyle w:val="ListParagraph"/>
        <w:numPr>
          <w:ilvl w:val="0"/>
          <w:numId w:val="2"/>
        </w:numPr>
        <w:spacing w:after="70" w:line="288" w:lineRule="auto"/>
        <w:jc w:val="both"/>
      </w:pPr>
      <w:r>
        <w:t>The architecture lets partners on each layer be substituted without disrupting operations, limiting dependency risk.</w:t>
      </w:r>
    </w:p>
    <w:p w14:paraId="57852BB3" w14:textId="77777777" w:rsidR="009D7C1E" w:rsidRDefault="00000000">
      <w:pPr>
        <w:pStyle w:val="Heading3"/>
      </w:pPr>
      <w:bookmarkStart w:id="27" w:name="_Toc233250235"/>
      <w:r>
        <w:t>Market Entry Timing</w:t>
      </w:r>
      <w:bookmarkEnd w:id="27"/>
    </w:p>
    <w:p w14:paraId="2AEA54B6" w14:textId="77777777" w:rsidR="009D7C1E" w:rsidRDefault="00000000">
      <w:pPr>
        <w:pStyle w:val="ListParagraph"/>
        <w:numPr>
          <w:ilvl w:val="0"/>
          <w:numId w:val="2"/>
        </w:numPr>
        <w:spacing w:after="70" w:line="288" w:lineRule="auto"/>
        <w:jc w:val="both"/>
      </w:pPr>
      <w:r>
        <w:t>Rising digital literacy, near-universal mobile access, and maturing payment rails have removed the historical adoption barriers.</w:t>
      </w:r>
    </w:p>
    <w:p w14:paraId="7AC0860E" w14:textId="77777777" w:rsidR="009D7C1E" w:rsidRDefault="00000000">
      <w:pPr>
        <w:pStyle w:val="ListParagraph"/>
        <w:numPr>
          <w:ilvl w:val="0"/>
          <w:numId w:val="2"/>
        </w:numPr>
        <w:spacing w:after="70" w:line="288" w:lineRule="auto"/>
        <w:jc w:val="both"/>
      </w:pPr>
      <w:r>
        <w:t>No dominant escrow-backed, end-to-end incumbent occupies the niche, leaving the first-mover position available.</w:t>
      </w:r>
    </w:p>
    <w:p w14:paraId="46E3D347" w14:textId="77777777" w:rsidR="009D7C1E" w:rsidRDefault="00000000">
      <w:pPr>
        <w:pStyle w:val="ListParagraph"/>
        <w:numPr>
          <w:ilvl w:val="0"/>
          <w:numId w:val="2"/>
        </w:numPr>
        <w:spacing w:after="70" w:line="288" w:lineRule="auto"/>
        <w:jc w:val="both"/>
      </w:pPr>
      <w:r>
        <w:t>A large, continuously replenished pipeline of finishing and renovation work provides immediate demand to capture.</w:t>
      </w:r>
    </w:p>
    <w:p w14:paraId="2D2D1EF0" w14:textId="77777777" w:rsidR="009D7C1E" w:rsidRDefault="00000000">
      <w:pPr>
        <w:pStyle w:val="Heading2"/>
      </w:pPr>
      <w:bookmarkStart w:id="28" w:name="_Toc233250236"/>
      <w:r>
        <w:lastRenderedPageBreak/>
        <w:t>2.6.3  Demand Analysis</w:t>
      </w:r>
      <w:bookmarkEnd w:id="28"/>
    </w:p>
    <w:p w14:paraId="3708B65A" w14:textId="77777777" w:rsidR="009D7C1E" w:rsidRDefault="00000000">
      <w:pPr>
        <w:pStyle w:val="Heading3"/>
      </w:pPr>
      <w:bookmarkStart w:id="29" w:name="_Toc233250237"/>
      <w:r>
        <w:t>Market Need</w:t>
      </w:r>
      <w:bookmarkEnd w:id="29"/>
    </w:p>
    <w:p w14:paraId="64487A60" w14:textId="77777777" w:rsidR="009D7C1E" w:rsidRDefault="00000000">
      <w:pPr>
        <w:spacing w:after="150" w:line="288" w:lineRule="auto"/>
        <w:jc w:val="both"/>
      </w:pPr>
      <w:r>
        <w:t>Property owners undertaking finishing or renovation face a recurring set of problems: they cannot judge a fair price in advance, cannot verify whether a contractor is competent or honest, have no enforceable written agreement, and must release money on trust alone. The supply side mirrors these problems — professionals struggle to find qualified work and frequently face late or disputed payment. The result is a market defined by friction, mistrust, delays, and disputes.</w:t>
      </w:r>
    </w:p>
    <w:p w14:paraId="4B8BB35B" w14:textId="77777777" w:rsidR="009D7C1E" w:rsidRDefault="00000000">
      <w:pPr>
        <w:pStyle w:val="Heading3"/>
      </w:pPr>
      <w:bookmarkStart w:id="30" w:name="_Toc233250238"/>
      <w:r>
        <w:t>Evidence of the Pain</w:t>
      </w:r>
      <w:bookmarkEnd w:id="30"/>
    </w:p>
    <w:p w14:paraId="496C74E9" w14:textId="77777777" w:rsidR="009D7C1E" w:rsidRDefault="00000000">
      <w:pPr>
        <w:spacing w:after="150" w:line="288" w:lineRule="auto"/>
        <w:jc w:val="both"/>
      </w:pPr>
      <w:r>
        <w:t>More than 70% of construction labour in Egypt operates informally — without contracts, formal payroll, or bank accounts — which institutionalises the lack of accountability El-Moquwal is designed to fix.</w:t>
      </w:r>
    </w:p>
    <w:p w14:paraId="60CDFA17" w14:textId="77777777" w:rsidR="009D7C1E" w:rsidRDefault="00000000">
      <w:pPr>
        <w:spacing w:after="150"/>
      </w:pPr>
      <w:r>
        <w:rPr>
          <w:i/>
          <w:iCs/>
          <w:color w:val="777777"/>
          <w:sz w:val="18"/>
          <w:szCs w:val="18"/>
        </w:rPr>
        <w:t xml:space="preserve">Source: </w:t>
      </w:r>
      <w:hyperlink r:id="rId10" w:history="1">
        <w:r>
          <w:rPr>
            <w:rStyle w:val="Hyperlink"/>
            <w:i/>
            <w:iCs/>
            <w:sz w:val="18"/>
            <w:szCs w:val="18"/>
          </w:rPr>
          <w:t>Dopay — Egypt construction workforce</w:t>
        </w:r>
      </w:hyperlink>
    </w:p>
    <w:p w14:paraId="59003053" w14:textId="77777777" w:rsidR="009D7C1E" w:rsidRDefault="00000000">
      <w:pPr>
        <w:spacing w:after="150" w:line="288" w:lineRule="auto"/>
        <w:jc w:val="both"/>
      </w:pPr>
      <w:r>
        <w:t>Industry research on Egyptian construction repeatedly identifies cost overruns reaching around 30% on delayed projects, and consistently ranks timely, undisputed progress payments as the single most important factor in healthy contractor relationships — exactly the problem escrow and milestone release address.</w:t>
      </w:r>
    </w:p>
    <w:p w14:paraId="774AD689" w14:textId="77777777" w:rsidR="009D7C1E" w:rsidRDefault="00000000">
      <w:pPr>
        <w:spacing w:after="150"/>
      </w:pPr>
      <w:r>
        <w:rPr>
          <w:i/>
          <w:iCs/>
          <w:color w:val="777777"/>
          <w:sz w:val="18"/>
          <w:szCs w:val="18"/>
        </w:rPr>
        <w:t xml:space="preserve">Source: </w:t>
      </w:r>
      <w:hyperlink r:id="rId11" w:history="1">
        <w:r>
          <w:rPr>
            <w:rStyle w:val="Hyperlink"/>
            <w:i/>
            <w:iCs/>
            <w:sz w:val="18"/>
            <w:szCs w:val="18"/>
          </w:rPr>
          <w:t>ScienceDirect — disputes in Egyptian construction</w:t>
        </w:r>
      </w:hyperlink>
    </w:p>
    <w:p w14:paraId="0D1545AD" w14:textId="77777777" w:rsidR="009D7C1E" w:rsidRDefault="00000000">
      <w:pPr>
        <w:pStyle w:val="Heading3"/>
      </w:pPr>
      <w:bookmarkStart w:id="31" w:name="_Toc233250239"/>
      <w:r>
        <w:t>Current Solutions and Their Limits</w:t>
      </w:r>
      <w:bookmarkEnd w:id="31"/>
    </w:p>
    <w:p w14:paraId="041EB3BA" w14:textId="77777777" w:rsidR="009D7C1E" w:rsidRDefault="00000000">
      <w:pPr>
        <w:spacing w:after="150" w:line="288" w:lineRule="auto"/>
        <w:jc w:val="both"/>
      </w:pPr>
      <w:r>
        <w:t>Today’s alternatives — personal referrals, social-media groups, and basic listing sites — provide discovery at best. None offers payment protection, verified credentials, an enforceable contract, or accountability after the job begins. They help find a name but offer no protection once money and execution are involved.</w:t>
      </w:r>
    </w:p>
    <w:p w14:paraId="28E18AB0" w14:textId="77777777" w:rsidR="009D7C1E" w:rsidRDefault="00000000">
      <w:pPr>
        <w:pStyle w:val="Heading3"/>
      </w:pPr>
      <w:bookmarkStart w:id="32" w:name="_Toc233250240"/>
      <w:r>
        <w:t>Demand Determinants</w:t>
      </w:r>
      <w:bookmarkEnd w:id="32"/>
    </w:p>
    <w:p w14:paraId="6F924A8A" w14:textId="77777777" w:rsidR="009D7C1E" w:rsidRDefault="00000000">
      <w:pPr>
        <w:pStyle w:val="ListParagraph"/>
        <w:numPr>
          <w:ilvl w:val="0"/>
          <w:numId w:val="2"/>
        </w:numPr>
        <w:spacing w:after="70" w:line="288" w:lineRule="auto"/>
        <w:jc w:val="both"/>
      </w:pPr>
      <w:r>
        <w:t>Price sensitivity and the desire for transparent, comparable quotes before committing.</w:t>
      </w:r>
    </w:p>
    <w:p w14:paraId="5A4290B5" w14:textId="77777777" w:rsidR="009D7C1E" w:rsidRDefault="00000000">
      <w:pPr>
        <w:pStyle w:val="ListParagraph"/>
        <w:numPr>
          <w:ilvl w:val="0"/>
          <w:numId w:val="2"/>
        </w:numPr>
        <w:spacing w:after="70" w:line="288" w:lineRule="auto"/>
        <w:jc w:val="both"/>
      </w:pPr>
      <w:r>
        <w:t>Trust and perceived safety of payment — the dominant determinant for high-value, infrequent purchases.</w:t>
      </w:r>
    </w:p>
    <w:p w14:paraId="46B66444" w14:textId="77777777" w:rsidR="009D7C1E" w:rsidRDefault="00000000">
      <w:pPr>
        <w:pStyle w:val="ListParagraph"/>
        <w:numPr>
          <w:ilvl w:val="0"/>
          <w:numId w:val="2"/>
        </w:numPr>
        <w:spacing w:after="70" w:line="288" w:lineRule="auto"/>
        <w:jc w:val="both"/>
      </w:pPr>
      <w:r>
        <w:t>Household income, the volume of property transactions, and the pace of new-unit delivery and renovation.</w:t>
      </w:r>
    </w:p>
    <w:p w14:paraId="5E316FD9" w14:textId="77777777" w:rsidR="009D7C1E" w:rsidRDefault="00000000">
      <w:pPr>
        <w:pStyle w:val="ListParagraph"/>
        <w:numPr>
          <w:ilvl w:val="0"/>
          <w:numId w:val="2"/>
        </w:numPr>
        <w:spacing w:after="70" w:line="288" w:lineRule="auto"/>
        <w:jc w:val="both"/>
      </w:pPr>
      <w:r>
        <w:t>Digital literacy and comfort with online payment, both rising steadily.</w:t>
      </w:r>
    </w:p>
    <w:p w14:paraId="299CCE4C" w14:textId="77777777" w:rsidR="009D7C1E" w:rsidRDefault="00000000">
      <w:pPr>
        <w:pStyle w:val="ListParagraph"/>
        <w:numPr>
          <w:ilvl w:val="0"/>
          <w:numId w:val="2"/>
        </w:numPr>
        <w:spacing w:after="70" w:line="288" w:lineRule="auto"/>
        <w:jc w:val="both"/>
      </w:pPr>
      <w:r>
        <w:t>Availability of credible substitutes (chiefly the offline referral habit) and supportive government digitisation policy.</w:t>
      </w:r>
    </w:p>
    <w:p w14:paraId="7FA2F3C0" w14:textId="77777777" w:rsidR="009D7C1E" w:rsidRDefault="00000000">
      <w:pPr>
        <w:pStyle w:val="Heading3"/>
      </w:pPr>
      <w:bookmarkStart w:id="33" w:name="_Toc233250241"/>
      <w:r>
        <w:t>Marketing Information Sources</w:t>
      </w:r>
      <w:bookmarkEnd w:id="33"/>
    </w:p>
    <w:p w14:paraId="296E0B28" w14:textId="77777777" w:rsidR="009D7C1E" w:rsidRDefault="00000000">
      <w:pPr>
        <w:pStyle w:val="ListParagraph"/>
        <w:numPr>
          <w:ilvl w:val="0"/>
          <w:numId w:val="2"/>
        </w:numPr>
        <w:spacing w:after="70" w:line="288" w:lineRule="auto"/>
        <w:jc w:val="both"/>
      </w:pPr>
      <w:r>
        <w:rPr>
          <w:b/>
          <w:bCs/>
        </w:rPr>
        <w:t>Secondary data:</w:t>
      </w:r>
      <w:r>
        <w:t xml:space="preserve"> national statistics and demographic reports, financial-sector and construction-industry studies, and competitor analysis.</w:t>
      </w:r>
    </w:p>
    <w:p w14:paraId="7DAEC17D" w14:textId="77777777" w:rsidR="009D7C1E" w:rsidRDefault="00000000">
      <w:pPr>
        <w:pStyle w:val="ListParagraph"/>
        <w:numPr>
          <w:ilvl w:val="0"/>
          <w:numId w:val="2"/>
        </w:numPr>
        <w:spacing w:after="70" w:line="288" w:lineRule="auto"/>
        <w:jc w:val="both"/>
      </w:pPr>
      <w:r>
        <w:rPr>
          <w:b/>
          <w:bCs/>
        </w:rPr>
        <w:t>Primary data:</w:t>
      </w:r>
      <w:r>
        <w:t xml:space="preserve"> structured surveys and interviews with property owners and professionals to measure willingness to transact online, price expectations, and trust drivers, supported by behavioural analytics from the platform once live.</w:t>
      </w:r>
    </w:p>
    <w:p w14:paraId="3441CEF3" w14:textId="77777777" w:rsidR="009D7C1E" w:rsidRDefault="00000000">
      <w:pPr>
        <w:pStyle w:val="Heading3"/>
      </w:pPr>
      <w:bookmarkStart w:id="34" w:name="_Toc233250242"/>
      <w:r>
        <w:lastRenderedPageBreak/>
        <w:t>Customer Segments and Targeting</w:t>
      </w:r>
      <w:bookmarkEnd w:id="34"/>
    </w:p>
    <w:p w14:paraId="5BAD018A" w14:textId="77777777" w:rsidR="009D7C1E" w:rsidRDefault="00000000">
      <w:pPr>
        <w:spacing w:after="150" w:line="288" w:lineRule="auto"/>
        <w:jc w:val="both"/>
      </w:pPr>
      <w:r>
        <w:t>The market is segmented across four standard dimensions and then prioritised:</w:t>
      </w:r>
    </w:p>
    <w:p w14:paraId="1720ECFE" w14:textId="77777777" w:rsidR="009D7C1E" w:rsidRDefault="00000000">
      <w:pPr>
        <w:pStyle w:val="ListParagraph"/>
        <w:numPr>
          <w:ilvl w:val="0"/>
          <w:numId w:val="2"/>
        </w:numPr>
        <w:spacing w:after="70" w:line="288" w:lineRule="auto"/>
        <w:jc w:val="both"/>
      </w:pPr>
      <w:r>
        <w:rPr>
          <w:b/>
          <w:bCs/>
        </w:rPr>
        <w:t>Demographic:</w:t>
      </w:r>
      <w:r>
        <w:t xml:space="preserve"> urban property owners, broadly aged 25–60, with disposable income for finishing or renovation; plus professionals (engineers and contractors) on the supply side.</w:t>
      </w:r>
    </w:p>
    <w:p w14:paraId="6530884A" w14:textId="77777777" w:rsidR="009D7C1E" w:rsidRDefault="00000000">
      <w:pPr>
        <w:pStyle w:val="ListParagraph"/>
        <w:numPr>
          <w:ilvl w:val="0"/>
          <w:numId w:val="2"/>
        </w:numPr>
        <w:spacing w:after="70" w:line="288" w:lineRule="auto"/>
        <w:jc w:val="both"/>
      </w:pPr>
      <w:r>
        <w:rPr>
          <w:b/>
          <w:bCs/>
        </w:rPr>
        <w:t>Geographic:</w:t>
      </w:r>
      <w:r>
        <w:t xml:space="preserve"> an initial focus on high-density urban governorates and new cities, expanding outward over time.</w:t>
      </w:r>
    </w:p>
    <w:p w14:paraId="11E96BAF" w14:textId="77777777" w:rsidR="009D7C1E" w:rsidRDefault="00000000">
      <w:pPr>
        <w:pStyle w:val="ListParagraph"/>
        <w:numPr>
          <w:ilvl w:val="0"/>
          <w:numId w:val="2"/>
        </w:numPr>
        <w:spacing w:after="70" w:line="288" w:lineRule="auto"/>
        <w:jc w:val="both"/>
      </w:pPr>
      <w:r>
        <w:rPr>
          <w:b/>
          <w:bCs/>
        </w:rPr>
        <w:t>Behavioural:</w:t>
      </w:r>
      <w:r>
        <w:t xml:space="preserve"> users who already transact online (banking, payments, e-commerce) and value transparency, safety, and convenience over the lowest possible price.</w:t>
      </w:r>
    </w:p>
    <w:p w14:paraId="42D4C229" w14:textId="77777777" w:rsidR="009D7C1E" w:rsidRDefault="00000000">
      <w:pPr>
        <w:pStyle w:val="ListParagraph"/>
        <w:numPr>
          <w:ilvl w:val="0"/>
          <w:numId w:val="2"/>
        </w:numPr>
        <w:spacing w:after="70" w:line="288" w:lineRule="auto"/>
        <w:jc w:val="both"/>
      </w:pPr>
      <w:r>
        <w:rPr>
          <w:b/>
          <w:bCs/>
        </w:rPr>
        <w:t>Psychographic:</w:t>
      </w:r>
      <w:r>
        <w:t xml:space="preserve"> first-time and risk-averse buyers who have been deterred from hiring precisely by the fear of being cheated — the segment for whom escrow is most decisive.</w:t>
      </w:r>
    </w:p>
    <w:p w14:paraId="77297176" w14:textId="77777777" w:rsidR="009D7C1E" w:rsidRDefault="00000000">
      <w:pPr>
        <w:spacing w:after="150" w:line="288" w:lineRule="auto"/>
        <w:jc w:val="both"/>
      </w:pPr>
      <w:r>
        <w:rPr>
          <w:b/>
          <w:bCs/>
        </w:rPr>
        <w:t>Targeting decision.</w:t>
      </w:r>
      <w:r>
        <w:t xml:space="preserve"> The launch priority is the digitally comfortable, trust-seeking urban customer undertaking a high-value finishing or renovation project — the segment where the escrow-and-verification value proposition is strongest and where a good experience generates the referrals that fuel growth.</w:t>
      </w:r>
    </w:p>
    <w:p w14:paraId="0BF2C284" w14:textId="77777777" w:rsidR="009D7C1E" w:rsidRDefault="00000000">
      <w:pPr>
        <w:pStyle w:val="Heading3"/>
      </w:pPr>
      <w:bookmarkStart w:id="35" w:name="_Toc233250243"/>
      <w:r>
        <w:t>Marketing Strategy and Mix</w:t>
      </w:r>
      <w:bookmarkEnd w:id="35"/>
    </w:p>
    <w:p w14:paraId="7B1D0529" w14:textId="77777777" w:rsidR="009D7C1E" w:rsidRDefault="00000000">
      <w:pPr>
        <w:spacing w:after="150" w:line="288" w:lineRule="auto"/>
        <w:jc w:val="both"/>
      </w:pPr>
      <w:r>
        <w:t>The marketing approach is organised around the seven elements relevant to a service platform:</w:t>
      </w:r>
    </w:p>
    <w:p w14:paraId="235BF37A" w14:textId="77777777" w:rsidR="009D7C1E" w:rsidRDefault="00000000">
      <w:pPr>
        <w:pStyle w:val="ListParagraph"/>
        <w:numPr>
          <w:ilvl w:val="0"/>
          <w:numId w:val="2"/>
        </w:numPr>
        <w:spacing w:after="70" w:line="288" w:lineRule="auto"/>
        <w:jc w:val="both"/>
      </w:pPr>
      <w:r>
        <w:rPr>
          <w:b/>
          <w:bCs/>
        </w:rPr>
        <w:t>Product:</w:t>
      </w:r>
      <w:r>
        <w:t xml:space="preserve"> a safe, transparent, end-to-end contracting experience — verified professionals, AI estimate, binding contract, escrow, materials, and ratings.</w:t>
      </w:r>
    </w:p>
    <w:p w14:paraId="19985348" w14:textId="77777777" w:rsidR="009D7C1E" w:rsidRDefault="00000000">
      <w:pPr>
        <w:pStyle w:val="ListParagraph"/>
        <w:numPr>
          <w:ilvl w:val="0"/>
          <w:numId w:val="2"/>
        </w:numPr>
        <w:spacing w:after="70" w:line="288" w:lineRule="auto"/>
        <w:jc w:val="both"/>
      </w:pPr>
      <w:r>
        <w:rPr>
          <w:b/>
          <w:bCs/>
        </w:rPr>
        <w:t>Price:</w:t>
      </w:r>
      <w:r>
        <w:t xml:space="preserve"> a value-based model — a modest commission on protected transactions, a premium subscription for professionals, pay-per-bid credits, featured listings, and a materials take-rate — pricing tied to the value and protection delivered rather than to undercutting. To build the user base, the service is offered free in the first year, with fees phased in from the second year.</w:t>
      </w:r>
    </w:p>
    <w:p w14:paraId="03BFC155" w14:textId="77777777" w:rsidR="009D7C1E" w:rsidRDefault="00000000">
      <w:pPr>
        <w:pStyle w:val="ListParagraph"/>
        <w:numPr>
          <w:ilvl w:val="0"/>
          <w:numId w:val="2"/>
        </w:numPr>
        <w:spacing w:after="70" w:line="288" w:lineRule="auto"/>
        <w:jc w:val="both"/>
      </w:pPr>
      <w:r>
        <w:rPr>
          <w:b/>
          <w:bCs/>
        </w:rPr>
        <w:t>Place:</w:t>
      </w:r>
      <w:r>
        <w:t xml:space="preserve"> an online, mobile-responsive platform available continuously, removing the constraints of physical offices and working hours.</w:t>
      </w:r>
    </w:p>
    <w:p w14:paraId="6E689AFD" w14:textId="77777777" w:rsidR="009D7C1E" w:rsidRDefault="00000000">
      <w:pPr>
        <w:pStyle w:val="ListParagraph"/>
        <w:numPr>
          <w:ilvl w:val="0"/>
          <w:numId w:val="2"/>
        </w:numPr>
        <w:spacing w:after="70" w:line="288" w:lineRule="auto"/>
        <w:jc w:val="both"/>
      </w:pPr>
      <w:r>
        <w:rPr>
          <w:b/>
          <w:bCs/>
        </w:rPr>
        <w:t>Promotion:</w:t>
      </w:r>
      <w:r>
        <w:t xml:space="preserve"> digital acquisition through social platforms and search, partnerships with material suppliers and developers, referral incentives, and educational content explaining how escrow and verification protect the user.</w:t>
      </w:r>
    </w:p>
    <w:p w14:paraId="3E0ED632" w14:textId="77777777" w:rsidR="009D7C1E" w:rsidRDefault="00000000">
      <w:pPr>
        <w:pStyle w:val="ListParagraph"/>
        <w:numPr>
          <w:ilvl w:val="0"/>
          <w:numId w:val="2"/>
        </w:numPr>
        <w:spacing w:after="70" w:line="288" w:lineRule="auto"/>
        <w:jc w:val="both"/>
      </w:pPr>
      <w:r>
        <w:rPr>
          <w:b/>
          <w:bCs/>
        </w:rPr>
        <w:t>People:</w:t>
      </w:r>
      <w:r>
        <w:t xml:space="preserve"> a vetting and support team whose responsiveness and fairness in disputes are central to the brand, since perceived service quality is driven heavily by human interaction.</w:t>
      </w:r>
    </w:p>
    <w:p w14:paraId="5A3C006C" w14:textId="77777777" w:rsidR="009D7C1E" w:rsidRDefault="00000000">
      <w:pPr>
        <w:pStyle w:val="ListParagraph"/>
        <w:numPr>
          <w:ilvl w:val="0"/>
          <w:numId w:val="2"/>
        </w:numPr>
        <w:spacing w:after="70" w:line="288" w:lineRule="auto"/>
        <w:jc w:val="both"/>
      </w:pPr>
      <w:r>
        <w:rPr>
          <w:b/>
          <w:bCs/>
        </w:rPr>
        <w:t>Process:</w:t>
      </w:r>
      <w:r>
        <w:t xml:space="preserve"> a guided, low-friction journey from estimate to release, with clear status at every step.</w:t>
      </w:r>
    </w:p>
    <w:p w14:paraId="4AE91B48" w14:textId="77777777" w:rsidR="009D7C1E" w:rsidRDefault="00000000">
      <w:pPr>
        <w:pStyle w:val="ListParagraph"/>
        <w:numPr>
          <w:ilvl w:val="0"/>
          <w:numId w:val="2"/>
        </w:numPr>
        <w:spacing w:after="70" w:line="288" w:lineRule="auto"/>
        <w:jc w:val="both"/>
      </w:pPr>
      <w:r>
        <w:rPr>
          <w:b/>
          <w:bCs/>
        </w:rPr>
        <w:t>Physical evidence:</w:t>
      </w:r>
      <w:r>
        <w:t xml:space="preserve"> verification badges, ratings, signed contracts, and visible escrow status that make the platform’s safety tangible to a first-time user.</w:t>
      </w:r>
    </w:p>
    <w:p w14:paraId="6BC87025" w14:textId="77777777" w:rsidR="009D7C1E" w:rsidRDefault="00000000">
      <w:pPr>
        <w:pStyle w:val="Heading1"/>
      </w:pPr>
      <w:bookmarkStart w:id="36" w:name="_Toc233250244"/>
      <w:r>
        <w:t>2.7  Technical Feasibility</w:t>
      </w:r>
      <w:bookmarkEnd w:id="36"/>
    </w:p>
    <w:p w14:paraId="0383373A" w14:textId="77777777" w:rsidR="009D7C1E" w:rsidRDefault="00000000">
      <w:pPr>
        <w:spacing w:after="150" w:line="288" w:lineRule="auto"/>
        <w:jc w:val="both"/>
      </w:pPr>
      <w:r>
        <w:lastRenderedPageBreak/>
        <w:t>El-Moquwal is already implemented as a working system, which materially de-risks the technical dimension of the project. The architecture, roles, and integrations below reflect the platform as built.</w:t>
      </w:r>
    </w:p>
    <w:p w14:paraId="5BEA623E" w14:textId="77777777" w:rsidR="009D7C1E" w:rsidRDefault="00000000">
      <w:pPr>
        <w:pStyle w:val="Heading2"/>
      </w:pPr>
      <w:bookmarkStart w:id="37" w:name="_Toc233250245"/>
      <w:r>
        <w:t>2.7.1  Platform Architecture</w:t>
      </w:r>
      <w:bookmarkEnd w:id="37"/>
    </w:p>
    <w:p w14:paraId="49C7CAE0" w14:textId="77777777" w:rsidR="009D7C1E" w:rsidRDefault="00000000">
      <w:pPr>
        <w:pStyle w:val="ListParagraph"/>
        <w:numPr>
          <w:ilvl w:val="0"/>
          <w:numId w:val="2"/>
        </w:numPr>
        <w:spacing w:after="70" w:line="288" w:lineRule="auto"/>
        <w:jc w:val="both"/>
      </w:pPr>
      <w:r>
        <w:rPr>
          <w:b/>
          <w:bCs/>
        </w:rPr>
        <w:t>Type:</w:t>
      </w:r>
      <w:r>
        <w:t xml:space="preserve"> a responsive web application across desktop and mobile browsers, with a native mobile application planned as a future extension.</w:t>
      </w:r>
    </w:p>
    <w:p w14:paraId="10BED1DD" w14:textId="77777777" w:rsidR="009D7C1E" w:rsidRDefault="00000000">
      <w:pPr>
        <w:pStyle w:val="ListParagraph"/>
        <w:numPr>
          <w:ilvl w:val="0"/>
          <w:numId w:val="2"/>
        </w:numPr>
        <w:spacing w:after="70" w:line="288" w:lineRule="auto"/>
        <w:jc w:val="both"/>
      </w:pPr>
      <w:r>
        <w:rPr>
          <w:b/>
          <w:bCs/>
        </w:rPr>
        <w:t>Front end:</w:t>
      </w:r>
      <w:r>
        <w:t xml:space="preserve"> standards-based HTML, CSS, and JavaScript delivering an Arabic-first, right-to-left interface.</w:t>
      </w:r>
    </w:p>
    <w:p w14:paraId="0385C0A3" w14:textId="77777777" w:rsidR="009D7C1E" w:rsidRDefault="00000000">
      <w:pPr>
        <w:pStyle w:val="ListParagraph"/>
        <w:numPr>
          <w:ilvl w:val="0"/>
          <w:numId w:val="2"/>
        </w:numPr>
        <w:spacing w:after="70" w:line="288" w:lineRule="auto"/>
        <w:jc w:val="both"/>
      </w:pPr>
      <w:r>
        <w:rPr>
          <w:b/>
          <w:bCs/>
        </w:rPr>
        <w:t>Back end:</w:t>
      </w:r>
      <w:r>
        <w:t xml:space="preserve"> a Node.js / Express application server exposing a documented REST API, with MongoDB as the primary data store.</w:t>
      </w:r>
    </w:p>
    <w:p w14:paraId="3D3BED47" w14:textId="77777777" w:rsidR="009D7C1E" w:rsidRDefault="00000000">
      <w:pPr>
        <w:pStyle w:val="ListParagraph"/>
        <w:numPr>
          <w:ilvl w:val="0"/>
          <w:numId w:val="2"/>
        </w:numPr>
        <w:spacing w:after="70" w:line="288" w:lineRule="auto"/>
        <w:jc w:val="both"/>
      </w:pPr>
      <w:r>
        <w:rPr>
          <w:b/>
          <w:bCs/>
        </w:rPr>
        <w:t>Document generation:</w:t>
      </w:r>
      <w:r>
        <w:t xml:space="preserve"> server-side generation of signable PDF contracts via a headless-browser engine, with an automatic fallback engine to guarantee contract delivery even under constrained server conditions.</w:t>
      </w:r>
    </w:p>
    <w:p w14:paraId="3F0AA23F" w14:textId="77777777" w:rsidR="009D7C1E" w:rsidRDefault="00000000">
      <w:pPr>
        <w:pStyle w:val="ListParagraph"/>
        <w:numPr>
          <w:ilvl w:val="0"/>
          <w:numId w:val="2"/>
        </w:numPr>
        <w:spacing w:after="70" w:line="288" w:lineRule="auto"/>
        <w:jc w:val="both"/>
      </w:pPr>
      <w:r>
        <w:rPr>
          <w:b/>
          <w:bCs/>
        </w:rPr>
        <w:t>AI services:</w:t>
      </w:r>
      <w:r>
        <w:t xml:space="preserve"> an estimation and assistance layer that operates against a hosted model, with a built-in mock mode so the system remains fully functional and free to run during development and demonstration.</w:t>
      </w:r>
    </w:p>
    <w:p w14:paraId="15FF227B" w14:textId="77777777" w:rsidR="009D7C1E" w:rsidRDefault="00000000">
      <w:pPr>
        <w:pStyle w:val="Heading2"/>
      </w:pPr>
      <w:bookmarkStart w:id="38" w:name="_Toc233250246"/>
      <w:r>
        <w:t>2.7.2  System Roles</w:t>
      </w:r>
      <w:bookmarkEnd w:id="38"/>
    </w:p>
    <w:p w14:paraId="77DA891E" w14:textId="77777777" w:rsidR="009D7C1E" w:rsidRDefault="00000000">
      <w:pPr>
        <w:pStyle w:val="ListParagraph"/>
        <w:numPr>
          <w:ilvl w:val="0"/>
          <w:numId w:val="2"/>
        </w:numPr>
        <w:spacing w:after="70" w:line="288" w:lineRule="auto"/>
        <w:jc w:val="both"/>
      </w:pPr>
      <w:r>
        <w:rPr>
          <w:b/>
          <w:bCs/>
        </w:rPr>
        <w:t>Customers:</w:t>
      </w:r>
      <w:r>
        <w:t xml:space="preserve"> post projects, request AI estimates, review bids, sign contracts, fund escrow, track progress, and rate professionals.</w:t>
      </w:r>
    </w:p>
    <w:p w14:paraId="15CB4C32" w14:textId="77777777" w:rsidR="009D7C1E" w:rsidRDefault="00000000">
      <w:pPr>
        <w:pStyle w:val="ListParagraph"/>
        <w:numPr>
          <w:ilvl w:val="0"/>
          <w:numId w:val="2"/>
        </w:numPr>
        <w:spacing w:after="70" w:line="288" w:lineRule="auto"/>
        <w:jc w:val="both"/>
      </w:pPr>
      <w:r>
        <w:rPr>
          <w:b/>
          <w:bCs/>
        </w:rPr>
        <w:t>Professionals:</w:t>
      </w:r>
      <w:r>
        <w:t xml:space="preserve"> complete identity verification, submit credit-priced bids, sign contracts, manage portfolios, sell materials, and subscribe to premium tools.</w:t>
      </w:r>
    </w:p>
    <w:p w14:paraId="3336DD3A" w14:textId="77777777" w:rsidR="009D7C1E" w:rsidRDefault="00000000">
      <w:pPr>
        <w:pStyle w:val="ListParagraph"/>
        <w:numPr>
          <w:ilvl w:val="0"/>
          <w:numId w:val="2"/>
        </w:numPr>
        <w:spacing w:after="70" w:line="288" w:lineRule="auto"/>
        <w:jc w:val="both"/>
      </w:pPr>
      <w:r>
        <w:rPr>
          <w:b/>
          <w:bCs/>
        </w:rPr>
        <w:t>Managers / Administrators:</w:t>
      </w:r>
      <w:r>
        <w:t xml:space="preserve"> vet professionals, monitor activity, mediate disputes, and manage platform content.</w:t>
      </w:r>
    </w:p>
    <w:p w14:paraId="5AD1C359" w14:textId="77777777" w:rsidR="009D7C1E" w:rsidRDefault="00000000">
      <w:pPr>
        <w:pStyle w:val="ListParagraph"/>
        <w:numPr>
          <w:ilvl w:val="0"/>
          <w:numId w:val="2"/>
        </w:numPr>
        <w:spacing w:after="70" w:line="288" w:lineRule="auto"/>
        <w:jc w:val="both"/>
      </w:pPr>
      <w:r>
        <w:rPr>
          <w:b/>
          <w:bCs/>
        </w:rPr>
        <w:t>Super-administrators:</w:t>
      </w:r>
      <w:r>
        <w:t xml:space="preserve"> govern platform-wide settings such as commission rates, warranty caps, and pricing parameters.</w:t>
      </w:r>
    </w:p>
    <w:p w14:paraId="3C401FE6" w14:textId="77777777" w:rsidR="009D7C1E" w:rsidRDefault="00000000">
      <w:pPr>
        <w:pStyle w:val="Heading2"/>
      </w:pPr>
      <w:bookmarkStart w:id="39" w:name="_Toc233250247"/>
      <w:r>
        <w:t>2.7.3  Integration Requirements</w:t>
      </w:r>
      <w:bookmarkEnd w:id="39"/>
    </w:p>
    <w:p w14:paraId="031489FC" w14:textId="77777777" w:rsidR="009D7C1E" w:rsidRDefault="00000000">
      <w:pPr>
        <w:pStyle w:val="ListParagraph"/>
        <w:numPr>
          <w:ilvl w:val="0"/>
          <w:numId w:val="2"/>
        </w:numPr>
        <w:spacing w:after="70" w:line="288" w:lineRule="auto"/>
        <w:jc w:val="both"/>
      </w:pPr>
      <w:r>
        <w:t>Licensed payment and escrow gateways for processing and fund custody.</w:t>
      </w:r>
    </w:p>
    <w:p w14:paraId="45FE2A57" w14:textId="77777777" w:rsidR="009D7C1E" w:rsidRDefault="00000000">
      <w:pPr>
        <w:pStyle w:val="ListParagraph"/>
        <w:numPr>
          <w:ilvl w:val="0"/>
          <w:numId w:val="2"/>
        </w:numPr>
        <w:spacing w:after="70" w:line="288" w:lineRule="auto"/>
        <w:jc w:val="both"/>
      </w:pPr>
      <w:r>
        <w:t>Email and notification services for verification, contract, and status messaging.</w:t>
      </w:r>
    </w:p>
    <w:p w14:paraId="42AB2260" w14:textId="77777777" w:rsidR="009D7C1E" w:rsidRDefault="00000000">
      <w:pPr>
        <w:pStyle w:val="ListParagraph"/>
        <w:numPr>
          <w:ilvl w:val="0"/>
          <w:numId w:val="2"/>
        </w:numPr>
        <w:spacing w:after="70" w:line="288" w:lineRule="auto"/>
        <w:jc w:val="both"/>
      </w:pPr>
      <w:r>
        <w:t>Cloud file storage for identity documents, certificates, portfolio images, and generated contracts.</w:t>
      </w:r>
    </w:p>
    <w:p w14:paraId="3A529464" w14:textId="77777777" w:rsidR="009D7C1E" w:rsidRDefault="00000000">
      <w:pPr>
        <w:pStyle w:val="ListParagraph"/>
        <w:numPr>
          <w:ilvl w:val="0"/>
          <w:numId w:val="2"/>
        </w:numPr>
        <w:spacing w:after="70" w:line="288" w:lineRule="auto"/>
        <w:jc w:val="both"/>
      </w:pPr>
      <w:r>
        <w:t>The hosted AI service for estimation and assistant features.</w:t>
      </w:r>
    </w:p>
    <w:p w14:paraId="0D13A02A" w14:textId="77777777" w:rsidR="009D7C1E" w:rsidRDefault="00000000">
      <w:pPr>
        <w:pStyle w:val="Heading2"/>
      </w:pPr>
      <w:bookmarkStart w:id="40" w:name="_Toc233250248"/>
      <w:r>
        <w:t>2.7.4  Security</w:t>
      </w:r>
      <w:bookmarkEnd w:id="40"/>
    </w:p>
    <w:p w14:paraId="44F42AF2" w14:textId="77777777" w:rsidR="009D7C1E" w:rsidRDefault="00000000">
      <w:pPr>
        <w:pStyle w:val="ListParagraph"/>
        <w:numPr>
          <w:ilvl w:val="0"/>
          <w:numId w:val="2"/>
        </w:numPr>
        <w:spacing w:after="70" w:line="288" w:lineRule="auto"/>
        <w:jc w:val="both"/>
      </w:pPr>
      <w:r>
        <w:t>Strong password hashing and token-based authentication with role-based access control across the four user tiers.</w:t>
      </w:r>
    </w:p>
    <w:p w14:paraId="66206EE3" w14:textId="77777777" w:rsidR="009D7C1E" w:rsidRDefault="00000000">
      <w:pPr>
        <w:pStyle w:val="ListParagraph"/>
        <w:numPr>
          <w:ilvl w:val="0"/>
          <w:numId w:val="2"/>
        </w:numPr>
        <w:spacing w:after="70" w:line="288" w:lineRule="auto"/>
        <w:jc w:val="both"/>
      </w:pPr>
      <w:r>
        <w:lastRenderedPageBreak/>
        <w:t>Encrypted data transmission over HTTPS / TLS and protection of sensitive stored data.</w:t>
      </w:r>
    </w:p>
    <w:p w14:paraId="054AE6AA" w14:textId="77777777" w:rsidR="009D7C1E" w:rsidRDefault="00000000">
      <w:pPr>
        <w:pStyle w:val="ListParagraph"/>
        <w:numPr>
          <w:ilvl w:val="0"/>
          <w:numId w:val="2"/>
        </w:numPr>
        <w:spacing w:after="70" w:line="288" w:lineRule="auto"/>
        <w:jc w:val="both"/>
      </w:pPr>
      <w:r>
        <w:t>Server-side validation, audit logging of sensitive actions, and controlled file-upload handling.</w:t>
      </w:r>
    </w:p>
    <w:p w14:paraId="257FC653" w14:textId="77777777" w:rsidR="009D7C1E" w:rsidRDefault="00000000">
      <w:pPr>
        <w:pStyle w:val="ListParagraph"/>
        <w:numPr>
          <w:ilvl w:val="0"/>
          <w:numId w:val="2"/>
        </w:numPr>
        <w:spacing w:after="70" w:line="288" w:lineRule="auto"/>
        <w:jc w:val="both"/>
      </w:pPr>
      <w:r>
        <w:t>Escrow custody logic with explicit, auditable release, refund, and dispute states.</w:t>
      </w:r>
    </w:p>
    <w:p w14:paraId="31E82B54" w14:textId="77777777" w:rsidR="009D7C1E" w:rsidRDefault="00000000">
      <w:pPr>
        <w:pStyle w:val="Heading2"/>
      </w:pPr>
      <w:bookmarkStart w:id="41" w:name="_Toc233250249"/>
      <w:r>
        <w:t>2.7.5  Technical Team and Hosting</w:t>
      </w:r>
      <w:bookmarkEnd w:id="41"/>
    </w:p>
    <w:p w14:paraId="32D312CD" w14:textId="77777777" w:rsidR="009D7C1E" w:rsidRDefault="00000000">
      <w:pPr>
        <w:spacing w:after="150" w:line="288" w:lineRule="auto"/>
        <w:jc w:val="both"/>
      </w:pPr>
      <w:r>
        <w:t>The platform is built and maintained by the founding student team, whose roles map directly to the system’s components. No external development is purchased.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D7C1E" w14:paraId="3C0309B5" w14:textId="77777777">
        <w:tblPrEx>
          <w:tblCellMar>
            <w:top w:w="0" w:type="dxa"/>
            <w:bottom w:w="0" w:type="dxa"/>
          </w:tblCellMar>
        </w:tblPrEx>
        <w:trPr>
          <w:tblHeader/>
        </w:trPr>
        <w:tc>
          <w:tcPr>
            <w:tcW w:w="312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668521C8" w14:textId="77777777" w:rsidR="009D7C1E" w:rsidRDefault="00000000">
            <w:pPr>
              <w:spacing w:line="264" w:lineRule="auto"/>
            </w:pPr>
            <w:r>
              <w:rPr>
                <w:b/>
                <w:bCs/>
                <w:color w:val="FFFFFF"/>
                <w:sz w:val="19"/>
                <w:szCs w:val="19"/>
              </w:rPr>
              <w:t>Role</w:t>
            </w:r>
          </w:p>
        </w:tc>
        <w:tc>
          <w:tcPr>
            <w:tcW w:w="624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1C6DD14C" w14:textId="77777777" w:rsidR="009D7C1E" w:rsidRDefault="00000000">
            <w:pPr>
              <w:spacing w:line="264" w:lineRule="auto"/>
            </w:pPr>
            <w:r>
              <w:rPr>
                <w:b/>
                <w:bCs/>
                <w:color w:val="FFFFFF"/>
                <w:sz w:val="19"/>
                <w:szCs w:val="19"/>
              </w:rPr>
              <w:t>Responsibility</w:t>
            </w:r>
          </w:p>
        </w:tc>
      </w:tr>
      <w:tr w:rsidR="009D7C1E" w14:paraId="3AEAFF3D" w14:textId="77777777">
        <w:tblPrEx>
          <w:tblCellMar>
            <w:top w:w="0" w:type="dxa"/>
            <w:bottom w:w="0" w:type="dxa"/>
          </w:tblCellMar>
        </w:tblPrEx>
        <w:tc>
          <w:tcPr>
            <w:tcW w:w="31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B9827F7" w14:textId="77777777" w:rsidR="009D7C1E" w:rsidRDefault="00000000">
            <w:pPr>
              <w:spacing w:line="264" w:lineRule="auto"/>
            </w:pPr>
            <w:r>
              <w:rPr>
                <w:color w:val="1A1A1A"/>
                <w:sz w:val="19"/>
                <w:szCs w:val="19"/>
              </w:rPr>
              <w:t>Back-end / API developer</w:t>
            </w:r>
          </w:p>
        </w:tc>
        <w:tc>
          <w:tcPr>
            <w:tcW w:w="62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74205F2" w14:textId="77777777" w:rsidR="009D7C1E" w:rsidRDefault="00000000">
            <w:pPr>
              <w:spacing w:line="264" w:lineRule="auto"/>
            </w:pPr>
            <w:r>
              <w:rPr>
                <w:color w:val="1A1A1A"/>
                <w:sz w:val="19"/>
                <w:szCs w:val="19"/>
              </w:rPr>
              <w:t>Node.js services, data models, escrow and payment logic, contract generation.</w:t>
            </w:r>
          </w:p>
        </w:tc>
      </w:tr>
      <w:tr w:rsidR="009D7C1E" w14:paraId="203903DF" w14:textId="77777777">
        <w:tblPrEx>
          <w:tblCellMar>
            <w:top w:w="0" w:type="dxa"/>
            <w:bottom w:w="0" w:type="dxa"/>
          </w:tblCellMar>
        </w:tblPrEx>
        <w:tc>
          <w:tcPr>
            <w:tcW w:w="31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644E9768" w14:textId="77777777" w:rsidR="009D7C1E" w:rsidRDefault="00000000">
            <w:pPr>
              <w:spacing w:line="264" w:lineRule="auto"/>
            </w:pPr>
            <w:r>
              <w:rPr>
                <w:color w:val="1A1A1A"/>
                <w:sz w:val="19"/>
                <w:szCs w:val="19"/>
              </w:rPr>
              <w:t>Front-end developer</w:t>
            </w:r>
          </w:p>
        </w:tc>
        <w:tc>
          <w:tcPr>
            <w:tcW w:w="624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36135F3A" w14:textId="77777777" w:rsidR="009D7C1E" w:rsidRDefault="00000000">
            <w:pPr>
              <w:spacing w:line="264" w:lineRule="auto"/>
            </w:pPr>
            <w:r>
              <w:rPr>
                <w:color w:val="1A1A1A"/>
                <w:sz w:val="19"/>
                <w:szCs w:val="19"/>
              </w:rPr>
              <w:t>Responsive Arabic-first interface across the four role dashboards.</w:t>
            </w:r>
          </w:p>
        </w:tc>
      </w:tr>
      <w:tr w:rsidR="009D7C1E" w14:paraId="33418DFB" w14:textId="77777777">
        <w:tblPrEx>
          <w:tblCellMar>
            <w:top w:w="0" w:type="dxa"/>
            <w:bottom w:w="0" w:type="dxa"/>
          </w:tblCellMar>
        </w:tblPrEx>
        <w:tc>
          <w:tcPr>
            <w:tcW w:w="31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65646A5" w14:textId="77777777" w:rsidR="009D7C1E" w:rsidRDefault="00000000">
            <w:pPr>
              <w:spacing w:line="264" w:lineRule="auto"/>
            </w:pPr>
            <w:r>
              <w:rPr>
                <w:color w:val="1A1A1A"/>
                <w:sz w:val="19"/>
                <w:szCs w:val="19"/>
              </w:rPr>
              <w:t>UI/UX designer</w:t>
            </w:r>
          </w:p>
        </w:tc>
        <w:tc>
          <w:tcPr>
            <w:tcW w:w="62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6E11077" w14:textId="77777777" w:rsidR="009D7C1E" w:rsidRDefault="00000000">
            <w:pPr>
              <w:spacing w:line="264" w:lineRule="auto"/>
            </w:pPr>
            <w:r>
              <w:rPr>
                <w:color w:val="1A1A1A"/>
                <w:sz w:val="19"/>
                <w:szCs w:val="19"/>
              </w:rPr>
              <w:t>Low-friction, trust-signalling user journeys.</w:t>
            </w:r>
          </w:p>
        </w:tc>
      </w:tr>
      <w:tr w:rsidR="009D7C1E" w14:paraId="026FF33D" w14:textId="77777777">
        <w:tblPrEx>
          <w:tblCellMar>
            <w:top w:w="0" w:type="dxa"/>
            <w:bottom w:w="0" w:type="dxa"/>
          </w:tblCellMar>
        </w:tblPrEx>
        <w:tc>
          <w:tcPr>
            <w:tcW w:w="31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4F0AD9F" w14:textId="77777777" w:rsidR="009D7C1E" w:rsidRDefault="00000000">
            <w:pPr>
              <w:spacing w:line="264" w:lineRule="auto"/>
            </w:pPr>
            <w:r>
              <w:rPr>
                <w:color w:val="1A1A1A"/>
                <w:sz w:val="19"/>
                <w:szCs w:val="19"/>
              </w:rPr>
              <w:t>QA / testing</w:t>
            </w:r>
          </w:p>
        </w:tc>
        <w:tc>
          <w:tcPr>
            <w:tcW w:w="624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5041ABFD" w14:textId="77777777" w:rsidR="009D7C1E" w:rsidRDefault="00000000">
            <w:pPr>
              <w:spacing w:line="264" w:lineRule="auto"/>
            </w:pPr>
            <w:r>
              <w:rPr>
                <w:color w:val="1A1A1A"/>
                <w:sz w:val="19"/>
                <w:szCs w:val="19"/>
              </w:rPr>
              <w:t>Functional, security, and load testing across critical flows.</w:t>
            </w:r>
          </w:p>
        </w:tc>
      </w:tr>
    </w:tbl>
    <w:p w14:paraId="1BD314F9" w14:textId="77777777" w:rsidR="009D7C1E" w:rsidRDefault="00000000">
      <w:pPr>
        <w:spacing w:before="60" w:after="200"/>
        <w:jc w:val="center"/>
      </w:pPr>
      <w:r>
        <w:rPr>
          <w:i/>
          <w:iCs/>
          <w:color w:val="555555"/>
          <w:sz w:val="19"/>
          <w:szCs w:val="19"/>
        </w:rPr>
        <w:t>Table 2.4: Core technical team (founding team, in-kind)</w:t>
      </w:r>
    </w:p>
    <w:p w14:paraId="0BD85593" w14:textId="77777777" w:rsidR="009D7C1E" w:rsidRDefault="00000000">
      <w:pPr>
        <w:spacing w:after="150" w:line="288" w:lineRule="auto"/>
        <w:jc w:val="both"/>
      </w:pPr>
      <w:r>
        <w:rPr>
          <w:b/>
          <w:bCs/>
        </w:rPr>
        <w:t>Hosting and deployment.</w:t>
      </w:r>
      <w:r>
        <w:t xml:space="preserve"> The application runs on standard cloud hosting that supports Node.js and MongoDB, with automated deployment, monitoring, and regular backups — delivering the availability, scalability, and data protection appropriate to a platform that handles sensitive personal data and custodial funds, at a modest monthly cost reflected in the financial plan.</w:t>
      </w:r>
    </w:p>
    <w:p w14:paraId="0557ACF7" w14:textId="77777777" w:rsidR="009D7C1E" w:rsidRDefault="00000000">
      <w:pPr>
        <w:pStyle w:val="Heading1"/>
      </w:pPr>
      <w:bookmarkStart w:id="42" w:name="_Toc233250250"/>
      <w:r>
        <w:t>2.8  Financial Plan</w:t>
      </w:r>
      <w:bookmarkEnd w:id="42"/>
    </w:p>
    <w:p w14:paraId="0F933AED" w14:textId="77777777" w:rsidR="009D7C1E" w:rsidRDefault="00000000">
      <w:pPr>
        <w:spacing w:after="150" w:line="288" w:lineRule="auto"/>
        <w:jc w:val="both"/>
      </w:pPr>
      <w:r>
        <w:t>The financial plan is deliberately scaled to a student-founded, bootstrapped micro-enterprise. It is built bottom-up from the platform’s actual monetisation features and a conservative ramp, and every assumption is traced to a clear basis so it can be defended. All figures are in Egyptian Pounds (EGP) and cover three years (2027–2029). The first year, 2027, is a base-building year: the platform is launched and the user base is grown while the service is offered without commission or subscription fees, so revenue begins in 2028 and grows into 2029.</w:t>
      </w:r>
    </w:p>
    <w:p w14:paraId="1E485C9C" w14:textId="77777777" w:rsidR="009D7C1E" w:rsidRDefault="00000000">
      <w:pPr>
        <w:pStyle w:val="Heading2"/>
      </w:pPr>
      <w:bookmarkStart w:id="43" w:name="_Toc233250251"/>
      <w:r>
        <w:t>2.8.1  Assumptions and Basis of Estimate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900"/>
        <w:gridCol w:w="4940"/>
      </w:tblGrid>
      <w:tr w:rsidR="009D7C1E" w14:paraId="4668346F" w14:textId="77777777">
        <w:tblPrEx>
          <w:tblCellMar>
            <w:top w:w="0" w:type="dxa"/>
            <w:bottom w:w="0" w:type="dxa"/>
          </w:tblCellMar>
        </w:tblPrEx>
        <w:trPr>
          <w:tblHeader/>
        </w:trPr>
        <w:tc>
          <w:tcPr>
            <w:tcW w:w="252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59157D39" w14:textId="77777777" w:rsidR="009D7C1E" w:rsidRDefault="00000000">
            <w:pPr>
              <w:spacing w:line="264" w:lineRule="auto"/>
            </w:pPr>
            <w:r>
              <w:rPr>
                <w:b/>
                <w:bCs/>
                <w:color w:val="FFFFFF"/>
                <w:sz w:val="19"/>
                <w:szCs w:val="19"/>
              </w:rPr>
              <w:t>Assumption</w:t>
            </w:r>
          </w:p>
        </w:tc>
        <w:tc>
          <w:tcPr>
            <w:tcW w:w="190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2871E886" w14:textId="77777777" w:rsidR="009D7C1E" w:rsidRDefault="00000000">
            <w:pPr>
              <w:spacing w:line="264" w:lineRule="auto"/>
            </w:pPr>
            <w:r>
              <w:rPr>
                <w:b/>
                <w:bCs/>
                <w:color w:val="FFFFFF"/>
                <w:sz w:val="19"/>
                <w:szCs w:val="19"/>
              </w:rPr>
              <w:t>Value</w:t>
            </w:r>
          </w:p>
        </w:tc>
        <w:tc>
          <w:tcPr>
            <w:tcW w:w="494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34F216FA" w14:textId="77777777" w:rsidR="009D7C1E" w:rsidRDefault="00000000">
            <w:pPr>
              <w:spacing w:line="264" w:lineRule="auto"/>
            </w:pPr>
            <w:r>
              <w:rPr>
                <w:b/>
                <w:bCs/>
                <w:color w:val="FFFFFF"/>
                <w:sz w:val="19"/>
                <w:szCs w:val="19"/>
              </w:rPr>
              <w:t>Basis / Source</w:t>
            </w:r>
          </w:p>
        </w:tc>
      </w:tr>
      <w:tr w:rsidR="009D7C1E" w14:paraId="04DC1287"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26B06855" w14:textId="77777777" w:rsidR="009D7C1E" w:rsidRDefault="00000000">
            <w:pPr>
              <w:spacing w:line="264" w:lineRule="auto"/>
            </w:pPr>
            <w:r>
              <w:rPr>
                <w:color w:val="1A1A1A"/>
                <w:sz w:val="19"/>
                <w:szCs w:val="19"/>
              </w:rPr>
              <w:t>Monetisation start</w:t>
            </w:r>
          </w:p>
        </w:tc>
        <w:tc>
          <w:tcPr>
            <w:tcW w:w="19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89F4ED5" w14:textId="77777777" w:rsidR="009D7C1E" w:rsidRDefault="00000000">
            <w:pPr>
              <w:spacing w:line="264" w:lineRule="auto"/>
              <w:jc w:val="right"/>
            </w:pPr>
            <w:r>
              <w:rPr>
                <w:color w:val="1A1A1A"/>
                <w:sz w:val="19"/>
                <w:szCs w:val="19"/>
              </w:rPr>
              <w:t>2028</w:t>
            </w:r>
          </w:p>
        </w:tc>
        <w:tc>
          <w:tcPr>
            <w:tcW w:w="49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2A025EE" w14:textId="77777777" w:rsidR="009D7C1E" w:rsidRDefault="00000000">
            <w:pPr>
              <w:spacing w:line="264" w:lineRule="auto"/>
              <w:jc w:val="right"/>
            </w:pPr>
            <w:r>
              <w:rPr>
                <w:color w:val="1A1A1A"/>
                <w:sz w:val="19"/>
                <w:szCs w:val="19"/>
              </w:rPr>
              <w:t>2027 is a base-building year offered free to attract supply and demand; commission and subscriptions begin in 2028.</w:t>
            </w:r>
          </w:p>
        </w:tc>
      </w:tr>
      <w:tr w:rsidR="009D7C1E" w14:paraId="3C0DF7AC"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9BF6A49" w14:textId="77777777" w:rsidR="009D7C1E" w:rsidRDefault="00000000">
            <w:pPr>
              <w:spacing w:line="264" w:lineRule="auto"/>
            </w:pPr>
            <w:r>
              <w:rPr>
                <w:color w:val="1A1A1A"/>
                <w:sz w:val="19"/>
                <w:szCs w:val="19"/>
              </w:rPr>
              <w:t>Average project value</w:t>
            </w:r>
          </w:p>
        </w:tc>
        <w:tc>
          <w:tcPr>
            <w:tcW w:w="19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F5D3090" w14:textId="77777777" w:rsidR="009D7C1E" w:rsidRDefault="00000000">
            <w:pPr>
              <w:spacing w:line="264" w:lineRule="auto"/>
            </w:pPr>
            <w:r>
              <w:rPr>
                <w:color w:val="1A1A1A"/>
                <w:sz w:val="19"/>
                <w:szCs w:val="19"/>
              </w:rPr>
              <w:t>EGP 120,000</w:t>
            </w:r>
          </w:p>
        </w:tc>
        <w:tc>
          <w:tcPr>
            <w:tcW w:w="494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51CC714" w14:textId="77777777" w:rsidR="009D7C1E" w:rsidRDefault="00000000">
            <w:pPr>
              <w:spacing w:line="264" w:lineRule="auto"/>
            </w:pPr>
            <w:r>
              <w:rPr>
                <w:color w:val="1A1A1A"/>
                <w:sz w:val="19"/>
                <w:szCs w:val="19"/>
              </w:rPr>
              <w:t>Conservative blended figure, set below the cost of economy-finishing a 100 m² apartment (≈ EGP 190,000+); reflects a mix of full finishing, partial finishing, and small jobs.</w:t>
            </w:r>
          </w:p>
        </w:tc>
      </w:tr>
      <w:tr w:rsidR="009D7C1E" w14:paraId="16B3C401"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EE35E2B" w14:textId="77777777" w:rsidR="009D7C1E" w:rsidRDefault="00000000">
            <w:pPr>
              <w:spacing w:line="264" w:lineRule="auto"/>
            </w:pPr>
            <w:r>
              <w:rPr>
                <w:color w:val="1A1A1A"/>
                <w:sz w:val="19"/>
                <w:szCs w:val="19"/>
              </w:rPr>
              <w:t>Platform commission</w:t>
            </w:r>
          </w:p>
        </w:tc>
        <w:tc>
          <w:tcPr>
            <w:tcW w:w="19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3A08BE8" w14:textId="77777777" w:rsidR="009D7C1E" w:rsidRDefault="00000000">
            <w:pPr>
              <w:spacing w:line="264" w:lineRule="auto"/>
              <w:jc w:val="right"/>
            </w:pPr>
            <w:r>
              <w:rPr>
                <w:color w:val="1A1A1A"/>
                <w:sz w:val="19"/>
                <w:szCs w:val="19"/>
              </w:rPr>
              <w:t>2% per contract</w:t>
            </w:r>
          </w:p>
        </w:tc>
        <w:tc>
          <w:tcPr>
            <w:tcW w:w="49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1243FE2" w14:textId="77777777" w:rsidR="009D7C1E" w:rsidRDefault="00000000">
            <w:pPr>
              <w:spacing w:line="264" w:lineRule="auto"/>
            </w:pPr>
            <w:r>
              <w:rPr>
                <w:color w:val="1A1A1A"/>
                <w:sz w:val="19"/>
                <w:szCs w:val="19"/>
              </w:rPr>
              <w:t>Set in the platform’s own configuration (commission rate).</w:t>
            </w:r>
          </w:p>
        </w:tc>
      </w:tr>
      <w:tr w:rsidR="009D7C1E" w14:paraId="0E861ADE"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9731A6E" w14:textId="77777777" w:rsidR="009D7C1E" w:rsidRDefault="00000000">
            <w:pPr>
              <w:spacing w:line="264" w:lineRule="auto"/>
            </w:pPr>
            <w:r>
              <w:rPr>
                <w:color w:val="1A1A1A"/>
                <w:sz w:val="19"/>
                <w:szCs w:val="19"/>
              </w:rPr>
              <w:lastRenderedPageBreak/>
              <w:t>Premium subscription</w:t>
            </w:r>
          </w:p>
        </w:tc>
        <w:tc>
          <w:tcPr>
            <w:tcW w:w="19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FC9AD0E" w14:textId="77777777" w:rsidR="009D7C1E" w:rsidRDefault="00000000">
            <w:pPr>
              <w:spacing w:line="264" w:lineRule="auto"/>
            </w:pPr>
            <w:r>
              <w:rPr>
                <w:color w:val="1A1A1A"/>
                <w:sz w:val="19"/>
                <w:szCs w:val="19"/>
              </w:rPr>
              <w:t>EGP 199 / month</w:t>
            </w:r>
          </w:p>
        </w:tc>
        <w:tc>
          <w:tcPr>
            <w:tcW w:w="494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700A351" w14:textId="77777777" w:rsidR="009D7C1E" w:rsidRDefault="00000000">
            <w:pPr>
              <w:spacing w:line="264" w:lineRule="auto"/>
            </w:pPr>
            <w:r>
              <w:rPr>
                <w:color w:val="1A1A1A"/>
                <w:sz w:val="19"/>
                <w:szCs w:val="19"/>
              </w:rPr>
              <w:t>Set in the platform’s own configuration.</w:t>
            </w:r>
          </w:p>
        </w:tc>
      </w:tr>
      <w:tr w:rsidR="009D7C1E" w14:paraId="3E6F2420"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9C17237" w14:textId="77777777" w:rsidR="009D7C1E" w:rsidRDefault="00000000">
            <w:pPr>
              <w:spacing w:line="264" w:lineRule="auto"/>
            </w:pPr>
            <w:r>
              <w:rPr>
                <w:color w:val="1A1A1A"/>
                <w:sz w:val="19"/>
                <w:szCs w:val="19"/>
              </w:rPr>
              <w:t>Pay-per-bid credit pack</w:t>
            </w:r>
          </w:p>
        </w:tc>
        <w:tc>
          <w:tcPr>
            <w:tcW w:w="19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D479155" w14:textId="77777777" w:rsidR="009D7C1E" w:rsidRDefault="00000000">
            <w:pPr>
              <w:spacing w:line="264" w:lineRule="auto"/>
            </w:pPr>
            <w:r>
              <w:rPr>
                <w:color w:val="1A1A1A"/>
                <w:sz w:val="19"/>
                <w:szCs w:val="19"/>
              </w:rPr>
              <w:t>EGP 50</w:t>
            </w:r>
          </w:p>
        </w:tc>
        <w:tc>
          <w:tcPr>
            <w:tcW w:w="49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D9F2C30" w14:textId="77777777" w:rsidR="009D7C1E" w:rsidRDefault="00000000">
            <w:pPr>
              <w:spacing w:line="264" w:lineRule="auto"/>
            </w:pPr>
            <w:r>
              <w:rPr>
                <w:color w:val="1A1A1A"/>
                <w:sz w:val="19"/>
                <w:szCs w:val="19"/>
              </w:rPr>
              <w:t>Set in the platform’s own configuration.</w:t>
            </w:r>
          </w:p>
        </w:tc>
      </w:tr>
      <w:tr w:rsidR="009D7C1E" w14:paraId="712AB5CC"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48C9AEAD" w14:textId="77777777" w:rsidR="009D7C1E" w:rsidRDefault="00000000">
            <w:pPr>
              <w:spacing w:line="264" w:lineRule="auto"/>
            </w:pPr>
            <w:r>
              <w:rPr>
                <w:color w:val="1A1A1A"/>
                <w:sz w:val="19"/>
                <w:szCs w:val="19"/>
              </w:rPr>
              <w:t>Materials take-rate</w:t>
            </w:r>
          </w:p>
        </w:tc>
        <w:tc>
          <w:tcPr>
            <w:tcW w:w="19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C3EEE86" w14:textId="77777777" w:rsidR="009D7C1E" w:rsidRDefault="00000000">
            <w:pPr>
              <w:spacing w:line="264" w:lineRule="auto"/>
              <w:jc w:val="right"/>
            </w:pPr>
            <w:r>
              <w:rPr>
                <w:color w:val="1A1A1A"/>
                <w:sz w:val="19"/>
                <w:szCs w:val="19"/>
              </w:rPr>
              <w:t>5% of order value</w:t>
            </w:r>
          </w:p>
        </w:tc>
        <w:tc>
          <w:tcPr>
            <w:tcW w:w="494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551760E" w14:textId="77777777" w:rsidR="009D7C1E" w:rsidRDefault="00000000">
            <w:pPr>
              <w:spacing w:line="264" w:lineRule="auto"/>
            </w:pPr>
            <w:r>
              <w:rPr>
                <w:color w:val="1A1A1A"/>
                <w:sz w:val="19"/>
                <w:szCs w:val="19"/>
              </w:rPr>
              <w:t>Standard marketplace take-rate assumption.</w:t>
            </w:r>
          </w:p>
        </w:tc>
      </w:tr>
      <w:tr w:rsidR="009D7C1E" w14:paraId="2B07AF9C"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E8D5497" w14:textId="77777777" w:rsidR="009D7C1E" w:rsidRDefault="00000000">
            <w:pPr>
              <w:spacing w:line="264" w:lineRule="auto"/>
            </w:pPr>
            <w:r>
              <w:rPr>
                <w:color w:val="1A1A1A"/>
                <w:sz w:val="19"/>
                <w:szCs w:val="19"/>
              </w:rPr>
              <w:t>Paid contracts (2027 → 2029)</w:t>
            </w:r>
          </w:p>
        </w:tc>
        <w:tc>
          <w:tcPr>
            <w:tcW w:w="19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EF2D389" w14:textId="77777777" w:rsidR="009D7C1E" w:rsidRDefault="00000000">
            <w:pPr>
              <w:spacing w:line="264" w:lineRule="auto"/>
              <w:jc w:val="right"/>
            </w:pPr>
            <w:r>
              <w:rPr>
                <w:color w:val="1A1A1A"/>
                <w:sz w:val="19"/>
                <w:szCs w:val="19"/>
              </w:rPr>
              <w:t>0 → 120 → 280</w:t>
            </w:r>
          </w:p>
        </w:tc>
        <w:tc>
          <w:tcPr>
            <w:tcW w:w="49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24AA0ED4" w14:textId="77777777" w:rsidR="009D7C1E" w:rsidRDefault="00000000">
            <w:pPr>
              <w:spacing w:line="264" w:lineRule="auto"/>
            </w:pPr>
            <w:r>
              <w:rPr>
                <w:color w:val="1A1A1A"/>
                <w:sz w:val="19"/>
                <w:szCs w:val="19"/>
              </w:rPr>
              <w:t>Base-building in 2027; gradual ramp once monetisation begins (Table 2.2).</w:t>
            </w:r>
          </w:p>
        </w:tc>
      </w:tr>
      <w:tr w:rsidR="009D7C1E" w14:paraId="1C482EAA"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60E8D048" w14:textId="77777777" w:rsidR="009D7C1E" w:rsidRDefault="00000000">
            <w:pPr>
              <w:spacing w:line="264" w:lineRule="auto"/>
            </w:pPr>
            <w:r>
              <w:rPr>
                <w:color w:val="1A1A1A"/>
                <w:sz w:val="19"/>
                <w:szCs w:val="19"/>
              </w:rPr>
              <w:t>Premium professionals (2027 → 2029)</w:t>
            </w:r>
          </w:p>
        </w:tc>
        <w:tc>
          <w:tcPr>
            <w:tcW w:w="19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5E8B477A" w14:textId="77777777" w:rsidR="009D7C1E" w:rsidRDefault="00000000">
            <w:pPr>
              <w:spacing w:line="264" w:lineRule="auto"/>
              <w:jc w:val="right"/>
            </w:pPr>
            <w:r>
              <w:rPr>
                <w:color w:val="1A1A1A"/>
                <w:sz w:val="19"/>
                <w:szCs w:val="19"/>
              </w:rPr>
              <w:t>0 → 60 → 160</w:t>
            </w:r>
          </w:p>
        </w:tc>
        <w:tc>
          <w:tcPr>
            <w:tcW w:w="494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041EDB0" w14:textId="77777777" w:rsidR="009D7C1E" w:rsidRDefault="00000000">
            <w:pPr>
              <w:spacing w:line="264" w:lineRule="auto"/>
            </w:pPr>
            <w:r>
              <w:rPr>
                <w:color w:val="1A1A1A"/>
                <w:sz w:val="19"/>
                <w:szCs w:val="19"/>
              </w:rPr>
              <w:t>Free onboarding in 2027; subscriptions adopted gradually from 2028.</w:t>
            </w:r>
          </w:p>
        </w:tc>
      </w:tr>
      <w:tr w:rsidR="009D7C1E" w14:paraId="3A387475"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832EC4D" w14:textId="77777777" w:rsidR="009D7C1E" w:rsidRDefault="00000000">
            <w:pPr>
              <w:spacing w:line="264" w:lineRule="auto"/>
            </w:pPr>
            <w:r>
              <w:rPr>
                <w:color w:val="1A1A1A"/>
                <w:sz w:val="19"/>
                <w:szCs w:val="19"/>
              </w:rPr>
              <w:t>Salaries &amp; stipends</w:t>
            </w:r>
          </w:p>
        </w:tc>
        <w:tc>
          <w:tcPr>
            <w:tcW w:w="19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4A016D1" w14:textId="77777777" w:rsidR="009D7C1E" w:rsidRDefault="00000000">
            <w:pPr>
              <w:spacing w:line="264" w:lineRule="auto"/>
            </w:pPr>
            <w:r>
              <w:rPr>
                <w:color w:val="1A1A1A"/>
                <w:sz w:val="19"/>
                <w:szCs w:val="19"/>
              </w:rPr>
              <w:t>EGP 48,000 → 280,000 / yr</w:t>
            </w:r>
          </w:p>
        </w:tc>
        <w:tc>
          <w:tcPr>
            <w:tcW w:w="49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3C984FC1" w14:textId="77777777" w:rsidR="009D7C1E" w:rsidRDefault="00000000">
            <w:pPr>
              <w:spacing w:line="264" w:lineRule="auto"/>
            </w:pPr>
            <w:r>
              <w:rPr>
                <w:color w:val="1A1A1A"/>
                <w:sz w:val="19"/>
                <w:szCs w:val="19"/>
              </w:rPr>
              <w:t>Founders develop and run the platform in-kind; Year 1 funds one part-time operations role. As a micro-enterprise (&lt;10 staff), the venture is exempt from the statutory minimum wage (EGP 7,000/month), used only as a benchmark.</w:t>
            </w:r>
          </w:p>
        </w:tc>
      </w:tr>
      <w:tr w:rsidR="009D7C1E" w14:paraId="4BE6BFC3"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2D88213" w14:textId="77777777" w:rsidR="009D7C1E" w:rsidRDefault="00000000">
            <w:pPr>
              <w:spacing w:line="264" w:lineRule="auto"/>
            </w:pPr>
            <w:r>
              <w:rPr>
                <w:color w:val="1A1A1A"/>
                <w:sz w:val="19"/>
                <w:szCs w:val="19"/>
              </w:rPr>
              <w:t>Hosting &amp; infrastructure</w:t>
            </w:r>
          </w:p>
        </w:tc>
        <w:tc>
          <w:tcPr>
            <w:tcW w:w="19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6702D703" w14:textId="77777777" w:rsidR="009D7C1E" w:rsidRDefault="00000000">
            <w:pPr>
              <w:spacing w:line="264" w:lineRule="auto"/>
            </w:pPr>
            <w:r>
              <w:rPr>
                <w:color w:val="1A1A1A"/>
                <w:sz w:val="19"/>
                <w:szCs w:val="19"/>
              </w:rPr>
              <w:t>EGP 0 → 20,000 / yr</w:t>
            </w:r>
          </w:p>
        </w:tc>
        <w:tc>
          <w:tcPr>
            <w:tcW w:w="494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2FF6C32" w14:textId="77777777" w:rsidR="009D7C1E" w:rsidRDefault="00000000">
            <w:pPr>
              <w:spacing w:line="264" w:lineRule="auto"/>
            </w:pPr>
            <w:r>
              <w:rPr>
                <w:color w:val="1A1A1A"/>
                <w:sz w:val="19"/>
                <w:szCs w:val="19"/>
              </w:rPr>
              <w:t>First-year hosting is included in the launch capital; ongoing cloud + domain costs grow with activity.</w:t>
            </w:r>
          </w:p>
        </w:tc>
      </w:tr>
      <w:tr w:rsidR="009D7C1E" w14:paraId="17FCE9F4" w14:textId="77777777">
        <w:tblPrEx>
          <w:tblCellMar>
            <w:top w:w="0" w:type="dxa"/>
            <w:bottom w:w="0" w:type="dxa"/>
          </w:tblCellMar>
        </w:tblPrEx>
        <w:tc>
          <w:tcPr>
            <w:tcW w:w="25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6E577095" w14:textId="77777777" w:rsidR="009D7C1E" w:rsidRDefault="00000000">
            <w:pPr>
              <w:spacing w:line="264" w:lineRule="auto"/>
            </w:pPr>
            <w:r>
              <w:rPr>
                <w:color w:val="1A1A1A"/>
                <w:sz w:val="19"/>
                <w:szCs w:val="19"/>
              </w:rPr>
              <w:t>Company registration &amp; legal</w:t>
            </w:r>
          </w:p>
        </w:tc>
        <w:tc>
          <w:tcPr>
            <w:tcW w:w="19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2B86EEAE" w14:textId="77777777" w:rsidR="009D7C1E" w:rsidRDefault="00000000">
            <w:pPr>
              <w:spacing w:line="264" w:lineRule="auto"/>
            </w:pPr>
            <w:r>
              <w:rPr>
                <w:color w:val="1A1A1A"/>
                <w:sz w:val="19"/>
                <w:szCs w:val="19"/>
              </w:rPr>
              <w:t>EGP 15,000 (one-time)</w:t>
            </w:r>
          </w:p>
        </w:tc>
        <w:tc>
          <w:tcPr>
            <w:tcW w:w="494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27F4813" w14:textId="77777777" w:rsidR="009D7C1E" w:rsidRDefault="00000000">
            <w:pPr>
              <w:spacing w:line="264" w:lineRule="auto"/>
            </w:pPr>
            <w:r>
              <w:rPr>
                <w:color w:val="1A1A1A"/>
                <w:sz w:val="19"/>
                <w:szCs w:val="19"/>
              </w:rPr>
              <w:t>Typical cost of establishing a small company in Egypt.</w:t>
            </w:r>
          </w:p>
        </w:tc>
      </w:tr>
    </w:tbl>
    <w:p w14:paraId="5CA80297" w14:textId="77777777" w:rsidR="009D7C1E" w:rsidRDefault="00000000">
      <w:pPr>
        <w:spacing w:before="60" w:after="200"/>
        <w:jc w:val="center"/>
      </w:pPr>
      <w:r>
        <w:rPr>
          <w:i/>
          <w:iCs/>
          <w:color w:val="555555"/>
          <w:sz w:val="19"/>
          <w:szCs w:val="19"/>
        </w:rPr>
        <w:t>Table 2.5: Key assumptions and their basis</w:t>
      </w:r>
    </w:p>
    <w:p w14:paraId="3478499A" w14:textId="77777777" w:rsidR="009D7C1E" w:rsidRDefault="00000000">
      <w:pPr>
        <w:spacing w:after="150"/>
      </w:pPr>
      <w:r>
        <w:rPr>
          <w:i/>
          <w:iCs/>
          <w:color w:val="777777"/>
          <w:sz w:val="18"/>
          <w:szCs w:val="18"/>
        </w:rPr>
        <w:t xml:space="preserve">Source: </w:t>
      </w:r>
      <w:hyperlink r:id="rId12" w:history="1">
        <w:r>
          <w:rPr>
            <w:rStyle w:val="Hyperlink"/>
            <w:i/>
            <w:iCs/>
            <w:sz w:val="18"/>
            <w:szCs w:val="18"/>
          </w:rPr>
          <w:t>The Design Hub — finishing cost per m² (Egypt 2025)</w:t>
        </w:r>
      </w:hyperlink>
      <w:r>
        <w:rPr>
          <w:i/>
          <w:iCs/>
          <w:color w:val="777777"/>
          <w:sz w:val="18"/>
          <w:szCs w:val="18"/>
        </w:rPr>
        <w:t xml:space="preserve">  |  </w:t>
      </w:r>
      <w:hyperlink r:id="rId13" w:history="1">
        <w:r>
          <w:rPr>
            <w:rStyle w:val="Hyperlink"/>
            <w:i/>
            <w:iCs/>
            <w:sz w:val="18"/>
            <w:szCs w:val="18"/>
          </w:rPr>
          <w:t>GalleryEG — apartment finishing costs 2025</w:t>
        </w:r>
      </w:hyperlink>
      <w:r>
        <w:rPr>
          <w:i/>
          <w:iCs/>
          <w:color w:val="777777"/>
          <w:sz w:val="18"/>
          <w:szCs w:val="18"/>
        </w:rPr>
        <w:t xml:space="preserve">  |  </w:t>
      </w:r>
      <w:hyperlink r:id="rId14" w:history="1">
        <w:r>
          <w:rPr>
            <w:rStyle w:val="Hyperlink"/>
            <w:i/>
            <w:iCs/>
            <w:sz w:val="18"/>
            <w:szCs w:val="18"/>
          </w:rPr>
          <w:t>State Information Service — minimum wage EGP 7,000</w:t>
        </w:r>
      </w:hyperlink>
    </w:p>
    <w:p w14:paraId="05AC5E42" w14:textId="77777777" w:rsidR="009D7C1E" w:rsidRDefault="00000000">
      <w:pPr>
        <w:pStyle w:val="Heading2"/>
      </w:pPr>
      <w:bookmarkStart w:id="44" w:name="_Toc233250252"/>
      <w:r>
        <w:t>2.8.2  Capital Requirement and Funding</w:t>
      </w:r>
      <w:bookmarkEnd w:id="44"/>
    </w:p>
    <w:p w14:paraId="40A8BE20" w14:textId="77777777" w:rsidR="009D7C1E" w:rsidRDefault="00000000">
      <w:pPr>
        <w:spacing w:after="150" w:line="288" w:lineRule="auto"/>
        <w:jc w:val="both"/>
      </w:pPr>
      <w:r>
        <w:t xml:space="preserve">Because the platform was built by the founding team, software development is an </w:t>
      </w:r>
      <w:r>
        <w:rPr>
          <w:b/>
          <w:bCs/>
        </w:rPr>
        <w:t>in-kind contribution</w:t>
      </w:r>
      <w:r>
        <w:t xml:space="preserve"> rather than a cash cost. The venture therefore needs only a small cash outlay to launch in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9D7C1E" w14:paraId="21C660B1" w14:textId="77777777">
        <w:tblPrEx>
          <w:tblCellMar>
            <w:top w:w="0" w:type="dxa"/>
            <w:bottom w:w="0" w:type="dxa"/>
          </w:tblCellMar>
        </w:tblPrEx>
        <w:trPr>
          <w:tblHeader/>
        </w:trPr>
        <w:tc>
          <w:tcPr>
            <w:tcW w:w="540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2492BBA7" w14:textId="77777777" w:rsidR="009D7C1E" w:rsidRDefault="00000000">
            <w:pPr>
              <w:spacing w:line="264" w:lineRule="auto"/>
            </w:pPr>
            <w:r>
              <w:rPr>
                <w:b/>
                <w:bCs/>
                <w:color w:val="FFFFFF"/>
                <w:sz w:val="19"/>
                <w:szCs w:val="19"/>
              </w:rPr>
              <w:t>Item</w:t>
            </w:r>
          </w:p>
        </w:tc>
        <w:tc>
          <w:tcPr>
            <w:tcW w:w="396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2C35A9F8" w14:textId="77777777" w:rsidR="009D7C1E" w:rsidRDefault="00000000">
            <w:pPr>
              <w:spacing w:line="264" w:lineRule="auto"/>
            </w:pPr>
            <w:r>
              <w:rPr>
                <w:b/>
                <w:bCs/>
                <w:color w:val="FFFFFF"/>
                <w:sz w:val="19"/>
                <w:szCs w:val="19"/>
              </w:rPr>
              <w:t>Amount (EGP)</w:t>
            </w:r>
          </w:p>
        </w:tc>
      </w:tr>
      <w:tr w:rsidR="009D7C1E" w14:paraId="473A89F7" w14:textId="77777777">
        <w:tblPrEx>
          <w:tblCellMar>
            <w:top w:w="0" w:type="dxa"/>
            <w:bottom w:w="0" w:type="dxa"/>
          </w:tblCellMar>
        </w:tblPrEx>
        <w:tc>
          <w:tcPr>
            <w:tcW w:w="54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27838B9" w14:textId="77777777" w:rsidR="009D7C1E" w:rsidRDefault="00000000">
            <w:pPr>
              <w:spacing w:line="264" w:lineRule="auto"/>
            </w:pPr>
            <w:r>
              <w:rPr>
                <w:color w:val="1A1A1A"/>
                <w:sz w:val="19"/>
                <w:szCs w:val="19"/>
              </w:rPr>
              <w:t>Company registration &amp; legal setup</w:t>
            </w:r>
          </w:p>
        </w:tc>
        <w:tc>
          <w:tcPr>
            <w:tcW w:w="39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6924E38D" w14:textId="77777777" w:rsidR="009D7C1E" w:rsidRDefault="00000000">
            <w:pPr>
              <w:spacing w:line="264" w:lineRule="auto"/>
              <w:jc w:val="right"/>
            </w:pPr>
            <w:r>
              <w:rPr>
                <w:color w:val="1A1A1A"/>
                <w:sz w:val="19"/>
                <w:szCs w:val="19"/>
              </w:rPr>
              <w:t>15,000</w:t>
            </w:r>
          </w:p>
        </w:tc>
      </w:tr>
      <w:tr w:rsidR="009D7C1E" w14:paraId="42B5E698" w14:textId="77777777">
        <w:tblPrEx>
          <w:tblCellMar>
            <w:top w:w="0" w:type="dxa"/>
            <w:bottom w:w="0" w:type="dxa"/>
          </w:tblCellMar>
        </w:tblPrEx>
        <w:tc>
          <w:tcPr>
            <w:tcW w:w="54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BCB983B" w14:textId="77777777" w:rsidR="009D7C1E" w:rsidRDefault="00000000">
            <w:pPr>
              <w:spacing w:line="264" w:lineRule="auto"/>
            </w:pPr>
            <w:r>
              <w:rPr>
                <w:color w:val="1A1A1A"/>
                <w:sz w:val="19"/>
                <w:szCs w:val="19"/>
              </w:rPr>
              <w:t>Domain &amp; first-year hosting</w:t>
            </w:r>
          </w:p>
        </w:tc>
        <w:tc>
          <w:tcPr>
            <w:tcW w:w="39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3C9BDE8F" w14:textId="77777777" w:rsidR="009D7C1E" w:rsidRDefault="00000000">
            <w:pPr>
              <w:spacing w:line="264" w:lineRule="auto"/>
              <w:jc w:val="right"/>
            </w:pPr>
            <w:r>
              <w:rPr>
                <w:color w:val="1A1A1A"/>
                <w:sz w:val="19"/>
                <w:szCs w:val="19"/>
              </w:rPr>
              <w:t>6,000</w:t>
            </w:r>
          </w:p>
        </w:tc>
      </w:tr>
      <w:tr w:rsidR="009D7C1E" w14:paraId="7E609D14" w14:textId="77777777">
        <w:tblPrEx>
          <w:tblCellMar>
            <w:top w:w="0" w:type="dxa"/>
            <w:bottom w:w="0" w:type="dxa"/>
          </w:tblCellMar>
        </w:tblPrEx>
        <w:tc>
          <w:tcPr>
            <w:tcW w:w="54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575C3C78" w14:textId="77777777" w:rsidR="009D7C1E" w:rsidRDefault="00000000">
            <w:pPr>
              <w:spacing w:line="264" w:lineRule="auto"/>
            </w:pPr>
            <w:r>
              <w:rPr>
                <w:color w:val="1A1A1A"/>
                <w:sz w:val="19"/>
                <w:szCs w:val="19"/>
              </w:rPr>
              <w:t>Launch marketing</w:t>
            </w:r>
          </w:p>
        </w:tc>
        <w:tc>
          <w:tcPr>
            <w:tcW w:w="39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888ACFA" w14:textId="77777777" w:rsidR="009D7C1E" w:rsidRDefault="00000000">
            <w:pPr>
              <w:spacing w:line="264" w:lineRule="auto"/>
              <w:jc w:val="right"/>
            </w:pPr>
            <w:r>
              <w:rPr>
                <w:color w:val="1A1A1A"/>
                <w:sz w:val="19"/>
                <w:szCs w:val="19"/>
              </w:rPr>
              <w:t>25,000</w:t>
            </w:r>
          </w:p>
        </w:tc>
      </w:tr>
      <w:tr w:rsidR="009D7C1E" w14:paraId="5AF83203" w14:textId="77777777">
        <w:tblPrEx>
          <w:tblCellMar>
            <w:top w:w="0" w:type="dxa"/>
            <w:bottom w:w="0" w:type="dxa"/>
          </w:tblCellMar>
        </w:tblPrEx>
        <w:tc>
          <w:tcPr>
            <w:tcW w:w="54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5B76F330" w14:textId="77777777" w:rsidR="009D7C1E" w:rsidRDefault="00000000">
            <w:pPr>
              <w:spacing w:line="264" w:lineRule="auto"/>
            </w:pPr>
            <w:r>
              <w:rPr>
                <w:color w:val="1A1A1A"/>
                <w:sz w:val="19"/>
                <w:szCs w:val="19"/>
              </w:rPr>
              <w:t>Working-capital reserve</w:t>
            </w:r>
          </w:p>
        </w:tc>
        <w:tc>
          <w:tcPr>
            <w:tcW w:w="39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D5C5A11" w14:textId="77777777" w:rsidR="009D7C1E" w:rsidRDefault="00000000">
            <w:pPr>
              <w:spacing w:line="264" w:lineRule="auto"/>
              <w:jc w:val="right"/>
            </w:pPr>
            <w:r>
              <w:rPr>
                <w:color w:val="1A1A1A"/>
                <w:sz w:val="19"/>
                <w:szCs w:val="19"/>
              </w:rPr>
              <w:t>24,000</w:t>
            </w:r>
          </w:p>
        </w:tc>
      </w:tr>
      <w:tr w:rsidR="009D7C1E" w14:paraId="40125DF8" w14:textId="77777777">
        <w:tblPrEx>
          <w:tblCellMar>
            <w:top w:w="0" w:type="dxa"/>
            <w:bottom w:w="0" w:type="dxa"/>
          </w:tblCellMar>
        </w:tblPrEx>
        <w:tc>
          <w:tcPr>
            <w:tcW w:w="54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7EA39665" w14:textId="77777777" w:rsidR="009D7C1E" w:rsidRDefault="00000000">
            <w:pPr>
              <w:spacing w:line="264" w:lineRule="auto"/>
            </w:pPr>
            <w:r>
              <w:rPr>
                <w:b/>
                <w:bCs/>
                <w:color w:val="1A1A1A"/>
                <w:sz w:val="19"/>
                <w:szCs w:val="19"/>
              </w:rPr>
              <w:t>Total cash capital required</w:t>
            </w:r>
          </w:p>
        </w:tc>
        <w:tc>
          <w:tcPr>
            <w:tcW w:w="396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64CDA3D0" w14:textId="77777777" w:rsidR="009D7C1E" w:rsidRDefault="00000000">
            <w:pPr>
              <w:spacing w:line="264" w:lineRule="auto"/>
              <w:jc w:val="right"/>
            </w:pPr>
            <w:r>
              <w:rPr>
                <w:b/>
                <w:bCs/>
                <w:color w:val="1A1A1A"/>
                <w:sz w:val="19"/>
                <w:szCs w:val="19"/>
              </w:rPr>
              <w:t>70,000</w:t>
            </w:r>
          </w:p>
        </w:tc>
      </w:tr>
      <w:tr w:rsidR="009D7C1E" w14:paraId="382A3C74" w14:textId="77777777">
        <w:tblPrEx>
          <w:tblCellMar>
            <w:top w:w="0" w:type="dxa"/>
            <w:bottom w:w="0" w:type="dxa"/>
          </w:tblCellMar>
        </w:tblPrEx>
        <w:tc>
          <w:tcPr>
            <w:tcW w:w="54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BABD328" w14:textId="77777777" w:rsidR="009D7C1E" w:rsidRDefault="00000000">
            <w:pPr>
              <w:spacing w:line="264" w:lineRule="auto"/>
            </w:pPr>
            <w:r>
              <w:rPr>
                <w:color w:val="1A1A1A"/>
                <w:sz w:val="19"/>
                <w:szCs w:val="19"/>
              </w:rPr>
              <w:t>Platform development (founding team)</w:t>
            </w:r>
          </w:p>
        </w:tc>
        <w:tc>
          <w:tcPr>
            <w:tcW w:w="39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9D053C4" w14:textId="77777777" w:rsidR="009D7C1E" w:rsidRDefault="00000000">
            <w:pPr>
              <w:spacing w:line="264" w:lineRule="auto"/>
            </w:pPr>
            <w:r>
              <w:rPr>
                <w:color w:val="1A1A1A"/>
                <w:sz w:val="19"/>
                <w:szCs w:val="19"/>
              </w:rPr>
              <w:t>In-kind — no cash cost</w:t>
            </w:r>
          </w:p>
        </w:tc>
      </w:tr>
    </w:tbl>
    <w:p w14:paraId="475DF519" w14:textId="77777777" w:rsidR="009D7C1E" w:rsidRDefault="00000000">
      <w:pPr>
        <w:spacing w:before="60" w:after="200"/>
        <w:jc w:val="center"/>
      </w:pPr>
      <w:r>
        <w:rPr>
          <w:i/>
          <w:iCs/>
          <w:color w:val="555555"/>
          <w:sz w:val="19"/>
          <w:szCs w:val="19"/>
        </w:rPr>
        <w:t>Table 2.6: One-time capital requirement (2027)</w:t>
      </w:r>
    </w:p>
    <w:p w14:paraId="7A909A71" w14:textId="77777777" w:rsidR="009D7C1E" w:rsidRDefault="00000000">
      <w:pPr>
        <w:pStyle w:val="Heading2"/>
      </w:pPr>
      <w:bookmarkStart w:id="45" w:name="_Toc233250253"/>
      <w:r>
        <w:t>2.8.3  Detailed Financial Projection</w:t>
      </w:r>
      <w:bookmarkEnd w:id="45"/>
    </w:p>
    <w:p w14:paraId="1881E381" w14:textId="77777777" w:rsidR="009D7C1E" w:rsidRDefault="00000000">
      <w:pPr>
        <w:spacing w:after="150" w:line="288" w:lineRule="auto"/>
        <w:jc w:val="both"/>
      </w:pPr>
      <w:r>
        <w:t>Figures in EGP. The cash capital is a one-time outlay in 2027; all other lines are annual. A dash (—) in 2027 indicates the base-building year, in which the service is offered free and no revenue is collected.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9D7C1E" w14:paraId="0CCFE8BF" w14:textId="77777777">
        <w:tblPrEx>
          <w:tblCellMar>
            <w:top w:w="0" w:type="dxa"/>
            <w:bottom w:w="0" w:type="dxa"/>
          </w:tblCellMar>
        </w:tblPrEx>
        <w:trPr>
          <w:tblHeader/>
        </w:trPr>
        <w:tc>
          <w:tcPr>
            <w:tcW w:w="336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4A01887B" w14:textId="77777777" w:rsidR="009D7C1E" w:rsidRDefault="00000000">
            <w:pPr>
              <w:spacing w:line="264" w:lineRule="auto"/>
            </w:pPr>
            <w:r>
              <w:rPr>
                <w:b/>
                <w:bCs/>
                <w:color w:val="FFFFFF"/>
                <w:sz w:val="19"/>
                <w:szCs w:val="19"/>
              </w:rPr>
              <w:lastRenderedPageBreak/>
              <w:t>Item</w:t>
            </w:r>
          </w:p>
        </w:tc>
        <w:tc>
          <w:tcPr>
            <w:tcW w:w="200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37DDAE80" w14:textId="77777777" w:rsidR="009D7C1E" w:rsidRDefault="00000000">
            <w:pPr>
              <w:spacing w:line="264" w:lineRule="auto"/>
              <w:jc w:val="right"/>
            </w:pPr>
            <w:r>
              <w:rPr>
                <w:b/>
                <w:bCs/>
                <w:color w:val="FFFFFF"/>
                <w:sz w:val="19"/>
                <w:szCs w:val="19"/>
              </w:rPr>
              <w:t>2027</w:t>
            </w:r>
          </w:p>
        </w:tc>
        <w:tc>
          <w:tcPr>
            <w:tcW w:w="200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4E7C39D8" w14:textId="77777777" w:rsidR="009D7C1E" w:rsidRDefault="00000000">
            <w:pPr>
              <w:spacing w:line="264" w:lineRule="auto"/>
              <w:jc w:val="right"/>
            </w:pPr>
            <w:r>
              <w:rPr>
                <w:b/>
                <w:bCs/>
                <w:color w:val="FFFFFF"/>
                <w:sz w:val="19"/>
                <w:szCs w:val="19"/>
              </w:rPr>
              <w:t>2028</w:t>
            </w:r>
          </w:p>
        </w:tc>
        <w:tc>
          <w:tcPr>
            <w:tcW w:w="200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0EC3E90A" w14:textId="77777777" w:rsidR="009D7C1E" w:rsidRDefault="00000000">
            <w:pPr>
              <w:spacing w:line="264" w:lineRule="auto"/>
              <w:jc w:val="right"/>
            </w:pPr>
            <w:r>
              <w:rPr>
                <w:b/>
                <w:bCs/>
                <w:color w:val="FFFFFF"/>
                <w:sz w:val="19"/>
                <w:szCs w:val="19"/>
              </w:rPr>
              <w:t>2029</w:t>
            </w:r>
          </w:p>
        </w:tc>
      </w:tr>
      <w:tr w:rsidR="009D7C1E" w14:paraId="24319C29"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F209F23" w14:textId="77777777" w:rsidR="009D7C1E" w:rsidRDefault="00000000">
            <w:pPr>
              <w:spacing w:line="264" w:lineRule="auto"/>
            </w:pPr>
            <w:r>
              <w:rPr>
                <w:color w:val="1A1A1A"/>
                <w:sz w:val="19"/>
                <w:szCs w:val="19"/>
              </w:rPr>
              <w:t>Cash capital (one-time)</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185BA96" w14:textId="77777777" w:rsidR="009D7C1E" w:rsidRDefault="00000000">
            <w:pPr>
              <w:spacing w:line="264" w:lineRule="auto"/>
              <w:jc w:val="right"/>
            </w:pPr>
            <w:r>
              <w:rPr>
                <w:color w:val="1A1A1A"/>
                <w:sz w:val="19"/>
                <w:szCs w:val="19"/>
              </w:rPr>
              <w:t>70,000</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253E129"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26F1C57A" w14:textId="77777777" w:rsidR="009D7C1E" w:rsidRDefault="00000000">
            <w:pPr>
              <w:spacing w:line="264" w:lineRule="auto"/>
            </w:pPr>
            <w:r>
              <w:rPr>
                <w:color w:val="1A1A1A"/>
                <w:sz w:val="19"/>
                <w:szCs w:val="19"/>
              </w:rPr>
              <w:t>—</w:t>
            </w:r>
          </w:p>
        </w:tc>
      </w:tr>
      <w:tr w:rsidR="009D7C1E" w14:paraId="3B2CB1B0"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E408546" w14:textId="77777777" w:rsidR="009D7C1E" w:rsidRDefault="00000000">
            <w:pPr>
              <w:spacing w:line="264" w:lineRule="auto"/>
            </w:pPr>
            <w:r>
              <w:rPr>
                <w:color w:val="1A1A1A"/>
                <w:sz w:val="19"/>
                <w:szCs w:val="19"/>
              </w:rPr>
              <w:t>Commission revenue (2%)</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C4580A2"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1649528" w14:textId="77777777" w:rsidR="009D7C1E" w:rsidRDefault="00000000">
            <w:pPr>
              <w:spacing w:line="264" w:lineRule="auto"/>
              <w:jc w:val="right"/>
            </w:pPr>
            <w:r>
              <w:rPr>
                <w:color w:val="1A1A1A"/>
                <w:sz w:val="19"/>
                <w:szCs w:val="19"/>
              </w:rPr>
              <w:t>288,000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ABACBE4" w14:textId="77777777" w:rsidR="009D7C1E" w:rsidRDefault="00000000">
            <w:pPr>
              <w:spacing w:line="264" w:lineRule="auto"/>
              <w:jc w:val="right"/>
            </w:pPr>
            <w:r>
              <w:rPr>
                <w:color w:val="1A1A1A"/>
                <w:sz w:val="19"/>
                <w:szCs w:val="19"/>
              </w:rPr>
              <w:t>672,000</w:t>
            </w:r>
          </w:p>
        </w:tc>
      </w:tr>
      <w:tr w:rsidR="009D7C1E" w14:paraId="46A4EFCF"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3CA97355" w14:textId="77777777" w:rsidR="009D7C1E" w:rsidRDefault="00000000">
            <w:pPr>
              <w:spacing w:line="264" w:lineRule="auto"/>
            </w:pPr>
            <w:r>
              <w:rPr>
                <w:color w:val="1A1A1A"/>
                <w:sz w:val="19"/>
                <w:szCs w:val="19"/>
              </w:rPr>
              <w:t>Subscription revenue</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BBA637D"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887838F" w14:textId="77777777" w:rsidR="009D7C1E" w:rsidRDefault="00000000">
            <w:pPr>
              <w:spacing w:line="264" w:lineRule="auto"/>
              <w:jc w:val="right"/>
            </w:pPr>
            <w:r>
              <w:rPr>
                <w:color w:val="1A1A1A"/>
                <w:sz w:val="19"/>
                <w:szCs w:val="19"/>
              </w:rPr>
              <w:t>143,280</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1CED3ED" w14:textId="77777777" w:rsidR="009D7C1E" w:rsidRDefault="00000000">
            <w:pPr>
              <w:spacing w:line="264" w:lineRule="auto"/>
              <w:jc w:val="right"/>
            </w:pPr>
            <w:r>
              <w:rPr>
                <w:color w:val="1A1A1A"/>
                <w:sz w:val="19"/>
                <w:szCs w:val="19"/>
              </w:rPr>
              <w:t>382,080</w:t>
            </w:r>
          </w:p>
        </w:tc>
      </w:tr>
      <w:tr w:rsidR="009D7C1E" w14:paraId="7E3C1393"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4090A154" w14:textId="77777777" w:rsidR="009D7C1E" w:rsidRDefault="00000000">
            <w:pPr>
              <w:spacing w:line="264" w:lineRule="auto"/>
            </w:pPr>
            <w:r>
              <w:rPr>
                <w:color w:val="1A1A1A"/>
                <w:sz w:val="19"/>
                <w:szCs w:val="19"/>
              </w:rPr>
              <w:t>Credit-pack revenue</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789F826"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53017B1B" w14:textId="77777777" w:rsidR="009D7C1E" w:rsidRDefault="00000000">
            <w:pPr>
              <w:spacing w:line="264" w:lineRule="auto"/>
              <w:jc w:val="right"/>
            </w:pPr>
            <w:r>
              <w:rPr>
                <w:color w:val="1A1A1A"/>
                <w:sz w:val="19"/>
                <w:szCs w:val="19"/>
              </w:rPr>
              <w:t>20,000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ADCA893" w14:textId="77777777" w:rsidR="009D7C1E" w:rsidRDefault="00000000">
            <w:pPr>
              <w:spacing w:line="264" w:lineRule="auto"/>
              <w:jc w:val="right"/>
            </w:pPr>
            <w:r>
              <w:rPr>
                <w:color w:val="1A1A1A"/>
                <w:sz w:val="19"/>
                <w:szCs w:val="19"/>
              </w:rPr>
              <w:t>50,000</w:t>
            </w:r>
          </w:p>
        </w:tc>
      </w:tr>
      <w:tr w:rsidR="009D7C1E" w14:paraId="4D3E65BF"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61C7D820" w14:textId="77777777" w:rsidR="009D7C1E" w:rsidRDefault="00000000">
            <w:pPr>
              <w:spacing w:line="264" w:lineRule="auto"/>
            </w:pPr>
            <w:r>
              <w:rPr>
                <w:color w:val="1A1A1A"/>
                <w:sz w:val="19"/>
                <w:szCs w:val="19"/>
              </w:rPr>
              <w:t>Materials commission (5%)</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ABB28DA"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91B1C40" w14:textId="77777777" w:rsidR="009D7C1E" w:rsidRDefault="00000000">
            <w:pPr>
              <w:spacing w:line="264" w:lineRule="auto"/>
              <w:jc w:val="right"/>
            </w:pPr>
            <w:r>
              <w:rPr>
                <w:color w:val="1A1A1A"/>
                <w:sz w:val="19"/>
                <w:szCs w:val="19"/>
              </w:rPr>
              <w:t>10,000</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01769B0" w14:textId="77777777" w:rsidR="009D7C1E" w:rsidRDefault="00000000">
            <w:pPr>
              <w:spacing w:line="264" w:lineRule="auto"/>
              <w:jc w:val="right"/>
            </w:pPr>
            <w:r>
              <w:rPr>
                <w:color w:val="1A1A1A"/>
                <w:sz w:val="19"/>
                <w:szCs w:val="19"/>
              </w:rPr>
              <w:t>25,000</w:t>
            </w:r>
          </w:p>
        </w:tc>
      </w:tr>
      <w:tr w:rsidR="009D7C1E" w14:paraId="49A8F951"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6DD21DEF" w14:textId="77777777" w:rsidR="009D7C1E" w:rsidRDefault="00000000">
            <w:pPr>
              <w:spacing w:line="264" w:lineRule="auto"/>
            </w:pPr>
            <w:r>
              <w:rPr>
                <w:color w:val="1A1A1A"/>
                <w:sz w:val="19"/>
                <w:szCs w:val="19"/>
              </w:rPr>
              <w:t>Featured-listing revenue</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30D359F4"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372EB07F" w14:textId="77777777" w:rsidR="009D7C1E" w:rsidRDefault="00000000">
            <w:pPr>
              <w:spacing w:line="264" w:lineRule="auto"/>
              <w:jc w:val="right"/>
            </w:pPr>
            <w:r>
              <w:rPr>
                <w:color w:val="1A1A1A"/>
                <w:sz w:val="19"/>
                <w:szCs w:val="19"/>
              </w:rPr>
              <w:t>8,000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535BD39" w14:textId="77777777" w:rsidR="009D7C1E" w:rsidRDefault="00000000">
            <w:pPr>
              <w:spacing w:line="264" w:lineRule="auto"/>
              <w:jc w:val="right"/>
            </w:pPr>
            <w:r>
              <w:rPr>
                <w:color w:val="1A1A1A"/>
                <w:sz w:val="19"/>
                <w:szCs w:val="19"/>
              </w:rPr>
              <w:t>22,000</w:t>
            </w:r>
          </w:p>
        </w:tc>
      </w:tr>
      <w:tr w:rsidR="009D7C1E" w14:paraId="086428C5"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72716872" w14:textId="77777777" w:rsidR="009D7C1E" w:rsidRDefault="00000000">
            <w:pPr>
              <w:spacing w:line="264" w:lineRule="auto"/>
            </w:pPr>
            <w:r>
              <w:rPr>
                <w:b/>
                <w:bCs/>
                <w:color w:val="1A1A1A"/>
                <w:sz w:val="19"/>
                <w:szCs w:val="19"/>
              </w:rPr>
              <w:t>Total revenue</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03C0DD52" w14:textId="77777777" w:rsidR="009D7C1E" w:rsidRDefault="00000000">
            <w:pPr>
              <w:spacing w:line="264" w:lineRule="auto"/>
            </w:pPr>
            <w:r>
              <w:rPr>
                <w:b/>
                <w:bCs/>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18F748AA" w14:textId="77777777" w:rsidR="009D7C1E" w:rsidRDefault="00000000">
            <w:pPr>
              <w:spacing w:line="264" w:lineRule="auto"/>
              <w:jc w:val="right"/>
            </w:pPr>
            <w:r>
              <w:rPr>
                <w:b/>
                <w:bCs/>
                <w:color w:val="1A1A1A"/>
                <w:sz w:val="19"/>
                <w:szCs w:val="19"/>
              </w:rPr>
              <w:t>469,280</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61AB6C3C" w14:textId="77777777" w:rsidR="009D7C1E" w:rsidRDefault="00000000">
            <w:pPr>
              <w:spacing w:line="264" w:lineRule="auto"/>
              <w:jc w:val="right"/>
            </w:pPr>
            <w:r>
              <w:rPr>
                <w:b/>
                <w:bCs/>
                <w:color w:val="1A1A1A"/>
                <w:sz w:val="19"/>
                <w:szCs w:val="19"/>
              </w:rPr>
              <w:t>1,151,080</w:t>
            </w:r>
          </w:p>
        </w:tc>
      </w:tr>
      <w:tr w:rsidR="009D7C1E" w14:paraId="1CDD8A87"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57CC16C" w14:textId="77777777" w:rsidR="009D7C1E" w:rsidRDefault="00000000">
            <w:pPr>
              <w:spacing w:line="264" w:lineRule="auto"/>
            </w:pPr>
            <w:r>
              <w:rPr>
                <w:color w:val="1A1A1A"/>
                <w:sz w:val="19"/>
                <w:szCs w:val="19"/>
              </w:rPr>
              <w:t>Salaries &amp; stipends</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E14F406" w14:textId="77777777" w:rsidR="009D7C1E" w:rsidRDefault="00000000">
            <w:pPr>
              <w:spacing w:line="264" w:lineRule="auto"/>
              <w:jc w:val="right"/>
            </w:pPr>
            <w:r>
              <w:rPr>
                <w:color w:val="1A1A1A"/>
                <w:sz w:val="19"/>
                <w:szCs w:val="19"/>
              </w:rPr>
              <w:t>48,000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4E24EF7" w14:textId="77777777" w:rsidR="009D7C1E" w:rsidRDefault="00000000">
            <w:pPr>
              <w:spacing w:line="264" w:lineRule="auto"/>
              <w:jc w:val="right"/>
            </w:pPr>
            <w:r>
              <w:rPr>
                <w:color w:val="1A1A1A"/>
                <w:sz w:val="19"/>
                <w:szCs w:val="19"/>
              </w:rPr>
              <w:t>120,000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18FC29D5" w14:textId="77777777" w:rsidR="009D7C1E" w:rsidRDefault="00000000">
            <w:pPr>
              <w:spacing w:line="264" w:lineRule="auto"/>
              <w:jc w:val="right"/>
            </w:pPr>
            <w:r>
              <w:rPr>
                <w:color w:val="1A1A1A"/>
                <w:sz w:val="19"/>
                <w:szCs w:val="19"/>
              </w:rPr>
              <w:t>280,000</w:t>
            </w:r>
          </w:p>
        </w:tc>
      </w:tr>
      <w:tr w:rsidR="009D7C1E" w14:paraId="0537F136"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A180EB8" w14:textId="77777777" w:rsidR="009D7C1E" w:rsidRDefault="00000000">
            <w:pPr>
              <w:spacing w:line="264" w:lineRule="auto"/>
            </w:pPr>
            <w:r>
              <w:rPr>
                <w:color w:val="1A1A1A"/>
                <w:sz w:val="19"/>
                <w:szCs w:val="19"/>
              </w:rPr>
              <w:t>Marketing</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7F99319" w14:textId="77777777" w:rsidR="009D7C1E" w:rsidRDefault="00000000">
            <w:pPr>
              <w:spacing w:line="264" w:lineRule="auto"/>
              <w:jc w:val="right"/>
            </w:pPr>
            <w:r>
              <w:rPr>
                <w:color w:val="1A1A1A"/>
                <w:sz w:val="19"/>
                <w:szCs w:val="19"/>
              </w:rPr>
              <w:t>36,000</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C8CC914" w14:textId="77777777" w:rsidR="009D7C1E" w:rsidRDefault="00000000">
            <w:pPr>
              <w:spacing w:line="264" w:lineRule="auto"/>
              <w:jc w:val="right"/>
            </w:pPr>
            <w:r>
              <w:rPr>
                <w:color w:val="1A1A1A"/>
                <w:sz w:val="19"/>
                <w:szCs w:val="19"/>
              </w:rPr>
              <w:t>80,000</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00AB113" w14:textId="77777777" w:rsidR="009D7C1E" w:rsidRDefault="00000000">
            <w:pPr>
              <w:spacing w:line="264" w:lineRule="auto"/>
              <w:jc w:val="right"/>
            </w:pPr>
            <w:r>
              <w:rPr>
                <w:color w:val="1A1A1A"/>
                <w:sz w:val="19"/>
                <w:szCs w:val="19"/>
              </w:rPr>
              <w:t>170,000</w:t>
            </w:r>
          </w:p>
        </w:tc>
      </w:tr>
      <w:tr w:rsidR="009D7C1E" w14:paraId="05A88C0F"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4E2D46C9" w14:textId="77777777" w:rsidR="009D7C1E" w:rsidRDefault="00000000">
            <w:pPr>
              <w:spacing w:line="264" w:lineRule="auto"/>
            </w:pPr>
            <w:r>
              <w:rPr>
                <w:color w:val="1A1A1A"/>
                <w:sz w:val="19"/>
                <w:szCs w:val="19"/>
              </w:rPr>
              <w:t>Hosting &amp; infrastructure</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3A016044"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61D6E2F9" w14:textId="77777777" w:rsidR="009D7C1E" w:rsidRDefault="00000000">
            <w:pPr>
              <w:spacing w:line="264" w:lineRule="auto"/>
              <w:jc w:val="right"/>
            </w:pPr>
            <w:r>
              <w:rPr>
                <w:color w:val="1A1A1A"/>
                <w:sz w:val="19"/>
                <w:szCs w:val="19"/>
              </w:rPr>
              <w:t>12,000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BCE553C" w14:textId="77777777" w:rsidR="009D7C1E" w:rsidRDefault="00000000">
            <w:pPr>
              <w:spacing w:line="264" w:lineRule="auto"/>
              <w:jc w:val="right"/>
            </w:pPr>
            <w:r>
              <w:rPr>
                <w:color w:val="1A1A1A"/>
                <w:sz w:val="19"/>
                <w:szCs w:val="19"/>
              </w:rPr>
              <w:t>20,000</w:t>
            </w:r>
          </w:p>
        </w:tc>
      </w:tr>
      <w:tr w:rsidR="009D7C1E" w14:paraId="1E45F673"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2E11C3D6" w14:textId="77777777" w:rsidR="009D7C1E" w:rsidRDefault="00000000">
            <w:pPr>
              <w:spacing w:line="264" w:lineRule="auto"/>
            </w:pPr>
            <w:r>
              <w:rPr>
                <w:color w:val="1A1A1A"/>
                <w:sz w:val="19"/>
                <w:szCs w:val="19"/>
              </w:rPr>
              <w:t>Payment-gateway fees</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A92BEE8" w14:textId="77777777" w:rsidR="009D7C1E" w:rsidRDefault="00000000">
            <w:pPr>
              <w:spacing w:line="264" w:lineRule="auto"/>
            </w:pPr>
            <w:r>
              <w:rPr>
                <w:color w:val="1A1A1A"/>
                <w:sz w:val="19"/>
                <w:szCs w:val="19"/>
              </w:rPr>
              <w:t>—</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6AB2C623" w14:textId="77777777" w:rsidR="009D7C1E" w:rsidRDefault="00000000">
            <w:pPr>
              <w:spacing w:line="264" w:lineRule="auto"/>
              <w:jc w:val="right"/>
            </w:pPr>
            <w:r>
              <w:rPr>
                <w:color w:val="1A1A1A"/>
                <w:sz w:val="19"/>
                <w:szCs w:val="19"/>
              </w:rPr>
              <w:t>11,732</w:t>
            </w:r>
          </w:p>
        </w:tc>
        <w:tc>
          <w:tcPr>
            <w:tcW w:w="200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6768104B" w14:textId="77777777" w:rsidR="009D7C1E" w:rsidRDefault="00000000">
            <w:pPr>
              <w:spacing w:line="264" w:lineRule="auto"/>
              <w:jc w:val="right"/>
            </w:pPr>
            <w:r>
              <w:rPr>
                <w:color w:val="1A1A1A"/>
                <w:sz w:val="19"/>
                <w:szCs w:val="19"/>
              </w:rPr>
              <w:t>28,777</w:t>
            </w:r>
          </w:p>
        </w:tc>
      </w:tr>
      <w:tr w:rsidR="009D7C1E" w14:paraId="372B73F9"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D0C4E26" w14:textId="77777777" w:rsidR="009D7C1E" w:rsidRDefault="00000000">
            <w:pPr>
              <w:spacing w:line="264" w:lineRule="auto"/>
            </w:pPr>
            <w:r>
              <w:rPr>
                <w:color w:val="1A1A1A"/>
                <w:sz w:val="19"/>
                <w:szCs w:val="19"/>
              </w:rPr>
              <w:t>Administrative &amp; misc.</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5C1F06BB" w14:textId="77777777" w:rsidR="009D7C1E" w:rsidRDefault="00000000">
            <w:pPr>
              <w:spacing w:line="264" w:lineRule="auto"/>
              <w:jc w:val="right"/>
            </w:pPr>
            <w:r>
              <w:rPr>
                <w:color w:val="1A1A1A"/>
                <w:sz w:val="19"/>
                <w:szCs w:val="19"/>
              </w:rPr>
              <w:t>8,000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D5228C0" w14:textId="77777777" w:rsidR="009D7C1E" w:rsidRDefault="00000000">
            <w:pPr>
              <w:spacing w:line="264" w:lineRule="auto"/>
              <w:jc w:val="right"/>
            </w:pPr>
            <w:r>
              <w:rPr>
                <w:color w:val="1A1A1A"/>
                <w:sz w:val="19"/>
                <w:szCs w:val="19"/>
              </w:rPr>
              <w:t>12,000</w:t>
            </w:r>
          </w:p>
        </w:tc>
        <w:tc>
          <w:tcPr>
            <w:tcW w:w="200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43F2080B" w14:textId="77777777" w:rsidR="009D7C1E" w:rsidRDefault="00000000">
            <w:pPr>
              <w:spacing w:line="264" w:lineRule="auto"/>
              <w:jc w:val="right"/>
            </w:pPr>
            <w:r>
              <w:rPr>
                <w:color w:val="1A1A1A"/>
                <w:sz w:val="19"/>
                <w:szCs w:val="19"/>
              </w:rPr>
              <w:t>18,000</w:t>
            </w:r>
          </w:p>
        </w:tc>
      </w:tr>
      <w:tr w:rsidR="009D7C1E" w14:paraId="0AF694F8"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190CF977" w14:textId="77777777" w:rsidR="009D7C1E" w:rsidRDefault="00000000">
            <w:pPr>
              <w:spacing w:line="264" w:lineRule="auto"/>
            </w:pPr>
            <w:r>
              <w:rPr>
                <w:b/>
                <w:bCs/>
                <w:color w:val="1A1A1A"/>
                <w:sz w:val="19"/>
                <w:szCs w:val="19"/>
              </w:rPr>
              <w:t>Total operating cost</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21CB1430" w14:textId="77777777" w:rsidR="009D7C1E" w:rsidRDefault="00000000">
            <w:pPr>
              <w:spacing w:line="264" w:lineRule="auto"/>
              <w:jc w:val="right"/>
            </w:pPr>
            <w:r>
              <w:rPr>
                <w:b/>
                <w:bCs/>
                <w:color w:val="1A1A1A"/>
                <w:sz w:val="19"/>
                <w:szCs w:val="19"/>
              </w:rPr>
              <w:t>92,000</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06D233A2" w14:textId="77777777" w:rsidR="009D7C1E" w:rsidRDefault="00000000">
            <w:pPr>
              <w:spacing w:line="264" w:lineRule="auto"/>
              <w:jc w:val="right"/>
            </w:pPr>
            <w:r>
              <w:rPr>
                <w:b/>
                <w:bCs/>
                <w:color w:val="1A1A1A"/>
                <w:sz w:val="19"/>
                <w:szCs w:val="19"/>
              </w:rPr>
              <w:t>235,732</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49137830" w14:textId="77777777" w:rsidR="009D7C1E" w:rsidRDefault="00000000">
            <w:pPr>
              <w:spacing w:line="264" w:lineRule="auto"/>
              <w:jc w:val="right"/>
            </w:pPr>
            <w:r>
              <w:rPr>
                <w:b/>
                <w:bCs/>
                <w:color w:val="1A1A1A"/>
                <w:sz w:val="19"/>
                <w:szCs w:val="19"/>
              </w:rPr>
              <w:t>516,777</w:t>
            </w:r>
          </w:p>
        </w:tc>
      </w:tr>
      <w:tr w:rsidR="009D7C1E" w14:paraId="2092367A"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30BDA52B" w14:textId="77777777" w:rsidR="009D7C1E" w:rsidRDefault="00000000">
            <w:pPr>
              <w:spacing w:line="264" w:lineRule="auto"/>
            </w:pPr>
            <w:r>
              <w:rPr>
                <w:b/>
                <w:bCs/>
                <w:color w:val="1A1A1A"/>
                <w:sz w:val="19"/>
                <w:szCs w:val="19"/>
              </w:rPr>
              <w:t>Net profit / (loss)</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76762980" w14:textId="77777777" w:rsidR="009D7C1E" w:rsidRDefault="00000000">
            <w:pPr>
              <w:spacing w:line="264" w:lineRule="auto"/>
              <w:jc w:val="right"/>
            </w:pPr>
            <w:r>
              <w:rPr>
                <w:b/>
                <w:bCs/>
                <w:color w:val="1A1A1A"/>
                <w:sz w:val="19"/>
                <w:szCs w:val="19"/>
              </w:rPr>
              <w:t>(162,000)</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2E230D43" w14:textId="77777777" w:rsidR="009D7C1E" w:rsidRDefault="00000000">
            <w:pPr>
              <w:spacing w:line="264" w:lineRule="auto"/>
              <w:jc w:val="right"/>
            </w:pPr>
            <w:r>
              <w:rPr>
                <w:b/>
                <w:bCs/>
                <w:color w:val="1A1A1A"/>
                <w:sz w:val="19"/>
                <w:szCs w:val="19"/>
              </w:rPr>
              <w:t>233,548</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11C07D43" w14:textId="77777777" w:rsidR="009D7C1E" w:rsidRDefault="00000000">
            <w:pPr>
              <w:spacing w:line="264" w:lineRule="auto"/>
              <w:jc w:val="right"/>
            </w:pPr>
            <w:r>
              <w:rPr>
                <w:b/>
                <w:bCs/>
                <w:color w:val="1A1A1A"/>
                <w:sz w:val="19"/>
                <w:szCs w:val="19"/>
              </w:rPr>
              <w:t>634,303</w:t>
            </w:r>
          </w:p>
        </w:tc>
      </w:tr>
      <w:tr w:rsidR="009D7C1E" w14:paraId="67B5FFF0" w14:textId="77777777">
        <w:tblPrEx>
          <w:tblCellMar>
            <w:top w:w="0" w:type="dxa"/>
            <w:bottom w:w="0" w:type="dxa"/>
          </w:tblCellMar>
        </w:tblPrEx>
        <w:tc>
          <w:tcPr>
            <w:tcW w:w="336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2440B692" w14:textId="77777777" w:rsidR="009D7C1E" w:rsidRDefault="00000000">
            <w:pPr>
              <w:spacing w:line="264" w:lineRule="auto"/>
            </w:pPr>
            <w:r>
              <w:rPr>
                <w:b/>
                <w:bCs/>
                <w:color w:val="1A1A1A"/>
                <w:sz w:val="19"/>
                <w:szCs w:val="19"/>
              </w:rPr>
              <w:t>Cumulative profit / (loss)</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61A8C71E" w14:textId="77777777" w:rsidR="009D7C1E" w:rsidRDefault="00000000">
            <w:pPr>
              <w:spacing w:line="264" w:lineRule="auto"/>
              <w:jc w:val="right"/>
            </w:pPr>
            <w:r>
              <w:rPr>
                <w:b/>
                <w:bCs/>
                <w:color w:val="1A1A1A"/>
                <w:sz w:val="19"/>
                <w:szCs w:val="19"/>
              </w:rPr>
              <w:t>(162,000)</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22EBC010" w14:textId="77777777" w:rsidR="009D7C1E" w:rsidRDefault="00000000">
            <w:pPr>
              <w:spacing w:line="264" w:lineRule="auto"/>
              <w:jc w:val="right"/>
            </w:pPr>
            <w:r>
              <w:rPr>
                <w:b/>
                <w:bCs/>
                <w:color w:val="1A1A1A"/>
                <w:sz w:val="19"/>
                <w:szCs w:val="19"/>
              </w:rPr>
              <w:t>71,548</w:t>
            </w:r>
          </w:p>
        </w:tc>
        <w:tc>
          <w:tcPr>
            <w:tcW w:w="2000" w:type="dxa"/>
            <w:tcBorders>
              <w:top w:val="single" w:sz="1" w:space="0" w:color="C2CEDC"/>
              <w:left w:val="single" w:sz="1" w:space="0" w:color="C2CEDC"/>
              <w:bottom w:val="single" w:sz="1" w:space="0" w:color="C2CEDC"/>
              <w:right w:val="single" w:sz="1" w:space="0" w:color="C2CEDC"/>
            </w:tcBorders>
            <w:shd w:val="clear" w:color="auto" w:fill="DCE6F2"/>
            <w:tcMar>
              <w:top w:w="75" w:type="dxa"/>
              <w:left w:w="120" w:type="dxa"/>
              <w:bottom w:w="75" w:type="dxa"/>
              <w:right w:w="120" w:type="dxa"/>
            </w:tcMar>
            <w:vAlign w:val="center"/>
          </w:tcPr>
          <w:p w14:paraId="4933EA72" w14:textId="77777777" w:rsidR="009D7C1E" w:rsidRDefault="00000000">
            <w:pPr>
              <w:spacing w:line="264" w:lineRule="auto"/>
              <w:jc w:val="right"/>
            </w:pPr>
            <w:r>
              <w:rPr>
                <w:b/>
                <w:bCs/>
                <w:color w:val="1A1A1A"/>
                <w:sz w:val="19"/>
                <w:szCs w:val="19"/>
              </w:rPr>
              <w:t>705,851</w:t>
            </w:r>
          </w:p>
        </w:tc>
      </w:tr>
    </w:tbl>
    <w:p w14:paraId="4C2882F0" w14:textId="77777777" w:rsidR="009D7C1E" w:rsidRDefault="00000000">
      <w:pPr>
        <w:spacing w:before="60" w:after="200"/>
        <w:jc w:val="center"/>
      </w:pPr>
      <w:r>
        <w:rPr>
          <w:i/>
          <w:iCs/>
          <w:color w:val="555555"/>
          <w:sz w:val="19"/>
          <w:szCs w:val="19"/>
        </w:rPr>
        <w:t>Table 2.7: Three-year financial projection (EGP), 2027–2029</w:t>
      </w:r>
    </w:p>
    <w:p w14:paraId="4934087B" w14:textId="77777777" w:rsidR="009D7C1E" w:rsidRDefault="00000000">
      <w:pPr>
        <w:spacing w:after="150" w:line="288" w:lineRule="auto"/>
        <w:jc w:val="both"/>
      </w:pPr>
      <w:r>
        <w:t>The projection shows a planned first-year (2027) loss of about EGP 162,000, incurred deliberately while the platform builds its user base with no monetisation. Once commission and subscription fees begin in 2028, the business returns to cumulative profit in that same year and grows strongly into 2029, when the net margin reaches roughly 55%. This is the characteristic profile of an asset-light marketplace: an initial investment phase to build liquidity, followed by high-margin growth as revenue compounds against a slower-growing, controllable cost base.</w:t>
      </w:r>
    </w:p>
    <w:p w14:paraId="6C36219C" w14:textId="77777777" w:rsidR="009D7C1E" w:rsidRDefault="00000000">
      <w:pPr>
        <w:pStyle w:val="Heading2"/>
      </w:pPr>
      <w:bookmarkStart w:id="46" w:name="_Toc233250254"/>
      <w:r>
        <w:t>2.8.4  Performance and Financial Indicators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1480"/>
        <w:gridCol w:w="5260"/>
      </w:tblGrid>
      <w:tr w:rsidR="009D7C1E" w14:paraId="7119B56D" w14:textId="77777777">
        <w:tblPrEx>
          <w:tblCellMar>
            <w:top w:w="0" w:type="dxa"/>
            <w:bottom w:w="0" w:type="dxa"/>
          </w:tblCellMar>
        </w:tblPrEx>
        <w:trPr>
          <w:tblHeader/>
        </w:trPr>
        <w:tc>
          <w:tcPr>
            <w:tcW w:w="262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73B45016" w14:textId="77777777" w:rsidR="009D7C1E" w:rsidRDefault="00000000">
            <w:pPr>
              <w:spacing w:line="264" w:lineRule="auto"/>
            </w:pPr>
            <w:r>
              <w:rPr>
                <w:b/>
                <w:bCs/>
                <w:color w:val="FFFFFF"/>
                <w:sz w:val="19"/>
                <w:szCs w:val="19"/>
              </w:rPr>
              <w:t>Indicator</w:t>
            </w:r>
          </w:p>
        </w:tc>
        <w:tc>
          <w:tcPr>
            <w:tcW w:w="148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677143EA" w14:textId="77777777" w:rsidR="009D7C1E" w:rsidRDefault="00000000">
            <w:pPr>
              <w:spacing w:line="264" w:lineRule="auto"/>
            </w:pPr>
            <w:r>
              <w:rPr>
                <w:b/>
                <w:bCs/>
                <w:color w:val="FFFFFF"/>
                <w:sz w:val="19"/>
                <w:szCs w:val="19"/>
              </w:rPr>
              <w:t>Value</w:t>
            </w:r>
          </w:p>
        </w:tc>
        <w:tc>
          <w:tcPr>
            <w:tcW w:w="5260" w:type="dxa"/>
            <w:tcBorders>
              <w:top w:val="single" w:sz="1" w:space="0" w:color="C2CEDC"/>
              <w:left w:val="single" w:sz="1" w:space="0" w:color="C2CEDC"/>
              <w:bottom w:val="single" w:sz="1" w:space="0" w:color="C2CEDC"/>
              <w:right w:val="single" w:sz="1" w:space="0" w:color="C2CEDC"/>
            </w:tcBorders>
            <w:shd w:val="clear" w:color="auto" w:fill="1F3A5F"/>
            <w:tcMar>
              <w:top w:w="75" w:type="dxa"/>
              <w:left w:w="120" w:type="dxa"/>
              <w:bottom w:w="75" w:type="dxa"/>
              <w:right w:w="120" w:type="dxa"/>
            </w:tcMar>
            <w:vAlign w:val="center"/>
          </w:tcPr>
          <w:p w14:paraId="7F4765CF" w14:textId="77777777" w:rsidR="009D7C1E" w:rsidRDefault="00000000">
            <w:pPr>
              <w:spacing w:line="264" w:lineRule="auto"/>
            </w:pPr>
            <w:r>
              <w:rPr>
                <w:b/>
                <w:bCs/>
                <w:color w:val="FFFFFF"/>
                <w:sz w:val="19"/>
                <w:szCs w:val="19"/>
              </w:rPr>
              <w:t>Interpretation</w:t>
            </w:r>
          </w:p>
        </w:tc>
      </w:tr>
      <w:tr w:rsidR="009D7C1E" w14:paraId="15C9DB4B" w14:textId="77777777">
        <w:tblPrEx>
          <w:tblCellMar>
            <w:top w:w="0" w:type="dxa"/>
            <w:bottom w:w="0" w:type="dxa"/>
          </w:tblCellMar>
        </w:tblPrEx>
        <w:tc>
          <w:tcPr>
            <w:tcW w:w="26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25200ED" w14:textId="77777777" w:rsidR="009D7C1E" w:rsidRDefault="00000000">
            <w:pPr>
              <w:spacing w:line="264" w:lineRule="auto"/>
            </w:pPr>
            <w:r>
              <w:rPr>
                <w:color w:val="1A1A1A"/>
                <w:sz w:val="19"/>
                <w:szCs w:val="19"/>
              </w:rPr>
              <w:t>Cash capital required</w:t>
            </w:r>
          </w:p>
        </w:tc>
        <w:tc>
          <w:tcPr>
            <w:tcW w:w="148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EFA2DFC" w14:textId="77777777" w:rsidR="009D7C1E" w:rsidRDefault="00000000">
            <w:pPr>
              <w:spacing w:line="264" w:lineRule="auto"/>
            </w:pPr>
            <w:r>
              <w:rPr>
                <w:color w:val="1A1A1A"/>
                <w:sz w:val="19"/>
                <w:szCs w:val="19"/>
              </w:rPr>
              <w:t>EGP 70,000</w:t>
            </w:r>
          </w:p>
        </w:tc>
        <w:tc>
          <w:tcPr>
            <w:tcW w:w="52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7EC2E4A0" w14:textId="77777777" w:rsidR="009D7C1E" w:rsidRDefault="00000000">
            <w:pPr>
              <w:spacing w:line="264" w:lineRule="auto"/>
            </w:pPr>
            <w:r>
              <w:rPr>
                <w:color w:val="1A1A1A"/>
                <w:sz w:val="19"/>
                <w:szCs w:val="19"/>
              </w:rPr>
              <w:t>The only cash needed to launch; development is contributed in-kind by the team.</w:t>
            </w:r>
          </w:p>
        </w:tc>
      </w:tr>
      <w:tr w:rsidR="009D7C1E" w14:paraId="6B50D7DA" w14:textId="77777777">
        <w:tblPrEx>
          <w:tblCellMar>
            <w:top w:w="0" w:type="dxa"/>
            <w:bottom w:w="0" w:type="dxa"/>
          </w:tblCellMar>
        </w:tblPrEx>
        <w:tc>
          <w:tcPr>
            <w:tcW w:w="26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BEE87D0" w14:textId="77777777" w:rsidR="009D7C1E" w:rsidRDefault="00000000">
            <w:pPr>
              <w:spacing w:line="264" w:lineRule="auto"/>
            </w:pPr>
            <w:r>
              <w:rPr>
                <w:color w:val="1A1A1A"/>
                <w:sz w:val="19"/>
                <w:szCs w:val="19"/>
              </w:rPr>
              <w:t>Payback period (cash)</w:t>
            </w:r>
          </w:p>
        </w:tc>
        <w:tc>
          <w:tcPr>
            <w:tcW w:w="148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8DD1FEA" w14:textId="77777777" w:rsidR="009D7C1E" w:rsidRDefault="00000000">
            <w:pPr>
              <w:spacing w:line="264" w:lineRule="auto"/>
            </w:pPr>
            <w:r>
              <w:rPr>
                <w:color w:val="1A1A1A"/>
                <w:sz w:val="19"/>
                <w:szCs w:val="19"/>
              </w:rPr>
              <w:t>≈ 1.7 years</w:t>
            </w:r>
          </w:p>
        </w:tc>
        <w:tc>
          <w:tcPr>
            <w:tcW w:w="52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61E1679" w14:textId="77777777" w:rsidR="009D7C1E" w:rsidRDefault="00000000">
            <w:pPr>
              <w:spacing w:line="264" w:lineRule="auto"/>
            </w:pPr>
            <w:r>
              <w:rPr>
                <w:color w:val="1A1A1A"/>
                <w:sz w:val="19"/>
                <w:szCs w:val="19"/>
              </w:rPr>
              <w:t>Cumulative cash turns positive during 2028 — the modest outlay is recovered soon after monetisation begins.</w:t>
            </w:r>
          </w:p>
        </w:tc>
      </w:tr>
      <w:tr w:rsidR="009D7C1E" w14:paraId="451AA1FB" w14:textId="77777777">
        <w:tblPrEx>
          <w:tblCellMar>
            <w:top w:w="0" w:type="dxa"/>
            <w:bottom w:w="0" w:type="dxa"/>
          </w:tblCellMar>
        </w:tblPrEx>
        <w:tc>
          <w:tcPr>
            <w:tcW w:w="26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775B35E" w14:textId="77777777" w:rsidR="009D7C1E" w:rsidRDefault="00000000">
            <w:pPr>
              <w:spacing w:line="264" w:lineRule="auto"/>
            </w:pPr>
            <w:r>
              <w:rPr>
                <w:color w:val="1A1A1A"/>
                <w:sz w:val="19"/>
                <w:szCs w:val="19"/>
              </w:rPr>
              <w:t>3-year cumulative net profit</w:t>
            </w:r>
          </w:p>
        </w:tc>
        <w:tc>
          <w:tcPr>
            <w:tcW w:w="148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96EE9A7" w14:textId="77777777" w:rsidR="009D7C1E" w:rsidRDefault="00000000">
            <w:pPr>
              <w:spacing w:line="264" w:lineRule="auto"/>
            </w:pPr>
            <w:r>
              <w:rPr>
                <w:color w:val="1A1A1A"/>
                <w:sz w:val="19"/>
                <w:szCs w:val="19"/>
              </w:rPr>
              <w:t>≈ EGP 706,000</w:t>
            </w:r>
          </w:p>
        </w:tc>
        <w:tc>
          <w:tcPr>
            <w:tcW w:w="52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4F06709A" w14:textId="77777777" w:rsidR="009D7C1E" w:rsidRDefault="00000000">
            <w:pPr>
              <w:spacing w:line="264" w:lineRule="auto"/>
            </w:pPr>
            <w:r>
              <w:rPr>
                <w:color w:val="1A1A1A"/>
                <w:sz w:val="19"/>
                <w:szCs w:val="19"/>
              </w:rPr>
              <w:t>Total profit generated across 2027–2029 — a realistic figure for a focused regional launch.</w:t>
            </w:r>
          </w:p>
        </w:tc>
      </w:tr>
      <w:tr w:rsidR="009D7C1E" w14:paraId="295A1B76" w14:textId="77777777">
        <w:tblPrEx>
          <w:tblCellMar>
            <w:top w:w="0" w:type="dxa"/>
            <w:bottom w:w="0" w:type="dxa"/>
          </w:tblCellMar>
        </w:tblPrEx>
        <w:tc>
          <w:tcPr>
            <w:tcW w:w="26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9C4F273" w14:textId="77777777" w:rsidR="009D7C1E" w:rsidRDefault="00000000">
            <w:pPr>
              <w:spacing w:line="264" w:lineRule="auto"/>
            </w:pPr>
            <w:r>
              <w:rPr>
                <w:color w:val="1A1A1A"/>
                <w:sz w:val="19"/>
                <w:szCs w:val="19"/>
              </w:rPr>
              <w:t>Return on investment (3-yr)</w:t>
            </w:r>
          </w:p>
        </w:tc>
        <w:tc>
          <w:tcPr>
            <w:tcW w:w="148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395FE92" w14:textId="77777777" w:rsidR="009D7C1E" w:rsidRDefault="00000000">
            <w:pPr>
              <w:spacing w:line="264" w:lineRule="auto"/>
            </w:pPr>
            <w:r>
              <w:rPr>
                <w:color w:val="1A1A1A"/>
                <w:sz w:val="19"/>
                <w:szCs w:val="19"/>
              </w:rPr>
              <w:t>≈ 321%</w:t>
            </w:r>
          </w:p>
        </w:tc>
        <w:tc>
          <w:tcPr>
            <w:tcW w:w="52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2C53E3E2" w14:textId="77777777" w:rsidR="009D7C1E" w:rsidRDefault="00000000">
            <w:pPr>
              <w:spacing w:line="264" w:lineRule="auto"/>
            </w:pPr>
            <w:r>
              <w:rPr>
                <w:color w:val="1A1A1A"/>
                <w:sz w:val="19"/>
                <w:szCs w:val="19"/>
              </w:rPr>
              <w:t>Cumulative net profit relative to total project investment of ≈ EGP 220,000 (EGP 70,000 cash plus the development effort, valued in-kind), reflecting the low-capital, founder-built model.</w:t>
            </w:r>
          </w:p>
        </w:tc>
      </w:tr>
      <w:tr w:rsidR="009D7C1E" w14:paraId="5F1CE803" w14:textId="77777777">
        <w:tblPrEx>
          <w:tblCellMar>
            <w:top w:w="0" w:type="dxa"/>
            <w:bottom w:w="0" w:type="dxa"/>
          </w:tblCellMar>
        </w:tblPrEx>
        <w:tc>
          <w:tcPr>
            <w:tcW w:w="262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00DC46DA" w14:textId="77777777" w:rsidR="009D7C1E" w:rsidRDefault="00000000">
            <w:pPr>
              <w:spacing w:line="264" w:lineRule="auto"/>
            </w:pPr>
            <w:r>
              <w:rPr>
                <w:color w:val="1A1A1A"/>
                <w:sz w:val="19"/>
                <w:szCs w:val="19"/>
              </w:rPr>
              <w:lastRenderedPageBreak/>
              <w:t>Net profit margin (2029)</w:t>
            </w:r>
          </w:p>
        </w:tc>
        <w:tc>
          <w:tcPr>
            <w:tcW w:w="148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1D96C987" w14:textId="77777777" w:rsidR="009D7C1E" w:rsidRDefault="00000000">
            <w:pPr>
              <w:spacing w:line="264" w:lineRule="auto"/>
            </w:pPr>
            <w:r>
              <w:rPr>
                <w:color w:val="1A1A1A"/>
                <w:sz w:val="19"/>
                <w:szCs w:val="19"/>
              </w:rPr>
              <w:t>≈ 55%</w:t>
            </w:r>
          </w:p>
        </w:tc>
        <w:tc>
          <w:tcPr>
            <w:tcW w:w="5260" w:type="dxa"/>
            <w:tcBorders>
              <w:top w:val="single" w:sz="1" w:space="0" w:color="C2CEDC"/>
              <w:left w:val="single" w:sz="1" w:space="0" w:color="C2CEDC"/>
              <w:bottom w:val="single" w:sz="1" w:space="0" w:color="C2CEDC"/>
              <w:right w:val="single" w:sz="1" w:space="0" w:color="C2CEDC"/>
            </w:tcBorders>
            <w:tcMar>
              <w:top w:w="75" w:type="dxa"/>
              <w:left w:w="120" w:type="dxa"/>
              <w:bottom w:w="75" w:type="dxa"/>
              <w:right w:w="120" w:type="dxa"/>
            </w:tcMar>
            <w:vAlign w:val="center"/>
          </w:tcPr>
          <w:p w14:paraId="3CBDF997" w14:textId="77777777" w:rsidR="009D7C1E" w:rsidRDefault="00000000">
            <w:pPr>
              <w:spacing w:line="264" w:lineRule="auto"/>
            </w:pPr>
            <w:r>
              <w:rPr>
                <w:color w:val="1A1A1A"/>
                <w:sz w:val="19"/>
                <w:szCs w:val="19"/>
              </w:rPr>
              <w:t>Healthy margin once the platform reaches scale.</w:t>
            </w:r>
          </w:p>
        </w:tc>
      </w:tr>
      <w:tr w:rsidR="009D7C1E" w14:paraId="04E769AC" w14:textId="77777777">
        <w:tblPrEx>
          <w:tblCellMar>
            <w:top w:w="0" w:type="dxa"/>
            <w:bottom w:w="0" w:type="dxa"/>
          </w:tblCellMar>
        </w:tblPrEx>
        <w:tc>
          <w:tcPr>
            <w:tcW w:w="262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72FDAEA0" w14:textId="77777777" w:rsidR="009D7C1E" w:rsidRDefault="00000000">
            <w:pPr>
              <w:spacing w:line="264" w:lineRule="auto"/>
            </w:pPr>
            <w:r>
              <w:rPr>
                <w:color w:val="1A1A1A"/>
                <w:sz w:val="19"/>
                <w:szCs w:val="19"/>
              </w:rPr>
              <w:t>Break-even</w:t>
            </w:r>
          </w:p>
        </w:tc>
        <w:tc>
          <w:tcPr>
            <w:tcW w:w="148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092133C7" w14:textId="77777777" w:rsidR="009D7C1E" w:rsidRDefault="00000000">
            <w:pPr>
              <w:spacing w:line="264" w:lineRule="auto"/>
            </w:pPr>
            <w:r>
              <w:rPr>
                <w:color w:val="1A1A1A"/>
                <w:sz w:val="19"/>
                <w:szCs w:val="19"/>
              </w:rPr>
              <w:t>During 2028</w:t>
            </w:r>
          </w:p>
        </w:tc>
        <w:tc>
          <w:tcPr>
            <w:tcW w:w="5260" w:type="dxa"/>
            <w:tcBorders>
              <w:top w:val="single" w:sz="1" w:space="0" w:color="C2CEDC"/>
              <w:left w:val="single" w:sz="1" w:space="0" w:color="C2CEDC"/>
              <w:bottom w:val="single" w:sz="1" w:space="0" w:color="C2CEDC"/>
              <w:right w:val="single" w:sz="1" w:space="0" w:color="C2CEDC"/>
            </w:tcBorders>
            <w:shd w:val="clear" w:color="auto" w:fill="EEF3F9"/>
            <w:tcMar>
              <w:top w:w="75" w:type="dxa"/>
              <w:left w:w="120" w:type="dxa"/>
              <w:bottom w:w="75" w:type="dxa"/>
              <w:right w:w="120" w:type="dxa"/>
            </w:tcMar>
            <w:vAlign w:val="center"/>
          </w:tcPr>
          <w:p w14:paraId="59CC1250" w14:textId="77777777" w:rsidR="009D7C1E" w:rsidRDefault="00000000">
            <w:pPr>
              <w:spacing w:line="264" w:lineRule="auto"/>
            </w:pPr>
            <w:r>
              <w:rPr>
                <w:color w:val="1A1A1A"/>
                <w:sz w:val="19"/>
                <w:szCs w:val="19"/>
              </w:rPr>
              <w:t>Operations become profitable in the first year of monetisation.</w:t>
            </w:r>
          </w:p>
        </w:tc>
      </w:tr>
    </w:tbl>
    <w:p w14:paraId="3CCDA076" w14:textId="77777777" w:rsidR="009D7C1E" w:rsidRDefault="00000000">
      <w:pPr>
        <w:spacing w:before="60" w:after="200"/>
        <w:jc w:val="center"/>
      </w:pPr>
      <w:r>
        <w:rPr>
          <w:i/>
          <w:iCs/>
          <w:color w:val="555555"/>
          <w:sz w:val="19"/>
          <w:szCs w:val="19"/>
        </w:rPr>
        <w:t>Table 2.8: Key financial-performance indicators</w:t>
      </w:r>
    </w:p>
    <w:p w14:paraId="37919274" w14:textId="77777777" w:rsidR="009D7C1E" w:rsidRDefault="00000000">
      <w:pPr>
        <w:spacing w:after="150" w:line="288" w:lineRule="auto"/>
        <w:jc w:val="both"/>
      </w:pPr>
      <w:r>
        <w:t>Taken together, the indicators describe a venture that is realistic for a student-founded micro-enterprise: a small, recoverable cash requirement, a deliberate base-building first year, a quick payback once fees begin, modest but healthy absolute profits, and revenue diversified across five independent streams so that weakness in any single line does not threaten viability. Because the cost base is dominated by controllable marketing spend, growth can be paced to protect cash if market conditions tighten.</w:t>
      </w:r>
    </w:p>
    <w:p w14:paraId="66AC3FD5" w14:textId="77777777" w:rsidR="009D7C1E" w:rsidRDefault="00000000">
      <w:pPr>
        <w:pStyle w:val="Heading1"/>
      </w:pPr>
      <w:bookmarkStart w:id="47" w:name="_Toc233250255"/>
      <w:r>
        <w:t>2.9  Summary</w:t>
      </w:r>
      <w:bookmarkEnd w:id="47"/>
    </w:p>
    <w:p w14:paraId="7919CA75" w14:textId="77777777" w:rsidR="009D7C1E" w:rsidRDefault="00000000">
      <w:pPr>
        <w:spacing w:after="150" w:line="288" w:lineRule="auto"/>
        <w:jc w:val="both"/>
      </w:pPr>
      <w:r>
        <w:t>This chapter combined a review of digital-marketplace evolution with a structured, evidence-based feasibility assessment of El-Moquwal. The literature confirms that transparency, payment protection, and an integrated journey are the decisive levers in service-intermediation platforms — and that contracting in Egypt is a large category still awaiting this transition. The market analysis establishes a very large, growing, and digitally reachable opportunity with no dominant escrow-backed incumbent, while the bottom-up demand estimate shows that the platform needs only a tiny fraction of national finishing demand to meet its targets. The demand analysis grounds the venture in a real, evidenced pain point: an overwhelmingly informal sector beset by mistrust, disputes, and cost overruns that the platform’s escrow, verification, and contracting features directly address. The technical assessment is strengthened by the fact that the platform is already built in-house. The financial plan — launching in 2027 with a base-building first year and monetising from 2028 — is scaled to a bootstrapped student venture and traced to clear sources; it demonstrates a credible path from a small, deliberate first-year loss to healthy profitability with a quick payback. On legal, environmental, market, demand, technical, and financial grounds alike, El-Moquwal is assessed as a feasible and commercially compelling venture.</w:t>
      </w:r>
    </w:p>
    <w:p w14:paraId="6D78E2E9" w14:textId="77777777" w:rsidR="009D7C1E" w:rsidRDefault="00000000">
      <w:r>
        <w:br w:type="page"/>
      </w:r>
    </w:p>
    <w:p w14:paraId="51A600F3" w14:textId="77777777" w:rsidR="009D7C1E" w:rsidRDefault="00000000">
      <w:pPr>
        <w:pStyle w:val="Heading1"/>
      </w:pPr>
      <w:bookmarkStart w:id="48" w:name="_Toc233250256"/>
      <w:r>
        <w:lastRenderedPageBreak/>
        <w:t>References</w:t>
      </w:r>
      <w:bookmarkEnd w:id="48"/>
    </w:p>
    <w:p w14:paraId="687F514D" w14:textId="77777777" w:rsidR="009D7C1E" w:rsidRDefault="00000000">
      <w:pPr>
        <w:pStyle w:val="ListParagraph"/>
        <w:numPr>
          <w:ilvl w:val="0"/>
          <w:numId w:val="4"/>
        </w:numPr>
        <w:spacing w:after="110" w:line="276" w:lineRule="auto"/>
      </w:pPr>
      <w:r>
        <w:t xml:space="preserve">Mordor Intelligence — Egypt Construction Market Size &amp; Share Analysis (2025–2030). Available at: </w:t>
      </w:r>
      <w:hyperlink r:id="rId15" w:history="1">
        <w:r>
          <w:rPr>
            <w:rStyle w:val="Hyperlink"/>
          </w:rPr>
          <w:t>https://www.mordorintelligence.com/industry-reports/egypt-construction-market</w:t>
        </w:r>
      </w:hyperlink>
    </w:p>
    <w:p w14:paraId="775EEDCE" w14:textId="77777777" w:rsidR="009D7C1E" w:rsidRDefault="00000000">
      <w:pPr>
        <w:pStyle w:val="ListParagraph"/>
        <w:numPr>
          <w:ilvl w:val="0"/>
          <w:numId w:val="4"/>
        </w:numPr>
        <w:spacing w:after="110" w:line="276" w:lineRule="auto"/>
      </w:pPr>
      <w:r>
        <w:t xml:space="preserve">Daily News Egypt — Egypt needs 450k housing units annually (Dec 2024). Available at: </w:t>
      </w:r>
      <w:hyperlink r:id="rId16" w:history="1">
        <w:r>
          <w:rPr>
            <w:rStyle w:val="Hyperlink"/>
          </w:rPr>
          <w:t>https://www.dailynewsegypt.com/2024/12/25/egypt-needs-450k-housing-units-annually-to-meet-population-growth-minister/</w:t>
        </w:r>
      </w:hyperlink>
    </w:p>
    <w:p w14:paraId="0FD5FB30" w14:textId="77777777" w:rsidR="009D7C1E" w:rsidRDefault="00000000">
      <w:pPr>
        <w:pStyle w:val="ListParagraph"/>
        <w:numPr>
          <w:ilvl w:val="0"/>
          <w:numId w:val="4"/>
        </w:numPr>
        <w:spacing w:after="110" w:line="276" w:lineRule="auto"/>
      </w:pPr>
      <w:r>
        <w:t xml:space="preserve">DataReportal — Digital 2025: Egypt (internet penetration 81.9%; 116M mobile connections). Available at: </w:t>
      </w:r>
      <w:hyperlink r:id="rId17" w:history="1">
        <w:r>
          <w:rPr>
            <w:rStyle w:val="Hyperlink"/>
          </w:rPr>
          <w:t>https://datareportal.com/reports/digital-2025-egypt</w:t>
        </w:r>
      </w:hyperlink>
    </w:p>
    <w:p w14:paraId="1F1223F3" w14:textId="77777777" w:rsidR="009D7C1E" w:rsidRDefault="00000000">
      <w:pPr>
        <w:pStyle w:val="ListParagraph"/>
        <w:numPr>
          <w:ilvl w:val="0"/>
          <w:numId w:val="4"/>
        </w:numPr>
        <w:spacing w:after="110" w:line="276" w:lineRule="auto"/>
      </w:pPr>
      <w:r>
        <w:t xml:space="preserve">Mordor Intelligence — Egypt Mobile Payments Market (USD 14.2bn, 2024). Available at: </w:t>
      </w:r>
      <w:hyperlink r:id="rId18" w:history="1">
        <w:r>
          <w:rPr>
            <w:rStyle w:val="Hyperlink"/>
          </w:rPr>
          <w:t>https://www.mordorintelligence.com/industry-reports/egypt-mobile-payment-market</w:t>
        </w:r>
      </w:hyperlink>
    </w:p>
    <w:p w14:paraId="15F9EE02" w14:textId="77777777" w:rsidR="009D7C1E" w:rsidRDefault="00000000">
      <w:pPr>
        <w:pStyle w:val="ListParagraph"/>
        <w:numPr>
          <w:ilvl w:val="0"/>
          <w:numId w:val="4"/>
        </w:numPr>
        <w:spacing w:after="110" w:line="276" w:lineRule="auto"/>
      </w:pPr>
      <w:r>
        <w:t xml:space="preserve">Dopay — Informality in Egypt’s construction workforce (&gt;70% informal). Available at: </w:t>
      </w:r>
      <w:hyperlink r:id="rId19" w:history="1">
        <w:r>
          <w:rPr>
            <w:rStyle w:val="Hyperlink"/>
          </w:rPr>
          <w:t>https://dopay.com/en/knowledge-hub/the-payroll-bottleneck-slowing-down-egypts-construction-sites/</w:t>
        </w:r>
      </w:hyperlink>
    </w:p>
    <w:p w14:paraId="302C7634" w14:textId="77777777" w:rsidR="009D7C1E" w:rsidRDefault="00000000">
      <w:pPr>
        <w:pStyle w:val="ListParagraph"/>
        <w:numPr>
          <w:ilvl w:val="0"/>
          <w:numId w:val="4"/>
        </w:numPr>
        <w:spacing w:after="110" w:line="276" w:lineRule="auto"/>
      </w:pPr>
      <w:r>
        <w:t xml:space="preserve">ScienceDirect — Major problems between main contractors and subcontractors in Egyptian construction projects. Available at: </w:t>
      </w:r>
      <w:hyperlink r:id="rId20" w:history="1">
        <w:r>
          <w:rPr>
            <w:rStyle w:val="Hyperlink"/>
          </w:rPr>
          <w:t>https://www.sciencedirect.com/science/article/pii/S2090447922001241</w:t>
        </w:r>
      </w:hyperlink>
    </w:p>
    <w:p w14:paraId="34BF7A90" w14:textId="77777777" w:rsidR="009D7C1E" w:rsidRDefault="00000000">
      <w:pPr>
        <w:pStyle w:val="ListParagraph"/>
        <w:numPr>
          <w:ilvl w:val="0"/>
          <w:numId w:val="4"/>
        </w:numPr>
        <w:spacing w:after="110" w:line="276" w:lineRule="auto"/>
      </w:pPr>
      <w:r>
        <w:t xml:space="preserve">The Design Hub — Finishing cost per square metre in Egypt (2025). Available at: </w:t>
      </w:r>
      <w:hyperlink r:id="rId21" w:history="1">
        <w:r>
          <w:rPr>
            <w:rStyle w:val="Hyperlink"/>
          </w:rPr>
          <w:t>https://www.tdhegypt.com/ar/blog/سعر-تشطيب-المتر-في-مصر</w:t>
        </w:r>
      </w:hyperlink>
    </w:p>
    <w:p w14:paraId="30CDBFB4" w14:textId="77777777" w:rsidR="009D7C1E" w:rsidRDefault="00000000">
      <w:pPr>
        <w:pStyle w:val="ListParagraph"/>
        <w:numPr>
          <w:ilvl w:val="0"/>
          <w:numId w:val="4"/>
        </w:numPr>
        <w:spacing w:after="110" w:line="276" w:lineRule="auto"/>
      </w:pPr>
      <w:r>
        <w:t xml:space="preserve">GalleryEG — Apartment finishing costs in Egypt (2025). Available at: </w:t>
      </w:r>
      <w:hyperlink r:id="rId22" w:history="1">
        <w:r>
          <w:rPr>
            <w:rStyle w:val="Hyperlink"/>
          </w:rPr>
          <w:t>https://galleryeg.com/سعر-متر-التشطيب-في-مصر-2025-شامل-المواد-والـ/</w:t>
        </w:r>
      </w:hyperlink>
    </w:p>
    <w:p w14:paraId="60402A9D" w14:textId="77777777" w:rsidR="009D7C1E" w:rsidRDefault="00000000">
      <w:pPr>
        <w:pStyle w:val="ListParagraph"/>
        <w:numPr>
          <w:ilvl w:val="0"/>
          <w:numId w:val="4"/>
        </w:numPr>
        <w:spacing w:after="110" w:line="276" w:lineRule="auto"/>
      </w:pPr>
      <w:r>
        <w:t xml:space="preserve">State Information Service — Egypt raises private-sector minimum wage to EGP 7,000 (2025). Available at: </w:t>
      </w:r>
      <w:hyperlink r:id="rId23" w:history="1">
        <w:r>
          <w:rPr>
            <w:rStyle w:val="Hyperlink"/>
          </w:rPr>
          <w:t>https://sis.gov.eg/en/media-center/news/egypt-raises-minimum-wage-for-private-sector-to-egp-7-000/</w:t>
        </w:r>
      </w:hyperlink>
    </w:p>
    <w:p w14:paraId="18AFBB27" w14:textId="77777777" w:rsidR="009D7C1E" w:rsidRDefault="00000000">
      <w:pPr>
        <w:pStyle w:val="ListParagraph"/>
        <w:numPr>
          <w:ilvl w:val="0"/>
          <w:numId w:val="4"/>
        </w:numPr>
        <w:spacing w:after="110" w:line="276" w:lineRule="auto"/>
      </w:pPr>
      <w:r>
        <w:t xml:space="preserve">Egypt — Personal Data Protection Law No. 151 of 2020. Available at: </w:t>
      </w:r>
      <w:hyperlink r:id="rId24" w:history="1">
        <w:r>
          <w:rPr>
            <w:rStyle w:val="Hyperlink"/>
          </w:rPr>
          <w:t>https://www.dataguidance.com/legal-research/law-no-151-2020-issuing-personal-data</w:t>
        </w:r>
      </w:hyperlink>
    </w:p>
    <w:sectPr w:rsidR="009D7C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60C5B"/>
    <w:multiLevelType w:val="hybridMultilevel"/>
    <w:tmpl w:val="6B1804E0"/>
    <w:lvl w:ilvl="0" w:tplc="7FA0A4D8">
      <w:start w:val="1"/>
      <w:numFmt w:val="decimal"/>
      <w:lvlText w:val="%1."/>
      <w:lvlJc w:val="left"/>
      <w:pPr>
        <w:ind w:left="540" w:hanging="280"/>
      </w:pPr>
    </w:lvl>
    <w:lvl w:ilvl="1" w:tplc="8BE205EE">
      <w:numFmt w:val="decimal"/>
      <w:lvlText w:val=""/>
      <w:lvlJc w:val="left"/>
    </w:lvl>
    <w:lvl w:ilvl="2" w:tplc="F8DEEA66">
      <w:numFmt w:val="decimal"/>
      <w:lvlText w:val=""/>
      <w:lvlJc w:val="left"/>
    </w:lvl>
    <w:lvl w:ilvl="3" w:tplc="CC7AF5E0">
      <w:numFmt w:val="decimal"/>
      <w:lvlText w:val=""/>
      <w:lvlJc w:val="left"/>
    </w:lvl>
    <w:lvl w:ilvl="4" w:tplc="140A2C82">
      <w:numFmt w:val="decimal"/>
      <w:lvlText w:val=""/>
      <w:lvlJc w:val="left"/>
    </w:lvl>
    <w:lvl w:ilvl="5" w:tplc="D5222084">
      <w:numFmt w:val="decimal"/>
      <w:lvlText w:val=""/>
      <w:lvlJc w:val="left"/>
    </w:lvl>
    <w:lvl w:ilvl="6" w:tplc="D77423D0">
      <w:numFmt w:val="decimal"/>
      <w:lvlText w:val=""/>
      <w:lvlJc w:val="left"/>
    </w:lvl>
    <w:lvl w:ilvl="7" w:tplc="443AFC56">
      <w:numFmt w:val="decimal"/>
      <w:lvlText w:val=""/>
      <w:lvlJc w:val="left"/>
    </w:lvl>
    <w:lvl w:ilvl="8" w:tplc="07524A90">
      <w:numFmt w:val="decimal"/>
      <w:lvlText w:val=""/>
      <w:lvlJc w:val="left"/>
    </w:lvl>
  </w:abstractNum>
  <w:abstractNum w:abstractNumId="1" w15:restartNumberingAfterBreak="0">
    <w:nsid w:val="42BD1764"/>
    <w:multiLevelType w:val="hybridMultilevel"/>
    <w:tmpl w:val="F33A7A2E"/>
    <w:lvl w:ilvl="0" w:tplc="DB501246">
      <w:start w:val="1"/>
      <w:numFmt w:val="bullet"/>
      <w:lvlText w:val="●"/>
      <w:lvlJc w:val="left"/>
      <w:pPr>
        <w:ind w:left="720" w:hanging="360"/>
      </w:pPr>
    </w:lvl>
    <w:lvl w:ilvl="1" w:tplc="5712E7F8">
      <w:start w:val="1"/>
      <w:numFmt w:val="bullet"/>
      <w:lvlText w:val="○"/>
      <w:lvlJc w:val="left"/>
      <w:pPr>
        <w:ind w:left="1440" w:hanging="360"/>
      </w:pPr>
    </w:lvl>
    <w:lvl w:ilvl="2" w:tplc="C430D7B2">
      <w:start w:val="1"/>
      <w:numFmt w:val="bullet"/>
      <w:lvlText w:val="■"/>
      <w:lvlJc w:val="left"/>
      <w:pPr>
        <w:ind w:left="2160" w:hanging="360"/>
      </w:pPr>
    </w:lvl>
    <w:lvl w:ilvl="3" w:tplc="4C0CC00E">
      <w:start w:val="1"/>
      <w:numFmt w:val="bullet"/>
      <w:lvlText w:val="●"/>
      <w:lvlJc w:val="left"/>
      <w:pPr>
        <w:ind w:left="2880" w:hanging="360"/>
      </w:pPr>
    </w:lvl>
    <w:lvl w:ilvl="4" w:tplc="496AEC18">
      <w:start w:val="1"/>
      <w:numFmt w:val="bullet"/>
      <w:lvlText w:val="○"/>
      <w:lvlJc w:val="left"/>
      <w:pPr>
        <w:ind w:left="3600" w:hanging="360"/>
      </w:pPr>
    </w:lvl>
    <w:lvl w:ilvl="5" w:tplc="E17033E0">
      <w:start w:val="1"/>
      <w:numFmt w:val="bullet"/>
      <w:lvlText w:val="■"/>
      <w:lvlJc w:val="left"/>
      <w:pPr>
        <w:ind w:left="4320" w:hanging="360"/>
      </w:pPr>
    </w:lvl>
    <w:lvl w:ilvl="6" w:tplc="825C936E">
      <w:start w:val="1"/>
      <w:numFmt w:val="bullet"/>
      <w:lvlText w:val="●"/>
      <w:lvlJc w:val="left"/>
      <w:pPr>
        <w:ind w:left="5040" w:hanging="360"/>
      </w:pPr>
    </w:lvl>
    <w:lvl w:ilvl="7" w:tplc="53042ABA">
      <w:start w:val="1"/>
      <w:numFmt w:val="bullet"/>
      <w:lvlText w:val="●"/>
      <w:lvlJc w:val="left"/>
      <w:pPr>
        <w:ind w:left="5760" w:hanging="360"/>
      </w:pPr>
    </w:lvl>
    <w:lvl w:ilvl="8" w:tplc="6B4E069A">
      <w:start w:val="1"/>
      <w:numFmt w:val="bullet"/>
      <w:lvlText w:val="●"/>
      <w:lvlJc w:val="left"/>
      <w:pPr>
        <w:ind w:left="6480" w:hanging="360"/>
      </w:pPr>
    </w:lvl>
  </w:abstractNum>
  <w:abstractNum w:abstractNumId="2" w15:restartNumberingAfterBreak="0">
    <w:nsid w:val="48094FB7"/>
    <w:multiLevelType w:val="hybridMultilevel"/>
    <w:tmpl w:val="B98CAB24"/>
    <w:lvl w:ilvl="0" w:tplc="22407A72">
      <w:start w:val="1"/>
      <w:numFmt w:val="decimal"/>
      <w:lvlText w:val="%1."/>
      <w:lvlJc w:val="left"/>
      <w:pPr>
        <w:ind w:left="540" w:hanging="280"/>
      </w:pPr>
    </w:lvl>
    <w:lvl w:ilvl="1" w:tplc="E166BAB2">
      <w:numFmt w:val="decimal"/>
      <w:lvlText w:val=""/>
      <w:lvlJc w:val="left"/>
    </w:lvl>
    <w:lvl w:ilvl="2" w:tplc="E56020F4">
      <w:numFmt w:val="decimal"/>
      <w:lvlText w:val=""/>
      <w:lvlJc w:val="left"/>
    </w:lvl>
    <w:lvl w:ilvl="3" w:tplc="995A9BBA">
      <w:numFmt w:val="decimal"/>
      <w:lvlText w:val=""/>
      <w:lvlJc w:val="left"/>
    </w:lvl>
    <w:lvl w:ilvl="4" w:tplc="9C747372">
      <w:numFmt w:val="decimal"/>
      <w:lvlText w:val=""/>
      <w:lvlJc w:val="left"/>
    </w:lvl>
    <w:lvl w:ilvl="5" w:tplc="47CA5F78">
      <w:numFmt w:val="decimal"/>
      <w:lvlText w:val=""/>
      <w:lvlJc w:val="left"/>
    </w:lvl>
    <w:lvl w:ilvl="6" w:tplc="008C47DC">
      <w:numFmt w:val="decimal"/>
      <w:lvlText w:val=""/>
      <w:lvlJc w:val="left"/>
    </w:lvl>
    <w:lvl w:ilvl="7" w:tplc="2B98BF72">
      <w:numFmt w:val="decimal"/>
      <w:lvlText w:val=""/>
      <w:lvlJc w:val="left"/>
    </w:lvl>
    <w:lvl w:ilvl="8" w:tplc="2272D016">
      <w:numFmt w:val="decimal"/>
      <w:lvlText w:val=""/>
      <w:lvlJc w:val="left"/>
    </w:lvl>
  </w:abstractNum>
  <w:abstractNum w:abstractNumId="3" w15:restartNumberingAfterBreak="0">
    <w:nsid w:val="5BEC449C"/>
    <w:multiLevelType w:val="hybridMultilevel"/>
    <w:tmpl w:val="90DCB9B6"/>
    <w:lvl w:ilvl="0" w:tplc="35880156">
      <w:start w:val="1"/>
      <w:numFmt w:val="decimal"/>
      <w:lvlText w:val="[%1]"/>
      <w:lvlJc w:val="left"/>
      <w:pPr>
        <w:ind w:left="560" w:hanging="360"/>
      </w:pPr>
    </w:lvl>
    <w:lvl w:ilvl="1" w:tplc="922AE64C">
      <w:numFmt w:val="decimal"/>
      <w:lvlText w:val=""/>
      <w:lvlJc w:val="left"/>
    </w:lvl>
    <w:lvl w:ilvl="2" w:tplc="81AE76BA">
      <w:numFmt w:val="decimal"/>
      <w:lvlText w:val=""/>
      <w:lvlJc w:val="left"/>
    </w:lvl>
    <w:lvl w:ilvl="3" w:tplc="2C9A78DC">
      <w:numFmt w:val="decimal"/>
      <w:lvlText w:val=""/>
      <w:lvlJc w:val="left"/>
    </w:lvl>
    <w:lvl w:ilvl="4" w:tplc="00DC3ABE">
      <w:numFmt w:val="decimal"/>
      <w:lvlText w:val=""/>
      <w:lvlJc w:val="left"/>
    </w:lvl>
    <w:lvl w:ilvl="5" w:tplc="D2D61B78">
      <w:numFmt w:val="decimal"/>
      <w:lvlText w:val=""/>
      <w:lvlJc w:val="left"/>
    </w:lvl>
    <w:lvl w:ilvl="6" w:tplc="4252A54A">
      <w:numFmt w:val="decimal"/>
      <w:lvlText w:val=""/>
      <w:lvlJc w:val="left"/>
    </w:lvl>
    <w:lvl w:ilvl="7" w:tplc="6FEAED64">
      <w:numFmt w:val="decimal"/>
      <w:lvlText w:val=""/>
      <w:lvlJc w:val="left"/>
    </w:lvl>
    <w:lvl w:ilvl="8" w:tplc="9A507034">
      <w:numFmt w:val="decimal"/>
      <w:lvlText w:val=""/>
      <w:lvlJc w:val="left"/>
    </w:lvl>
  </w:abstractNum>
  <w:abstractNum w:abstractNumId="4" w15:restartNumberingAfterBreak="0">
    <w:nsid w:val="6FC95035"/>
    <w:multiLevelType w:val="hybridMultilevel"/>
    <w:tmpl w:val="8AC2D0E2"/>
    <w:lvl w:ilvl="0" w:tplc="01D83C30">
      <w:start w:val="1"/>
      <w:numFmt w:val="bullet"/>
      <w:lvlText w:val="•"/>
      <w:lvlJc w:val="left"/>
      <w:pPr>
        <w:ind w:left="540" w:hanging="280"/>
      </w:pPr>
    </w:lvl>
    <w:lvl w:ilvl="1" w:tplc="65BE903E">
      <w:numFmt w:val="decimal"/>
      <w:lvlText w:val=""/>
      <w:lvlJc w:val="left"/>
    </w:lvl>
    <w:lvl w:ilvl="2" w:tplc="FD123CAE">
      <w:numFmt w:val="decimal"/>
      <w:lvlText w:val=""/>
      <w:lvlJc w:val="left"/>
    </w:lvl>
    <w:lvl w:ilvl="3" w:tplc="682E1D42">
      <w:numFmt w:val="decimal"/>
      <w:lvlText w:val=""/>
      <w:lvlJc w:val="left"/>
    </w:lvl>
    <w:lvl w:ilvl="4" w:tplc="D626EC54">
      <w:numFmt w:val="decimal"/>
      <w:lvlText w:val=""/>
      <w:lvlJc w:val="left"/>
    </w:lvl>
    <w:lvl w:ilvl="5" w:tplc="D1484BBA">
      <w:numFmt w:val="decimal"/>
      <w:lvlText w:val=""/>
      <w:lvlJc w:val="left"/>
    </w:lvl>
    <w:lvl w:ilvl="6" w:tplc="7B749458">
      <w:numFmt w:val="decimal"/>
      <w:lvlText w:val=""/>
      <w:lvlJc w:val="left"/>
    </w:lvl>
    <w:lvl w:ilvl="7" w:tplc="5CE882E0">
      <w:numFmt w:val="decimal"/>
      <w:lvlText w:val=""/>
      <w:lvlJc w:val="left"/>
    </w:lvl>
    <w:lvl w:ilvl="8" w:tplc="64D84286">
      <w:numFmt w:val="decimal"/>
      <w:lvlText w:val=""/>
      <w:lvlJc w:val="left"/>
    </w:lvl>
  </w:abstractNum>
  <w:num w:numId="1" w16cid:durableId="800734015">
    <w:abstractNumId w:val="1"/>
    <w:lvlOverride w:ilvl="0">
      <w:startOverride w:val="1"/>
    </w:lvlOverride>
  </w:num>
  <w:num w:numId="2" w16cid:durableId="120658137">
    <w:abstractNumId w:val="4"/>
    <w:lvlOverride w:ilvl="0">
      <w:startOverride w:val="1"/>
    </w:lvlOverride>
  </w:num>
  <w:num w:numId="3" w16cid:durableId="1514416479">
    <w:abstractNumId w:val="0"/>
    <w:lvlOverride w:ilvl="0">
      <w:startOverride w:val="1"/>
    </w:lvlOverride>
  </w:num>
  <w:num w:numId="4" w16cid:durableId="74449575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C1E"/>
    <w:rsid w:val="001B3AB5"/>
    <w:rsid w:val="009D7C1E"/>
    <w:rsid w:val="00DB60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0FB21"/>
  <w15:docId w15:val="{0745CE2D-B42D-4929-BB77-E139A138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A5F"/>
      <w:spacing w:before="320" w:after="170"/>
      <w:ind w:left="130"/>
      <w:outlineLvl w:val="0"/>
    </w:pPr>
    <w:rPr>
      <w:b/>
      <w:bCs/>
      <w:color w:val="FFFFFF"/>
      <w:sz w:val="27"/>
      <w:szCs w:val="27"/>
    </w:rPr>
  </w:style>
  <w:style w:type="paragraph" w:styleId="Heading2">
    <w:name w:val="heading 2"/>
    <w:uiPriority w:val="9"/>
    <w:unhideWhenUsed/>
    <w:qFormat/>
    <w:pPr>
      <w:pBdr>
        <w:bottom w:val="single" w:sz="4" w:space="3" w:color="DCE6F2"/>
      </w:pBdr>
      <w:spacing w:before="240" w:after="110"/>
      <w:outlineLvl w:val="1"/>
    </w:pPr>
    <w:rPr>
      <w:b/>
      <w:bCs/>
      <w:color w:val="2E75B6"/>
      <w:sz w:val="25"/>
      <w:szCs w:val="25"/>
    </w:rPr>
  </w:style>
  <w:style w:type="paragraph" w:styleId="Heading3">
    <w:name w:val="heading 3"/>
    <w:uiPriority w:val="9"/>
    <w:unhideWhenUsed/>
    <w:qFormat/>
    <w:pPr>
      <w:spacing w:before="150" w:after="70"/>
      <w:outlineLvl w:val="2"/>
    </w:pPr>
    <w:rPr>
      <w:b/>
      <w:bCs/>
      <w:color w:val="2A2A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3AB5"/>
    <w:pPr>
      <w:spacing w:after="100"/>
    </w:pPr>
  </w:style>
  <w:style w:type="paragraph" w:styleId="TOC2">
    <w:name w:val="toc 2"/>
    <w:basedOn w:val="Normal"/>
    <w:next w:val="Normal"/>
    <w:autoRedefine/>
    <w:uiPriority w:val="39"/>
    <w:unhideWhenUsed/>
    <w:rsid w:val="001B3AB5"/>
    <w:pPr>
      <w:spacing w:after="100"/>
      <w:ind w:left="220"/>
    </w:pPr>
  </w:style>
  <w:style w:type="paragraph" w:styleId="TOC3">
    <w:name w:val="toc 3"/>
    <w:basedOn w:val="Normal"/>
    <w:next w:val="Normal"/>
    <w:autoRedefine/>
    <w:uiPriority w:val="39"/>
    <w:unhideWhenUsed/>
    <w:rsid w:val="001B3AB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reportal.com/reports/digital-2025-egypt" TargetMode="External"/><Relationship Id="rId13" Type="http://schemas.openxmlformats.org/officeDocument/2006/relationships/hyperlink" Target="https://galleryeg.com/&#1587;&#1593;&#1585;-&#1605;&#1578;&#1585;-&#1575;&#1604;&#1578;&#1588;&#1591;&#1610;&#1576;-&#1601;&#1610;-&#1605;&#1589;&#1585;-2025-&#1588;&#1575;&#1605;&#1604;-&#1575;&#1604;&#1605;&#1608;&#1575;&#1583;-&#1608;&#1575;&#1604;&#1600;/" TargetMode="External"/><Relationship Id="rId18" Type="http://schemas.openxmlformats.org/officeDocument/2006/relationships/hyperlink" Target="https://www.mordorintelligence.com/industry-reports/egypt-mobile-payment-marke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dhegypt.com/ar/blog/&#1587;&#1593;&#1585;-&#1578;&#1588;&#1591;&#1610;&#1576;-&#1575;&#1604;&#1605;&#1578;&#1585;-&#1601;&#1610;-&#1605;&#1589;&#1585;" TargetMode="External"/><Relationship Id="rId7" Type="http://schemas.openxmlformats.org/officeDocument/2006/relationships/hyperlink" Target="https://www.dailynewsegypt.com/2024/12/25/egypt-needs-450k-housing-units-annually-to-meet-population-growth-minister/" TargetMode="External"/><Relationship Id="rId12" Type="http://schemas.openxmlformats.org/officeDocument/2006/relationships/hyperlink" Target="https://www.tdhegypt.com/ar/blog/&#1587;&#1593;&#1585;-&#1578;&#1588;&#1591;&#1610;&#1576;-&#1575;&#1604;&#1605;&#1578;&#1585;-&#1601;&#1610;-&#1605;&#1589;&#1585;" TargetMode="External"/><Relationship Id="rId17" Type="http://schemas.openxmlformats.org/officeDocument/2006/relationships/hyperlink" Target="https://datareportal.com/reports/digital-2025-egyp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ailynewsegypt.com/2024/12/25/egypt-needs-450k-housing-units-annually-to-meet-population-growth-minister/" TargetMode="External"/><Relationship Id="rId20" Type="http://schemas.openxmlformats.org/officeDocument/2006/relationships/hyperlink" Target="https://www.sciencedirect.com/science/article/pii/S2090447922001241" TargetMode="External"/><Relationship Id="rId1" Type="http://schemas.openxmlformats.org/officeDocument/2006/relationships/numbering" Target="numbering.xml"/><Relationship Id="rId6" Type="http://schemas.openxmlformats.org/officeDocument/2006/relationships/hyperlink" Target="https://www.mordorintelligence.com/industry-reports/egypt-construction-market" TargetMode="External"/><Relationship Id="rId11" Type="http://schemas.openxmlformats.org/officeDocument/2006/relationships/hyperlink" Target="https://www.sciencedirect.com/science/article/pii/S2090447922001241" TargetMode="External"/><Relationship Id="rId24" Type="http://schemas.openxmlformats.org/officeDocument/2006/relationships/hyperlink" Target="https://www.dataguidance.com/legal-research/law-no-151-2020-issuing-personal-data" TargetMode="External"/><Relationship Id="rId5" Type="http://schemas.openxmlformats.org/officeDocument/2006/relationships/hyperlink" Target="https://www.dataguidance.com/legal-research/law-no-151-2020-issuing-personal-data" TargetMode="External"/><Relationship Id="rId15" Type="http://schemas.openxmlformats.org/officeDocument/2006/relationships/hyperlink" Target="https://www.mordorintelligence.com/industry-reports/egypt-construction-market" TargetMode="External"/><Relationship Id="rId23" Type="http://schemas.openxmlformats.org/officeDocument/2006/relationships/hyperlink" Target="https://sis.gov.eg/en/media-center/news/egypt-raises-minimum-wage-for-private-sector-to-egp-7-000/" TargetMode="External"/><Relationship Id="rId10" Type="http://schemas.openxmlformats.org/officeDocument/2006/relationships/hyperlink" Target="https://dopay.com/en/knowledge-hub/the-payroll-bottleneck-slowing-down-egypts-construction-sites/" TargetMode="External"/><Relationship Id="rId19" Type="http://schemas.openxmlformats.org/officeDocument/2006/relationships/hyperlink" Target="https://dopay.com/en/knowledge-hub/the-payroll-bottleneck-slowing-down-egypts-construction-sites/" TargetMode="External"/><Relationship Id="rId4" Type="http://schemas.openxmlformats.org/officeDocument/2006/relationships/webSettings" Target="webSettings.xml"/><Relationship Id="rId9" Type="http://schemas.openxmlformats.org/officeDocument/2006/relationships/hyperlink" Target="https://www.mordorintelligence.com/industry-reports/egypt-mobile-payment-market" TargetMode="External"/><Relationship Id="rId14" Type="http://schemas.openxmlformats.org/officeDocument/2006/relationships/hyperlink" Target="https://sis.gov.eg/en/media-center/news/egypt-raises-minimum-wage-for-private-sector-to-egp-7-000/" TargetMode="External"/><Relationship Id="rId22" Type="http://schemas.openxmlformats.org/officeDocument/2006/relationships/hyperlink" Target="https://galleryeg.com/&#1587;&#1593;&#1585;-&#1605;&#1578;&#1585;-&#1575;&#1604;&#1578;&#1588;&#1591;&#1610;&#1576;-&#1601;&#1610;-&#1605;&#1589;&#1585;-2025-&#1588;&#1575;&#1605;&#1604;-&#1575;&#1604;&#1605;&#1608;&#1575;&#1583;-&#1608;&#1575;&#1604;&#16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6637</Words>
  <Characters>37836</Characters>
  <Application>Microsoft Office Word</Application>
  <DocSecurity>0</DocSecurity>
  <Lines>315</Lines>
  <Paragraphs>88</Paragraphs>
  <ScaleCrop>false</ScaleCrop>
  <Company/>
  <LinksUpToDate>false</LinksUpToDate>
  <CharactersWithSpaces>44385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Marwan Mohamed</cp:lastModifiedBy>
  <cp:revision>2</cp:revision>
  <dcterms:created xsi:type="dcterms:W3CDTF">2026-06-25T00:21:00Z</dcterms:created>
  <dcterms:modified xsi:type="dcterms:W3CDTF">2026-06-25T00:23:00Z</dcterms:modified>
</cp:coreProperties>
</file>