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4B2B" w14:textId="2F84CA72" w:rsidR="00FA6755" w:rsidRDefault="00AF293A">
      <w:pPr>
        <w:rPr>
          <w:noProof/>
        </w:rPr>
      </w:pPr>
      <w:r>
        <w:rPr>
          <w:noProof/>
        </w:rPr>
        <w:drawing>
          <wp:inline distT="0" distB="0" distL="0" distR="0" wp14:anchorId="14573FA6" wp14:editId="019682D3">
            <wp:extent cx="6918325" cy="4114800"/>
            <wp:effectExtent l="0" t="0" r="3175" b="0"/>
            <wp:docPr id="826074001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4001" name="Picture 1" descr="A diagram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541" cy="41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3820" w14:textId="77777777" w:rsidR="00D4326D" w:rsidRDefault="00D4326D" w:rsidP="00F917B3">
      <w:pPr>
        <w:tabs>
          <w:tab w:val="left" w:pos="1302"/>
        </w:tabs>
        <w:rPr>
          <w:rFonts w:ascii="Calibri" w:hAnsi="Calibri" w:cs="Calibri"/>
        </w:rPr>
      </w:pPr>
    </w:p>
    <w:p w14:paraId="393CC5C2" w14:textId="77777777" w:rsidR="00D4326D" w:rsidRDefault="00D4326D" w:rsidP="00F917B3">
      <w:pPr>
        <w:tabs>
          <w:tab w:val="left" w:pos="1302"/>
        </w:tabs>
        <w:rPr>
          <w:rFonts w:ascii="Calibri" w:hAnsi="Calibri" w:cs="Calibri"/>
        </w:rPr>
      </w:pPr>
    </w:p>
    <w:p w14:paraId="28A77FF8" w14:textId="77777777" w:rsidR="004E6A19" w:rsidRPr="004E6A19" w:rsidRDefault="00D4326D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  <w:b/>
          <w:bCs/>
        </w:rPr>
        <w:t>Purpose:</w:t>
      </w:r>
      <w:r w:rsidRPr="004E6A19">
        <w:rPr>
          <w:rFonts w:ascii="Calibri" w:hAnsi="Calibri" w:cs="Calibri"/>
        </w:rPr>
        <w:t xml:space="preserve">  </w:t>
      </w:r>
    </w:p>
    <w:p w14:paraId="3D778AD9" w14:textId="78C4EA84" w:rsidR="00D4326D" w:rsidRPr="004E6A19" w:rsidRDefault="00F917B3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</w:rPr>
        <w:t>Plotly’s interactive bubble scatter plot is a</w:t>
      </w:r>
      <w:r w:rsidR="00D4326D" w:rsidRPr="004E6A19">
        <w:rPr>
          <w:rFonts w:ascii="Calibri" w:hAnsi="Calibri" w:cs="Calibri"/>
        </w:rPr>
        <w:t xml:space="preserve"> very good</w:t>
      </w:r>
      <w:r w:rsidRPr="004E6A19">
        <w:rPr>
          <w:rFonts w:ascii="Calibri" w:hAnsi="Calibri" w:cs="Calibri"/>
        </w:rPr>
        <w:t xml:space="preserve"> tool for visualizing multi-dimensional data, for the relationships between movie genres</w:t>
      </w:r>
      <w:r w:rsidR="00D4326D" w:rsidRPr="004E6A19">
        <w:rPr>
          <w:rFonts w:ascii="Calibri" w:hAnsi="Calibri" w:cs="Calibri"/>
        </w:rPr>
        <w:t xml:space="preserve"> and </w:t>
      </w:r>
      <w:r w:rsidRPr="004E6A19">
        <w:rPr>
          <w:rFonts w:ascii="Calibri" w:hAnsi="Calibri" w:cs="Calibri"/>
        </w:rPr>
        <w:t>IMDB ratings,</w:t>
      </w:r>
      <w:r w:rsidR="00D4326D" w:rsidRPr="004E6A19">
        <w:rPr>
          <w:rFonts w:ascii="Calibri" w:hAnsi="Calibri" w:cs="Calibri"/>
        </w:rPr>
        <w:t xml:space="preserve"> with </w:t>
      </w:r>
      <w:r w:rsidRPr="004E6A19">
        <w:rPr>
          <w:rFonts w:ascii="Calibri" w:hAnsi="Calibri" w:cs="Calibri"/>
        </w:rPr>
        <w:t>worldwide gross</w:t>
      </w:r>
      <w:r w:rsidR="00D4326D" w:rsidRPr="004E6A19">
        <w:rPr>
          <w:rFonts w:ascii="Calibri" w:hAnsi="Calibri" w:cs="Calibri"/>
        </w:rPr>
        <w:t xml:space="preserve"> sales</w:t>
      </w:r>
      <w:r w:rsidRPr="004E6A19">
        <w:rPr>
          <w:rFonts w:ascii="Calibri" w:hAnsi="Calibri" w:cs="Calibri"/>
        </w:rPr>
        <w:t xml:space="preserve"> and production budget. </w:t>
      </w:r>
      <w:r w:rsidR="00D4326D" w:rsidRPr="004E6A19">
        <w:rPr>
          <w:rFonts w:ascii="Calibri" w:hAnsi="Calibri" w:cs="Calibri"/>
        </w:rPr>
        <w:t>We can observe which</w:t>
      </w:r>
      <w:r w:rsidR="00A26B70" w:rsidRPr="004E6A19">
        <w:rPr>
          <w:rFonts w:ascii="Calibri" w:hAnsi="Calibri" w:cs="Calibri"/>
        </w:rPr>
        <w:t xml:space="preserve"> movies from different genres</w:t>
      </w:r>
      <w:r w:rsidR="00D4326D" w:rsidRPr="004E6A19">
        <w:rPr>
          <w:rFonts w:ascii="Calibri" w:hAnsi="Calibri" w:cs="Calibri"/>
        </w:rPr>
        <w:t xml:space="preserve"> </w:t>
      </w:r>
      <w:r w:rsidR="00A26B70" w:rsidRPr="004E6A19">
        <w:rPr>
          <w:rFonts w:ascii="Calibri" w:hAnsi="Calibri" w:cs="Calibri"/>
        </w:rPr>
        <w:t>financially did very well</w:t>
      </w:r>
      <w:r w:rsidR="00D4326D" w:rsidRPr="004E6A19">
        <w:rPr>
          <w:rFonts w:ascii="Calibri" w:hAnsi="Calibri" w:cs="Calibri"/>
        </w:rPr>
        <w:t xml:space="preserve"> </w:t>
      </w:r>
      <w:r w:rsidR="00A26B70" w:rsidRPr="004E6A19">
        <w:rPr>
          <w:rFonts w:ascii="Calibri" w:hAnsi="Calibri" w:cs="Calibri"/>
        </w:rPr>
        <w:t>even though they did not always have the highest IMDB ratings</w:t>
      </w:r>
      <w:r w:rsidR="00426339" w:rsidRPr="004E6A19">
        <w:rPr>
          <w:rFonts w:ascii="Calibri" w:hAnsi="Calibri" w:cs="Calibri"/>
        </w:rPr>
        <w:t xml:space="preserve"> or vice versa</w:t>
      </w:r>
      <w:r w:rsidR="00A26B70" w:rsidRPr="004E6A19">
        <w:rPr>
          <w:rFonts w:ascii="Calibri" w:hAnsi="Calibri" w:cs="Calibri"/>
        </w:rPr>
        <w:t>.</w:t>
      </w:r>
      <w:r w:rsidR="00426339" w:rsidRPr="004E6A19">
        <w:rPr>
          <w:rFonts w:ascii="Calibri" w:hAnsi="Calibri" w:cs="Calibri"/>
        </w:rPr>
        <w:t xml:space="preserve"> </w:t>
      </w:r>
      <w:r w:rsidR="008D3DC8">
        <w:rPr>
          <w:rFonts w:ascii="Calibri" w:hAnsi="Calibri" w:cs="Calibri"/>
        </w:rPr>
        <w:t>This plot is a good starting point in analyses.</w:t>
      </w:r>
    </w:p>
    <w:p w14:paraId="306FD6DD" w14:textId="77777777" w:rsidR="00D4326D" w:rsidRPr="0006268B" w:rsidRDefault="00D4326D" w:rsidP="004E6A19">
      <w:pPr>
        <w:tabs>
          <w:tab w:val="left" w:pos="1302"/>
        </w:tabs>
        <w:rPr>
          <w:rFonts w:ascii="Calibri" w:hAnsi="Calibri" w:cs="Calibri"/>
        </w:rPr>
      </w:pPr>
    </w:p>
    <w:p w14:paraId="24A403C9" w14:textId="77777777" w:rsidR="00A26B70" w:rsidRPr="004E6A19" w:rsidRDefault="00A26B70" w:rsidP="004E6A19">
      <w:pPr>
        <w:tabs>
          <w:tab w:val="left" w:pos="1302"/>
        </w:tabs>
        <w:ind w:left="360"/>
        <w:rPr>
          <w:rFonts w:ascii="Calibri" w:hAnsi="Calibri" w:cs="Calibri"/>
          <w:b/>
          <w:bCs/>
        </w:rPr>
      </w:pPr>
      <w:r w:rsidRPr="004E6A19">
        <w:rPr>
          <w:rFonts w:ascii="Calibri" w:hAnsi="Calibri" w:cs="Calibri"/>
          <w:b/>
          <w:bCs/>
        </w:rPr>
        <w:t xml:space="preserve">Justification: </w:t>
      </w:r>
    </w:p>
    <w:p w14:paraId="5DBC2EFD" w14:textId="718037A6" w:rsidR="00A26B70" w:rsidRPr="004E6A19" w:rsidRDefault="00A26B70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  <w:b/>
          <w:bCs/>
        </w:rPr>
        <w:t>Position</w:t>
      </w:r>
      <w:r w:rsidR="00D7591B" w:rsidRPr="004E6A19">
        <w:rPr>
          <w:rFonts w:ascii="Calibri" w:hAnsi="Calibri" w:cs="Calibri"/>
          <w:b/>
          <w:bCs/>
        </w:rPr>
        <w:t xml:space="preserve"> &amp; Length</w:t>
      </w:r>
      <w:r w:rsidRPr="004E6A19">
        <w:rPr>
          <w:rFonts w:ascii="Calibri" w:hAnsi="Calibri" w:cs="Calibri"/>
        </w:rPr>
        <w:t>:</w:t>
      </w:r>
      <w:r w:rsidR="00D7591B" w:rsidRPr="004E6A19">
        <w:rPr>
          <w:rFonts w:ascii="Calibri" w:hAnsi="Calibri" w:cs="Calibri"/>
        </w:rPr>
        <w:t xml:space="preserve"> IMDB Rating is placed on X-axis and shows how audience and critical reviews vary across different movies. Movies with higher ratings can easily be identified and </w:t>
      </w:r>
      <w:r w:rsidR="00217B85" w:rsidRPr="004E6A19">
        <w:rPr>
          <w:rFonts w:ascii="Calibri" w:hAnsi="Calibri" w:cs="Calibri"/>
        </w:rPr>
        <w:t>can be compared</w:t>
      </w:r>
      <w:r w:rsidR="00D7591B" w:rsidRPr="004E6A19">
        <w:rPr>
          <w:rFonts w:ascii="Calibri" w:hAnsi="Calibri" w:cs="Calibri"/>
        </w:rPr>
        <w:t xml:space="preserve"> to those with lower ratings across genres. Major Genre is placed on Y-axis and allows a clear comparison of how different genres relate to the IMDB Rating and their overall financial performance.</w:t>
      </w:r>
      <w:r w:rsidR="004E6A19" w:rsidRPr="004E6A19">
        <w:rPr>
          <w:rFonts w:ascii="Calibri" w:hAnsi="Calibri" w:cs="Calibri"/>
        </w:rPr>
        <w:t xml:space="preserve"> </w:t>
      </w:r>
    </w:p>
    <w:p w14:paraId="30DD7069" w14:textId="77777777" w:rsidR="00D7591B" w:rsidRPr="0006268B" w:rsidRDefault="00D7591B" w:rsidP="004E6A19">
      <w:pPr>
        <w:tabs>
          <w:tab w:val="left" w:pos="1302"/>
        </w:tabs>
        <w:rPr>
          <w:rFonts w:ascii="Calibri" w:hAnsi="Calibri" w:cs="Calibri"/>
        </w:rPr>
      </w:pPr>
    </w:p>
    <w:p w14:paraId="1C0628CF" w14:textId="006E6261" w:rsidR="00D7591B" w:rsidRPr="004E6A19" w:rsidRDefault="00D7591B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  <w:b/>
          <w:bCs/>
        </w:rPr>
        <w:t>Colour:</w:t>
      </w:r>
      <w:r w:rsidRPr="004E6A19">
        <w:rPr>
          <w:rFonts w:ascii="Calibri" w:hAnsi="Calibri" w:cs="Calibri"/>
        </w:rPr>
        <w:t xml:space="preserve"> </w:t>
      </w:r>
      <w:r w:rsidR="00391AFE" w:rsidRPr="004E6A19">
        <w:rPr>
          <w:rFonts w:ascii="Calibri" w:hAnsi="Calibri" w:cs="Calibri"/>
        </w:rPr>
        <w:t>The colour of each bubble represents the Production Budget, providing the</w:t>
      </w:r>
      <w:r w:rsidR="00136CE0" w:rsidRPr="004E6A19">
        <w:rPr>
          <w:rFonts w:ascii="Calibri" w:hAnsi="Calibri" w:cs="Calibri"/>
        </w:rPr>
        <w:t xml:space="preserve"> level of</w:t>
      </w:r>
      <w:r w:rsidR="00391AFE" w:rsidRPr="004E6A19">
        <w:rPr>
          <w:rFonts w:ascii="Calibri" w:hAnsi="Calibri" w:cs="Calibri"/>
        </w:rPr>
        <w:t xml:space="preserve"> financial investment in each movie. Movies with higher production budgets are indicated with lighter colours, allowing users to quickly differentiate between low-budget and high-budget films.</w:t>
      </w:r>
      <w:r w:rsidR="00426339" w:rsidRPr="004E6A19">
        <w:rPr>
          <w:rFonts w:ascii="Calibri" w:hAnsi="Calibri" w:cs="Calibri"/>
        </w:rPr>
        <w:t xml:space="preserve"> </w:t>
      </w:r>
      <w:r w:rsidR="00391AFE" w:rsidRPr="004E6A19">
        <w:rPr>
          <w:rFonts w:ascii="Calibri" w:hAnsi="Calibri" w:cs="Calibri"/>
        </w:rPr>
        <w:t xml:space="preserve">This highlights potential trends, such as whether higher-budget movies tend to achieve higher IMDB ratings or specific genres with higher budgets tend to achieve lower IMDB Ratings. </w:t>
      </w:r>
    </w:p>
    <w:p w14:paraId="710A8E70" w14:textId="77777777" w:rsidR="00A26B70" w:rsidRPr="0006268B" w:rsidRDefault="00A26B70" w:rsidP="004E6A19">
      <w:pPr>
        <w:tabs>
          <w:tab w:val="left" w:pos="1302"/>
        </w:tabs>
        <w:rPr>
          <w:rFonts w:ascii="Calibri" w:hAnsi="Calibri" w:cs="Calibri"/>
        </w:rPr>
      </w:pPr>
    </w:p>
    <w:p w14:paraId="2C3B58B4" w14:textId="5B138CCF" w:rsidR="00890BF0" w:rsidRPr="004E6A19" w:rsidRDefault="00391AFE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  <w:b/>
          <w:bCs/>
        </w:rPr>
        <w:t>Size</w:t>
      </w:r>
      <w:r w:rsidRPr="004E6A19">
        <w:rPr>
          <w:rFonts w:ascii="Calibri" w:hAnsi="Calibri" w:cs="Calibri"/>
        </w:rPr>
        <w:t xml:space="preserve">: </w:t>
      </w:r>
      <w:r w:rsidR="00F917B3" w:rsidRPr="004E6A19">
        <w:rPr>
          <w:rFonts w:ascii="Calibri" w:hAnsi="Calibri" w:cs="Calibri"/>
        </w:rPr>
        <w:t>The bubble size represents the financial performance of a movie for worldwide total sales</w:t>
      </w:r>
      <w:r w:rsidR="00136CE0" w:rsidRPr="004E6A19">
        <w:rPr>
          <w:rFonts w:ascii="Calibri" w:hAnsi="Calibri" w:cs="Calibri"/>
        </w:rPr>
        <w:t xml:space="preserve">, with larger bubbles </w:t>
      </w:r>
      <w:r w:rsidR="00426339" w:rsidRPr="004E6A19">
        <w:rPr>
          <w:rFonts w:ascii="Calibri" w:hAnsi="Calibri" w:cs="Calibri"/>
        </w:rPr>
        <w:t>are identified as higher sales at the world box office. This makes it easy to spot the most successful movies financially even though they are not highly rated</w:t>
      </w:r>
      <w:r w:rsidR="00CA42B4" w:rsidRPr="004E6A19">
        <w:rPr>
          <w:rFonts w:ascii="Calibri" w:hAnsi="Calibri" w:cs="Calibri"/>
        </w:rPr>
        <w:t>.</w:t>
      </w:r>
      <w:r w:rsidR="004E6A19" w:rsidRPr="004E6A19">
        <w:rPr>
          <w:rFonts w:ascii="Calibri" w:hAnsi="Calibri" w:cs="Calibri"/>
        </w:rPr>
        <w:t xml:space="preserve"> Hovering over any bubble provides detailed information, such as the movie title, total sales, and budget, offering further context.</w:t>
      </w:r>
    </w:p>
    <w:p w14:paraId="06ABEEF6" w14:textId="77777777" w:rsidR="00890BF0" w:rsidRPr="0006268B" w:rsidRDefault="00890BF0" w:rsidP="004E6A19">
      <w:pPr>
        <w:tabs>
          <w:tab w:val="left" w:pos="1302"/>
        </w:tabs>
        <w:rPr>
          <w:rFonts w:ascii="Calibri" w:hAnsi="Calibri" w:cs="Calibri"/>
        </w:rPr>
      </w:pPr>
    </w:p>
    <w:p w14:paraId="137672D6" w14:textId="1CF28773" w:rsidR="00890BF0" w:rsidRPr="004E6A19" w:rsidRDefault="00890BF0" w:rsidP="004E6A19">
      <w:pPr>
        <w:tabs>
          <w:tab w:val="left" w:pos="1302"/>
        </w:tabs>
        <w:ind w:left="360"/>
        <w:rPr>
          <w:rFonts w:ascii="Calibri" w:hAnsi="Calibri" w:cs="Calibri"/>
        </w:rPr>
      </w:pPr>
      <w:r w:rsidRPr="004E6A19">
        <w:rPr>
          <w:rFonts w:ascii="Calibri" w:hAnsi="Calibri" w:cs="Calibri"/>
          <w:b/>
          <w:bCs/>
        </w:rPr>
        <w:t>Design trade-offs</w:t>
      </w:r>
      <w:r w:rsidRPr="004E6A19">
        <w:rPr>
          <w:rFonts w:ascii="Calibri" w:hAnsi="Calibri" w:cs="Calibri"/>
        </w:rPr>
        <w:t xml:space="preserve">: The plot's interactivity improves the user experience by allowing detailed exploration of data points without cluttering the view. </w:t>
      </w:r>
      <w:r w:rsidR="0006268B" w:rsidRPr="004E6A19">
        <w:rPr>
          <w:rFonts w:ascii="Calibri" w:hAnsi="Calibri" w:cs="Calibri"/>
        </w:rPr>
        <w:t>However, including many variables can make the plot more challenging to understand at first, especially for viewers unfamiliar with this type of visualization</w:t>
      </w:r>
      <w:r w:rsidR="00A3330E" w:rsidRPr="004E6A19">
        <w:rPr>
          <w:rFonts w:ascii="Calibri" w:hAnsi="Calibri" w:cs="Calibri"/>
        </w:rPr>
        <w:t>.</w:t>
      </w:r>
      <w:r w:rsidR="00562C2D">
        <w:rPr>
          <w:rFonts w:ascii="Calibri" w:hAnsi="Calibri" w:cs="Calibri"/>
        </w:rPr>
        <w:t xml:space="preserve"> </w:t>
      </w:r>
      <w:proofErr w:type="gramStart"/>
      <w:r w:rsidR="00562C2D">
        <w:rPr>
          <w:rFonts w:ascii="Calibri" w:hAnsi="Calibri" w:cs="Calibri"/>
        </w:rPr>
        <w:t>Also</w:t>
      </w:r>
      <w:proofErr w:type="gramEnd"/>
      <w:r w:rsidR="00562C2D">
        <w:rPr>
          <w:rFonts w:ascii="Calibri" w:hAnsi="Calibri" w:cs="Calibri"/>
        </w:rPr>
        <w:t xml:space="preserve"> </w:t>
      </w:r>
      <w:r w:rsidR="009E09A0">
        <w:rPr>
          <w:rFonts w:ascii="Calibri" w:hAnsi="Calibri" w:cs="Calibri"/>
        </w:rPr>
        <w:t>it makes it harder to differentiate movies when movies have the same IMDB Rating.</w:t>
      </w:r>
    </w:p>
    <w:p w14:paraId="6B65CAF7" w14:textId="77777777" w:rsidR="00A3330E" w:rsidRDefault="00A3330E" w:rsidP="00F917B3">
      <w:pPr>
        <w:tabs>
          <w:tab w:val="left" w:pos="1302"/>
        </w:tabs>
        <w:rPr>
          <w:rFonts w:ascii="Calibri" w:hAnsi="Calibri" w:cs="Calibri"/>
        </w:rPr>
      </w:pPr>
    </w:p>
    <w:p w14:paraId="43CE1486" w14:textId="77777777" w:rsidR="00136CE0" w:rsidRDefault="00136CE0" w:rsidP="00F917B3">
      <w:pPr>
        <w:tabs>
          <w:tab w:val="left" w:pos="1302"/>
        </w:tabs>
        <w:rPr>
          <w:rFonts w:ascii="Calibri" w:hAnsi="Calibri" w:cs="Calibri"/>
        </w:rPr>
      </w:pPr>
    </w:p>
    <w:p w14:paraId="5C0A9477" w14:textId="46C254AD" w:rsidR="00F917B3" w:rsidRDefault="00890BF0" w:rsidP="00F917B3">
      <w:pPr>
        <w:tabs>
          <w:tab w:val="left" w:pos="1302"/>
        </w:tabs>
        <w:rPr>
          <w:rFonts w:ascii="Calibri" w:hAnsi="Calibri" w:cs="Calibri"/>
        </w:rPr>
      </w:pPr>
      <w:r w:rsidRPr="0033407D">
        <w:rPr>
          <w:rFonts w:ascii="Calibri" w:hAnsi="Calibri" w:cs="Calibri"/>
          <w:b/>
          <w:bCs/>
        </w:rPr>
        <w:t>Interpret</w:t>
      </w:r>
      <w:r>
        <w:rPr>
          <w:rFonts w:ascii="Calibri" w:hAnsi="Calibri" w:cs="Calibri"/>
        </w:rPr>
        <w:t>:</w:t>
      </w:r>
    </w:p>
    <w:p w14:paraId="09C1A006" w14:textId="77777777" w:rsidR="00AF2291" w:rsidRPr="00F917B3" w:rsidRDefault="00AF2291" w:rsidP="00F917B3">
      <w:pPr>
        <w:tabs>
          <w:tab w:val="left" w:pos="1302"/>
        </w:tabs>
        <w:rPr>
          <w:rFonts w:ascii="Calibri" w:hAnsi="Calibri" w:cs="Calibri"/>
        </w:rPr>
      </w:pPr>
    </w:p>
    <w:p w14:paraId="2980D304" w14:textId="639469AE" w:rsidR="00A1529D" w:rsidRDefault="00115CAD" w:rsidP="00A1529D">
      <w:pPr>
        <w:tabs>
          <w:tab w:val="left" w:pos="1302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Many of the movies have an IMDB Rating of 4 and above. </w:t>
      </w:r>
    </w:p>
    <w:p w14:paraId="54345BC0" w14:textId="77777777" w:rsidR="00C41DBA" w:rsidRDefault="00C41DBA" w:rsidP="00A1529D">
      <w:pPr>
        <w:tabs>
          <w:tab w:val="left" w:pos="1302"/>
        </w:tabs>
        <w:ind w:left="360"/>
        <w:rPr>
          <w:rFonts w:ascii="Calibri" w:hAnsi="Calibri" w:cs="Calibri"/>
        </w:rPr>
      </w:pPr>
    </w:p>
    <w:p w14:paraId="0CC208F3" w14:textId="24F0E4F4" w:rsidR="00C41DBA" w:rsidRDefault="00115CAD" w:rsidP="007137AF">
      <w:pPr>
        <w:tabs>
          <w:tab w:val="left" w:pos="1302"/>
        </w:tabs>
        <w:ind w:left="360"/>
        <w:rPr>
          <w:rFonts w:ascii="Calibri" w:hAnsi="Calibri" w:cs="Calibri"/>
        </w:rPr>
      </w:pPr>
      <w:r w:rsidRPr="00C61149">
        <w:rPr>
          <w:rFonts w:ascii="Calibri" w:hAnsi="Calibri" w:cs="Calibri"/>
        </w:rPr>
        <w:t xml:space="preserve">Larger bubbles signify movies with higher </w:t>
      </w:r>
      <w:r>
        <w:rPr>
          <w:rFonts w:ascii="Calibri" w:hAnsi="Calibri" w:cs="Calibri"/>
        </w:rPr>
        <w:t>sales</w:t>
      </w:r>
      <w:r w:rsidRPr="00C6114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especially in t</w:t>
      </w:r>
      <w:r w:rsidR="00E02E34">
        <w:rPr>
          <w:rFonts w:ascii="Calibri" w:hAnsi="Calibri" w:cs="Calibri"/>
        </w:rPr>
        <w:t xml:space="preserve">hree main genres, </w:t>
      </w:r>
      <w:r>
        <w:rPr>
          <w:rFonts w:ascii="Calibri" w:hAnsi="Calibri" w:cs="Calibri"/>
        </w:rPr>
        <w:t>Action</w:t>
      </w:r>
      <w:r w:rsidR="00E02E3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Adventure</w:t>
      </w:r>
      <w:r w:rsidR="00E02E34">
        <w:rPr>
          <w:rFonts w:ascii="Calibri" w:hAnsi="Calibri" w:cs="Calibri"/>
        </w:rPr>
        <w:t xml:space="preserve"> and Thriller</w:t>
      </w:r>
      <w:r>
        <w:rPr>
          <w:rFonts w:ascii="Calibri" w:hAnsi="Calibri" w:cs="Calibri"/>
        </w:rPr>
        <w:t xml:space="preserve">.  </w:t>
      </w:r>
      <w:r w:rsidR="00E02E34">
        <w:rPr>
          <w:rFonts w:ascii="Calibri" w:hAnsi="Calibri" w:cs="Calibri"/>
        </w:rPr>
        <w:t>Some of these</w:t>
      </w:r>
      <w:r>
        <w:rPr>
          <w:rFonts w:ascii="Calibri" w:hAnsi="Calibri" w:cs="Calibri"/>
        </w:rPr>
        <w:t xml:space="preserve"> </w:t>
      </w:r>
      <w:r w:rsidR="00E02E34">
        <w:rPr>
          <w:rFonts w:ascii="Calibri" w:hAnsi="Calibri" w:cs="Calibri"/>
        </w:rPr>
        <w:t xml:space="preserve">high sales </w:t>
      </w:r>
      <w:r>
        <w:rPr>
          <w:rFonts w:ascii="Calibri" w:hAnsi="Calibri" w:cs="Calibri"/>
        </w:rPr>
        <w:t>genres also have the highest budgets</w:t>
      </w:r>
      <w:r w:rsidR="00E02E34">
        <w:rPr>
          <w:rFonts w:ascii="Calibri" w:hAnsi="Calibri" w:cs="Calibri"/>
        </w:rPr>
        <w:t xml:space="preserve"> shown with lighter colours</w:t>
      </w:r>
      <w:r>
        <w:rPr>
          <w:rFonts w:ascii="Calibri" w:hAnsi="Calibri" w:cs="Calibri"/>
        </w:rPr>
        <w:t xml:space="preserve"> even though they are not always rated</w:t>
      </w:r>
      <w:r w:rsidR="00E02E34">
        <w:rPr>
          <w:rFonts w:ascii="Calibri" w:hAnsi="Calibri" w:cs="Calibri"/>
        </w:rPr>
        <w:t xml:space="preserve"> close to 10</w:t>
      </w:r>
      <w:r>
        <w:rPr>
          <w:rFonts w:ascii="Calibri" w:hAnsi="Calibri" w:cs="Calibri"/>
        </w:rPr>
        <w:t xml:space="preserve">.  </w:t>
      </w:r>
      <w:r w:rsidR="00E02E34">
        <w:rPr>
          <w:rFonts w:ascii="Calibri" w:hAnsi="Calibri" w:cs="Calibri"/>
        </w:rPr>
        <w:t xml:space="preserve">‘Titanic’ is a very good example of being a very profitable Thriller movie despite achieving only 7.4 rating. </w:t>
      </w:r>
      <w:r w:rsidR="00A1529D">
        <w:rPr>
          <w:rFonts w:ascii="Calibri" w:hAnsi="Calibri" w:cs="Calibri"/>
        </w:rPr>
        <w:t>Whereas another</w:t>
      </w:r>
      <w:r w:rsidR="00B70F4D">
        <w:rPr>
          <w:rFonts w:ascii="Calibri" w:hAnsi="Calibri" w:cs="Calibri"/>
        </w:rPr>
        <w:t xml:space="preserve"> Thriller movie </w:t>
      </w:r>
      <w:r w:rsidR="00E02E34">
        <w:rPr>
          <w:rFonts w:ascii="Calibri" w:hAnsi="Calibri" w:cs="Calibri"/>
        </w:rPr>
        <w:t>‘Inception’</w:t>
      </w:r>
      <w:r w:rsidR="00B70F4D">
        <w:rPr>
          <w:rFonts w:ascii="Calibri" w:hAnsi="Calibri" w:cs="Calibri"/>
        </w:rPr>
        <w:t xml:space="preserve"> has a similar budget with a decent profit but not as high as Titanic, achieves a rating of 9.1.  </w:t>
      </w:r>
      <w:r w:rsidR="00552EB2">
        <w:rPr>
          <w:rFonts w:ascii="Calibri" w:hAnsi="Calibri" w:cs="Calibri"/>
        </w:rPr>
        <w:t xml:space="preserve">In Adventure category, ‘Avatar’ is the most profitable movie of all with a rating of 8.3.  </w:t>
      </w:r>
      <w:r w:rsidR="00C41DBA">
        <w:rPr>
          <w:rFonts w:ascii="Calibri" w:hAnsi="Calibri" w:cs="Calibri"/>
        </w:rPr>
        <w:t>Another similar example is Adventure movie ‘Spiderman-3’ with one of the highest budgets with a high profit but again a lower rating of 6.4</w:t>
      </w:r>
    </w:p>
    <w:p w14:paraId="04C8B52F" w14:textId="77777777" w:rsidR="00C41DBA" w:rsidRDefault="00C41DBA" w:rsidP="007137AF">
      <w:pPr>
        <w:tabs>
          <w:tab w:val="left" w:pos="1302"/>
        </w:tabs>
        <w:ind w:left="360"/>
        <w:rPr>
          <w:rFonts w:ascii="Calibri" w:hAnsi="Calibri" w:cs="Calibri"/>
        </w:rPr>
      </w:pPr>
    </w:p>
    <w:p w14:paraId="5A5CFD82" w14:textId="77777777" w:rsidR="00C41DBA" w:rsidRDefault="007137AF" w:rsidP="007137AF">
      <w:pPr>
        <w:tabs>
          <w:tab w:val="left" w:pos="1302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Looking at this plot, we can safely say a high IMDB rating do not always produce a profitable movie</w:t>
      </w:r>
      <w:r w:rsidR="00C41DBA">
        <w:rPr>
          <w:rFonts w:ascii="Calibri" w:hAnsi="Calibri" w:cs="Calibri"/>
        </w:rPr>
        <w:t>.</w:t>
      </w:r>
    </w:p>
    <w:p w14:paraId="22F518C9" w14:textId="77777777" w:rsidR="00C41DBA" w:rsidRDefault="00C41DBA" w:rsidP="007137AF">
      <w:pPr>
        <w:tabs>
          <w:tab w:val="left" w:pos="1302"/>
        </w:tabs>
        <w:ind w:left="360"/>
        <w:rPr>
          <w:rFonts w:ascii="Calibri" w:hAnsi="Calibri" w:cs="Calibri"/>
        </w:rPr>
      </w:pPr>
    </w:p>
    <w:p w14:paraId="445676A2" w14:textId="28A14F46" w:rsidR="00C61149" w:rsidRDefault="00C41DBA" w:rsidP="007137AF">
      <w:pPr>
        <w:tabs>
          <w:tab w:val="left" w:pos="1302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not enough movies for Concert, Black Comedy or Documentary categories when compared to the rest of the categories. </w:t>
      </w:r>
    </w:p>
    <w:p w14:paraId="3F0B1C3E" w14:textId="763669B3" w:rsidR="00597284" w:rsidRDefault="00597284" w:rsidP="00C61149">
      <w:pPr>
        <w:tabs>
          <w:tab w:val="left" w:pos="1302"/>
        </w:tabs>
        <w:rPr>
          <w:rFonts w:ascii="Calibri" w:hAnsi="Calibri" w:cs="Calibri"/>
        </w:rPr>
      </w:pPr>
    </w:p>
    <w:p w14:paraId="372BDAA0" w14:textId="77777777" w:rsidR="000810EC" w:rsidRDefault="000810EC" w:rsidP="00C61149">
      <w:pPr>
        <w:tabs>
          <w:tab w:val="left" w:pos="1302"/>
        </w:tabs>
        <w:rPr>
          <w:rFonts w:ascii="Calibri" w:hAnsi="Calibri" w:cs="Calibri"/>
        </w:rPr>
      </w:pPr>
    </w:p>
    <w:p w14:paraId="0C41CA9B" w14:textId="77777777" w:rsidR="00116675" w:rsidRDefault="00116675" w:rsidP="00116675">
      <w:pPr>
        <w:tabs>
          <w:tab w:val="left" w:pos="1302"/>
        </w:tabs>
        <w:rPr>
          <w:rFonts w:ascii="Calibri" w:hAnsi="Calibri" w:cs="Calibri"/>
        </w:rPr>
      </w:pPr>
    </w:p>
    <w:p w14:paraId="2D1AD391" w14:textId="77777777" w:rsidR="00116675" w:rsidRPr="00116675" w:rsidRDefault="00116675" w:rsidP="00116675">
      <w:pPr>
        <w:tabs>
          <w:tab w:val="left" w:pos="1302"/>
        </w:tabs>
        <w:rPr>
          <w:rFonts w:ascii="Calibri" w:hAnsi="Calibri" w:cs="Calibri"/>
        </w:rPr>
      </w:pPr>
    </w:p>
    <w:sectPr w:rsidR="00116675" w:rsidRPr="00116675" w:rsidSect="00AF2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B6B"/>
    <w:multiLevelType w:val="hybridMultilevel"/>
    <w:tmpl w:val="9544C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6AA3"/>
    <w:multiLevelType w:val="hybridMultilevel"/>
    <w:tmpl w:val="6F883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A10"/>
    <w:multiLevelType w:val="multilevel"/>
    <w:tmpl w:val="120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323D"/>
    <w:multiLevelType w:val="multilevel"/>
    <w:tmpl w:val="120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F1758"/>
    <w:multiLevelType w:val="multilevel"/>
    <w:tmpl w:val="120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768E3"/>
    <w:multiLevelType w:val="multilevel"/>
    <w:tmpl w:val="290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04984"/>
    <w:multiLevelType w:val="hybridMultilevel"/>
    <w:tmpl w:val="FD02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7169E"/>
    <w:multiLevelType w:val="hybridMultilevel"/>
    <w:tmpl w:val="3342D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551D2"/>
    <w:multiLevelType w:val="hybridMultilevel"/>
    <w:tmpl w:val="0AD86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4604911">
    <w:abstractNumId w:val="5"/>
  </w:num>
  <w:num w:numId="2" w16cid:durableId="2099447174">
    <w:abstractNumId w:val="0"/>
  </w:num>
  <w:num w:numId="3" w16cid:durableId="569732022">
    <w:abstractNumId w:val="2"/>
  </w:num>
  <w:num w:numId="4" w16cid:durableId="1067607678">
    <w:abstractNumId w:val="8"/>
  </w:num>
  <w:num w:numId="5" w16cid:durableId="1776291395">
    <w:abstractNumId w:val="7"/>
  </w:num>
  <w:num w:numId="6" w16cid:durableId="782500724">
    <w:abstractNumId w:val="6"/>
  </w:num>
  <w:num w:numId="7" w16cid:durableId="228854861">
    <w:abstractNumId w:val="3"/>
  </w:num>
  <w:num w:numId="8" w16cid:durableId="962006283">
    <w:abstractNumId w:val="4"/>
  </w:num>
  <w:num w:numId="9" w16cid:durableId="85565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3A"/>
    <w:rsid w:val="0006268B"/>
    <w:rsid w:val="000810EC"/>
    <w:rsid w:val="00115CAD"/>
    <w:rsid w:val="00116675"/>
    <w:rsid w:val="00136CE0"/>
    <w:rsid w:val="00217B85"/>
    <w:rsid w:val="0033407D"/>
    <w:rsid w:val="00391AFE"/>
    <w:rsid w:val="00426339"/>
    <w:rsid w:val="004E6A19"/>
    <w:rsid w:val="0054030E"/>
    <w:rsid w:val="00552EB2"/>
    <w:rsid w:val="00562C2D"/>
    <w:rsid w:val="00597284"/>
    <w:rsid w:val="005F261E"/>
    <w:rsid w:val="007137AF"/>
    <w:rsid w:val="00714F22"/>
    <w:rsid w:val="00885C39"/>
    <w:rsid w:val="00890BF0"/>
    <w:rsid w:val="008D3DC8"/>
    <w:rsid w:val="009E09A0"/>
    <w:rsid w:val="00A1529D"/>
    <w:rsid w:val="00A26B70"/>
    <w:rsid w:val="00A3330E"/>
    <w:rsid w:val="00AF2291"/>
    <w:rsid w:val="00AF293A"/>
    <w:rsid w:val="00B70F4D"/>
    <w:rsid w:val="00C41DBA"/>
    <w:rsid w:val="00C61149"/>
    <w:rsid w:val="00CA42B4"/>
    <w:rsid w:val="00D01E38"/>
    <w:rsid w:val="00D4326D"/>
    <w:rsid w:val="00D7591B"/>
    <w:rsid w:val="00E0021F"/>
    <w:rsid w:val="00E02E34"/>
    <w:rsid w:val="00F917B3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4F02"/>
  <w15:chartTrackingRefBased/>
  <w15:docId w15:val="{44CC7CAD-ED9C-114D-B4E0-11CCB856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Baksi</dc:creator>
  <cp:keywords/>
  <dc:description/>
  <cp:lastModifiedBy>Lale Baksi</cp:lastModifiedBy>
  <cp:revision>18</cp:revision>
  <cp:lastPrinted>2024-10-23T12:40:00Z</cp:lastPrinted>
  <dcterms:created xsi:type="dcterms:W3CDTF">2024-10-23T12:04:00Z</dcterms:created>
  <dcterms:modified xsi:type="dcterms:W3CDTF">2024-10-24T12:58:00Z</dcterms:modified>
</cp:coreProperties>
</file>