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DD6E" w14:textId="77777777" w:rsidR="000A66CC" w:rsidRPr="009D4AFD" w:rsidRDefault="000A66CC" w:rsidP="009D4AFD">
      <w:pPr>
        <w:jc w:val="both"/>
        <w:rPr>
          <w:rFonts w:ascii="Arial" w:hAnsi="Arial" w:cs="Arial"/>
          <w:sz w:val="24"/>
          <w:szCs w:val="24"/>
        </w:rPr>
      </w:pPr>
      <w:r w:rsidRPr="009D4AFD">
        <w:rPr>
          <w:rFonts w:ascii="Arial" w:hAnsi="Arial" w:cs="Arial"/>
          <w:sz w:val="24"/>
          <w:szCs w:val="24"/>
        </w:rPr>
        <w:t>1)</w:t>
      </w:r>
    </w:p>
    <w:p w14:paraId="0C70EF89" w14:textId="2650BED6" w:rsidR="00D95043" w:rsidRPr="009D4AFD" w:rsidRDefault="007122A2" w:rsidP="009D4AFD">
      <w:pPr>
        <w:jc w:val="both"/>
        <w:rPr>
          <w:rFonts w:ascii="Arial" w:hAnsi="Arial" w:cs="Arial"/>
          <w:sz w:val="24"/>
          <w:szCs w:val="24"/>
        </w:rPr>
      </w:pPr>
      <w:r w:rsidRPr="009D4AFD">
        <w:rPr>
          <w:rFonts w:ascii="Arial" w:hAnsi="Arial" w:cs="Arial"/>
          <w:sz w:val="24"/>
          <w:szCs w:val="24"/>
        </w:rPr>
        <w:t>El conjunto de datos de 37 variables genéticas no presenta valores faltantes</w:t>
      </w:r>
      <w:r w:rsidR="00D95043" w:rsidRPr="009D4AFD">
        <w:rPr>
          <w:rFonts w:ascii="Arial" w:hAnsi="Arial" w:cs="Arial"/>
          <w:sz w:val="24"/>
          <w:szCs w:val="24"/>
        </w:rPr>
        <w:t xml:space="preserve">. </w:t>
      </w:r>
      <w:r w:rsidRPr="009D4AFD">
        <w:rPr>
          <w:rFonts w:ascii="Arial" w:hAnsi="Arial" w:cs="Arial"/>
          <w:sz w:val="24"/>
          <w:szCs w:val="24"/>
        </w:rPr>
        <w:t>Según el test de Shapiro-Wilk, ninguna variable sigue una distribución normal.</w:t>
      </w:r>
      <w:r w:rsidR="00D95043" w:rsidRPr="009D4AFD">
        <w:rPr>
          <w:rFonts w:ascii="Arial" w:hAnsi="Arial" w:cs="Arial"/>
          <w:sz w:val="24"/>
          <w:szCs w:val="24"/>
        </w:rPr>
        <w:t xml:space="preserve"> </w:t>
      </w:r>
      <w:r w:rsidRPr="009D4AFD">
        <w:rPr>
          <w:rFonts w:ascii="Arial" w:hAnsi="Arial" w:cs="Arial"/>
          <w:sz w:val="24"/>
          <w:szCs w:val="24"/>
        </w:rPr>
        <w:t>La varianza está muy repartida entre todos los genes</w:t>
      </w:r>
      <w:r w:rsidR="00D95043" w:rsidRPr="009D4AFD">
        <w:rPr>
          <w:rFonts w:ascii="Arial" w:hAnsi="Arial" w:cs="Arial"/>
          <w:sz w:val="24"/>
          <w:szCs w:val="24"/>
        </w:rPr>
        <w:t xml:space="preserve">, </w:t>
      </w:r>
      <w:r w:rsidRPr="009D4AFD">
        <w:rPr>
          <w:rFonts w:ascii="Arial" w:hAnsi="Arial" w:cs="Arial"/>
          <w:sz w:val="24"/>
          <w:szCs w:val="24"/>
        </w:rPr>
        <w:t>lo que requiere observar múltiples componentes para entender el sistema.</w:t>
      </w:r>
    </w:p>
    <w:p w14:paraId="4C21FEB6" w14:textId="77777777" w:rsidR="00D95043" w:rsidRPr="009D4AFD" w:rsidRDefault="007122A2" w:rsidP="009D4AFD">
      <w:pPr>
        <w:jc w:val="both"/>
        <w:rPr>
          <w:rFonts w:ascii="Arial" w:hAnsi="Arial" w:cs="Arial"/>
          <w:sz w:val="24"/>
          <w:szCs w:val="24"/>
        </w:rPr>
      </w:pPr>
      <w:r w:rsidRPr="009D4AFD">
        <w:rPr>
          <w:rFonts w:ascii="Arial" w:hAnsi="Arial" w:cs="Arial"/>
          <w:b/>
          <w:bCs/>
          <w:sz w:val="24"/>
          <w:szCs w:val="24"/>
        </w:rPr>
        <w:t>Hallazgos del PCA</w:t>
      </w:r>
      <w:r w:rsidR="00D95043" w:rsidRPr="009D4AFD">
        <w:rPr>
          <w:rFonts w:ascii="Arial" w:hAnsi="Arial" w:cs="Arial"/>
          <w:b/>
          <w:bCs/>
          <w:sz w:val="24"/>
          <w:szCs w:val="24"/>
        </w:rPr>
        <w:t xml:space="preserve">: </w:t>
      </w:r>
      <w:r w:rsidRPr="009D4AFD">
        <w:rPr>
          <w:rFonts w:ascii="Arial" w:hAnsi="Arial" w:cs="Arial"/>
          <w:b/>
          <w:bCs/>
          <w:sz w:val="24"/>
          <w:szCs w:val="24"/>
        </w:rPr>
        <w:t>PC1 (12.48%):</w:t>
      </w:r>
      <w:r w:rsidRPr="009D4AFD">
        <w:rPr>
          <w:rFonts w:ascii="Arial" w:hAnsi="Arial" w:cs="Arial"/>
          <w:sz w:val="24"/>
          <w:szCs w:val="24"/>
        </w:rPr>
        <w:t> Se identifica como el </w:t>
      </w:r>
      <w:r w:rsidRPr="009D4AFD">
        <w:rPr>
          <w:rFonts w:ascii="Arial" w:hAnsi="Arial" w:cs="Arial"/>
          <w:b/>
          <w:bCs/>
          <w:sz w:val="24"/>
          <w:szCs w:val="24"/>
        </w:rPr>
        <w:t>Eje de la Leptina-Melanocortina</w:t>
      </w:r>
      <w:r w:rsidRPr="009D4AFD">
        <w:rPr>
          <w:rFonts w:ascii="Arial" w:hAnsi="Arial" w:cs="Arial"/>
          <w:sz w:val="24"/>
          <w:szCs w:val="24"/>
        </w:rPr>
        <w:t>. Refleja la eficiencia de las señales de saciedad y el gasto energético (impulsado por genes como </w:t>
      </w:r>
      <w:r w:rsidRPr="009D4AFD">
        <w:rPr>
          <w:rFonts w:ascii="Arial" w:hAnsi="Arial" w:cs="Arial"/>
          <w:i/>
          <w:iCs/>
          <w:sz w:val="24"/>
          <w:szCs w:val="24"/>
        </w:rPr>
        <w:t>POMC</w:t>
      </w:r>
      <w:r w:rsidRPr="009D4AFD">
        <w:rPr>
          <w:rFonts w:ascii="Arial" w:hAnsi="Arial" w:cs="Arial"/>
          <w:sz w:val="24"/>
          <w:szCs w:val="24"/>
        </w:rPr>
        <w:t>, </w:t>
      </w:r>
      <w:r w:rsidRPr="009D4AFD">
        <w:rPr>
          <w:rFonts w:ascii="Arial" w:hAnsi="Arial" w:cs="Arial"/>
          <w:i/>
          <w:iCs/>
          <w:sz w:val="24"/>
          <w:szCs w:val="24"/>
        </w:rPr>
        <w:t>LEPR</w:t>
      </w:r>
      <w:r w:rsidRPr="009D4AFD">
        <w:rPr>
          <w:rFonts w:ascii="Arial" w:hAnsi="Arial" w:cs="Arial"/>
          <w:sz w:val="24"/>
          <w:szCs w:val="24"/>
        </w:rPr>
        <w:t> y </w:t>
      </w:r>
      <w:r w:rsidRPr="009D4AFD">
        <w:rPr>
          <w:rFonts w:ascii="Arial" w:hAnsi="Arial" w:cs="Arial"/>
          <w:i/>
          <w:iCs/>
          <w:sz w:val="24"/>
          <w:szCs w:val="24"/>
        </w:rPr>
        <w:t>ADCY3</w:t>
      </w:r>
      <w:r w:rsidRPr="009D4AFD">
        <w:rPr>
          <w:rFonts w:ascii="Arial" w:hAnsi="Arial" w:cs="Arial"/>
          <w:sz w:val="24"/>
          <w:szCs w:val="24"/>
        </w:rPr>
        <w:t>).</w:t>
      </w:r>
    </w:p>
    <w:p w14:paraId="202EA2B5" w14:textId="1D407054" w:rsidR="007122A2" w:rsidRPr="009D4AFD" w:rsidRDefault="007122A2" w:rsidP="009D4AFD">
      <w:pPr>
        <w:jc w:val="both"/>
        <w:rPr>
          <w:rFonts w:ascii="Arial" w:hAnsi="Arial" w:cs="Arial"/>
          <w:sz w:val="24"/>
          <w:szCs w:val="24"/>
        </w:rPr>
      </w:pPr>
      <w:r w:rsidRPr="009D4AFD">
        <w:rPr>
          <w:rFonts w:ascii="Arial" w:hAnsi="Arial" w:cs="Arial"/>
          <w:b/>
          <w:bCs/>
          <w:sz w:val="24"/>
          <w:szCs w:val="24"/>
        </w:rPr>
        <w:t>PC2 (8.6%):</w:t>
      </w:r>
      <w:r w:rsidRPr="009D4AFD">
        <w:rPr>
          <w:rFonts w:ascii="Arial" w:hAnsi="Arial" w:cs="Arial"/>
          <w:sz w:val="24"/>
          <w:szCs w:val="24"/>
        </w:rPr>
        <w:t> Representa la </w:t>
      </w:r>
      <w:r w:rsidRPr="009D4AFD">
        <w:rPr>
          <w:rFonts w:ascii="Arial" w:hAnsi="Arial" w:cs="Arial"/>
          <w:b/>
          <w:bCs/>
          <w:sz w:val="24"/>
          <w:szCs w:val="24"/>
        </w:rPr>
        <w:t>Plasticidad y Conectividad Neuronal</w:t>
      </w:r>
      <w:r w:rsidRPr="009D4AFD">
        <w:rPr>
          <w:rFonts w:ascii="Arial" w:hAnsi="Arial" w:cs="Arial"/>
          <w:sz w:val="24"/>
          <w:szCs w:val="24"/>
        </w:rPr>
        <w:t>, vinculado a la estructura del sistema nervioso y al IMC (impulsado por </w:t>
      </w:r>
      <w:r w:rsidRPr="009D4AFD">
        <w:rPr>
          <w:rFonts w:ascii="Arial" w:hAnsi="Arial" w:cs="Arial"/>
          <w:i/>
          <w:iCs/>
          <w:sz w:val="24"/>
          <w:szCs w:val="24"/>
        </w:rPr>
        <w:t>NTRK2</w:t>
      </w:r>
      <w:r w:rsidRPr="009D4AFD">
        <w:rPr>
          <w:rFonts w:ascii="Arial" w:hAnsi="Arial" w:cs="Arial"/>
          <w:sz w:val="24"/>
          <w:szCs w:val="24"/>
        </w:rPr>
        <w:t>, </w:t>
      </w:r>
      <w:r w:rsidRPr="009D4AFD">
        <w:rPr>
          <w:rFonts w:ascii="Arial" w:hAnsi="Arial" w:cs="Arial"/>
          <w:i/>
          <w:iCs/>
          <w:sz w:val="24"/>
          <w:szCs w:val="24"/>
        </w:rPr>
        <w:t>BDNF</w:t>
      </w:r>
      <w:r w:rsidRPr="009D4AFD">
        <w:rPr>
          <w:rFonts w:ascii="Arial" w:hAnsi="Arial" w:cs="Arial"/>
          <w:sz w:val="24"/>
          <w:szCs w:val="24"/>
        </w:rPr>
        <w:t> y </w:t>
      </w:r>
      <w:r w:rsidRPr="009D4AFD">
        <w:rPr>
          <w:rFonts w:ascii="Arial" w:hAnsi="Arial" w:cs="Arial"/>
          <w:i/>
          <w:iCs/>
          <w:sz w:val="24"/>
          <w:szCs w:val="24"/>
        </w:rPr>
        <w:t>CADM2</w:t>
      </w:r>
      <w:r w:rsidRPr="009D4AFD">
        <w:rPr>
          <w:rFonts w:ascii="Arial" w:hAnsi="Arial" w:cs="Arial"/>
          <w:sz w:val="24"/>
          <w:szCs w:val="24"/>
        </w:rPr>
        <w:t>).</w:t>
      </w:r>
    </w:p>
    <w:p w14:paraId="3A706399" w14:textId="59876925" w:rsidR="00B42BAD" w:rsidRPr="009D4AFD" w:rsidRDefault="007122A2" w:rsidP="009D4AFD">
      <w:pPr>
        <w:jc w:val="both"/>
        <w:rPr>
          <w:rFonts w:ascii="Arial" w:hAnsi="Arial" w:cs="Arial"/>
          <w:sz w:val="24"/>
          <w:szCs w:val="24"/>
        </w:rPr>
      </w:pPr>
      <w:r w:rsidRPr="009D4AFD">
        <w:rPr>
          <w:rFonts w:ascii="Arial" w:hAnsi="Arial" w:cs="Arial"/>
          <w:b/>
          <w:bCs/>
          <w:sz w:val="24"/>
          <w:szCs w:val="24"/>
        </w:rPr>
        <w:t>PC3 y PC4:</w:t>
      </w:r>
      <w:r w:rsidRPr="009D4AFD">
        <w:rPr>
          <w:rFonts w:ascii="Arial" w:hAnsi="Arial" w:cs="Arial"/>
          <w:sz w:val="24"/>
          <w:szCs w:val="24"/>
        </w:rPr>
        <w:t> Capturan aspectos más específicos como la sensibilidad de receptores (</w:t>
      </w:r>
      <w:r w:rsidRPr="009D4AFD">
        <w:rPr>
          <w:rFonts w:ascii="Arial" w:hAnsi="Arial" w:cs="Arial"/>
          <w:i/>
          <w:iCs/>
          <w:sz w:val="24"/>
          <w:szCs w:val="24"/>
        </w:rPr>
        <w:t>MRAP2</w:t>
      </w:r>
      <w:r w:rsidRPr="009D4AFD">
        <w:rPr>
          <w:rFonts w:ascii="Arial" w:hAnsi="Arial" w:cs="Arial"/>
          <w:sz w:val="24"/>
          <w:szCs w:val="24"/>
        </w:rPr>
        <w:t>) y la arquitectura cerebral (</w:t>
      </w:r>
      <w:r w:rsidRPr="009D4AFD">
        <w:rPr>
          <w:rFonts w:ascii="Arial" w:hAnsi="Arial" w:cs="Arial"/>
          <w:i/>
          <w:iCs/>
          <w:sz w:val="24"/>
          <w:szCs w:val="24"/>
        </w:rPr>
        <w:t>ROBO1</w:t>
      </w:r>
      <w:r w:rsidRPr="009D4AFD">
        <w:rPr>
          <w:rFonts w:ascii="Arial" w:hAnsi="Arial" w:cs="Arial"/>
          <w:sz w:val="24"/>
          <w:szCs w:val="24"/>
        </w:rPr>
        <w:t>).</w:t>
      </w:r>
    </w:p>
    <w:p w14:paraId="49BF999E" w14:textId="77777777" w:rsidR="00A84C00" w:rsidRPr="009D4AFD" w:rsidRDefault="00A84C00" w:rsidP="009D4AFD">
      <w:pPr>
        <w:ind w:left="720"/>
        <w:jc w:val="both"/>
      </w:pPr>
    </w:p>
    <w:p w14:paraId="0CA1A662" w14:textId="77777777" w:rsidR="000A66CC" w:rsidRPr="009D4AFD" w:rsidRDefault="000A66CC" w:rsidP="009D4AFD">
      <w:pPr>
        <w:spacing w:after="0" w:line="360" w:lineRule="atLeast"/>
        <w:jc w:val="both"/>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2)</w:t>
      </w:r>
    </w:p>
    <w:p w14:paraId="7677D290" w14:textId="2B162BF9" w:rsidR="00FF3836" w:rsidRPr="009D4AFD" w:rsidRDefault="00FF3836" w:rsidP="009D4AFD">
      <w:pPr>
        <w:spacing w:after="0" w:line="360" w:lineRule="atLeast"/>
        <w:jc w:val="both"/>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El gráfico</w:t>
      </w:r>
      <w:r w:rsidR="00243F20" w:rsidRPr="009D4AFD">
        <w:rPr>
          <w:rFonts w:ascii="Arial" w:eastAsia="Times New Roman" w:hAnsi="Arial" w:cs="Arial"/>
          <w:color w:val="0A0A0A"/>
          <w:sz w:val="24"/>
          <w:szCs w:val="24"/>
          <w:lang w:eastAsia="es-ES"/>
        </w:rPr>
        <w:t xml:space="preserve"> de correlaciones</w:t>
      </w:r>
      <w:r w:rsidRPr="009D4AFD">
        <w:rPr>
          <w:rFonts w:ascii="Arial" w:eastAsia="Times New Roman" w:hAnsi="Arial" w:cs="Arial"/>
          <w:color w:val="0A0A0A"/>
          <w:sz w:val="24"/>
          <w:szCs w:val="24"/>
          <w:lang w:eastAsia="es-ES"/>
        </w:rPr>
        <w:t xml:space="preserve"> analiza la relación entre 37 genes mediante componentes principales (</w:t>
      </w:r>
      <w:r w:rsidRPr="009D4AFD">
        <w:rPr>
          <w:rFonts w:ascii="Arial" w:eastAsia="Times New Roman" w:hAnsi="Arial" w:cs="Arial"/>
          <w:b/>
          <w:bCs/>
          <w:color w:val="0A0A0A"/>
          <w:sz w:val="24"/>
          <w:szCs w:val="24"/>
          <w:lang w:eastAsia="es-ES"/>
        </w:rPr>
        <w:t>PC1 y PC2</w:t>
      </w:r>
      <w:r w:rsidRPr="009D4AFD">
        <w:rPr>
          <w:rFonts w:ascii="Arial" w:eastAsia="Times New Roman" w:hAnsi="Arial" w:cs="Arial"/>
          <w:color w:val="0A0A0A"/>
          <w:sz w:val="24"/>
          <w:szCs w:val="24"/>
          <w:lang w:eastAsia="es-ES"/>
        </w:rPr>
        <w:t>). La cercanía entre flechas indica una correlación positiva (como en </w:t>
      </w:r>
      <w:r w:rsidRPr="009D4AFD">
        <w:rPr>
          <w:rFonts w:ascii="Arial" w:eastAsia="Times New Roman" w:hAnsi="Arial" w:cs="Arial"/>
          <w:b/>
          <w:bCs/>
          <w:color w:val="0A0A0A"/>
          <w:sz w:val="24"/>
          <w:szCs w:val="24"/>
          <w:lang w:eastAsia="es-ES"/>
        </w:rPr>
        <w:t>NTRK2 y LEP</w:t>
      </w:r>
      <w:r w:rsidRPr="009D4AFD">
        <w:rPr>
          <w:rFonts w:ascii="Arial" w:eastAsia="Times New Roman" w:hAnsi="Arial" w:cs="Arial"/>
          <w:color w:val="0A0A0A"/>
          <w:sz w:val="24"/>
          <w:szCs w:val="24"/>
          <w:lang w:eastAsia="es-ES"/>
        </w:rPr>
        <w:t>), mientras que los ángulos de 90° sugieren independencia y las direcciones opuestas, correlación negativa. El </w:t>
      </w:r>
      <w:r w:rsidRPr="009D4AFD">
        <w:rPr>
          <w:rFonts w:ascii="Arial" w:eastAsia="Times New Roman" w:hAnsi="Arial" w:cs="Arial"/>
          <w:b/>
          <w:bCs/>
          <w:color w:val="0A0A0A"/>
          <w:sz w:val="24"/>
          <w:szCs w:val="24"/>
          <w:lang w:eastAsia="es-ES"/>
        </w:rPr>
        <w:t>PC2</w:t>
      </w:r>
      <w:r w:rsidRPr="009D4AFD">
        <w:rPr>
          <w:rFonts w:ascii="Arial" w:eastAsia="Times New Roman" w:hAnsi="Arial" w:cs="Arial"/>
          <w:color w:val="0A0A0A"/>
          <w:sz w:val="24"/>
          <w:szCs w:val="24"/>
          <w:lang w:eastAsia="es-ES"/>
        </w:rPr>
        <w:t> está definido principalmente por el grupo de NTRK2, mientras que el </w:t>
      </w:r>
      <w:r w:rsidRPr="009D4AFD">
        <w:rPr>
          <w:rFonts w:ascii="Arial" w:eastAsia="Times New Roman" w:hAnsi="Arial" w:cs="Arial"/>
          <w:b/>
          <w:bCs/>
          <w:color w:val="0A0A0A"/>
          <w:sz w:val="24"/>
          <w:szCs w:val="24"/>
          <w:lang w:eastAsia="es-ES"/>
        </w:rPr>
        <w:t>PC1</w:t>
      </w:r>
      <w:r w:rsidRPr="009D4AFD">
        <w:rPr>
          <w:rFonts w:ascii="Arial" w:eastAsia="Times New Roman" w:hAnsi="Arial" w:cs="Arial"/>
          <w:color w:val="0A0A0A"/>
          <w:sz w:val="24"/>
          <w:szCs w:val="24"/>
          <w:lang w:eastAsia="es-ES"/>
        </w:rPr>
        <w:t> lo está por LEPR y PCSK1. Genes como </w:t>
      </w:r>
      <w:r w:rsidRPr="009D4AFD">
        <w:rPr>
          <w:rFonts w:ascii="Arial" w:eastAsia="Times New Roman" w:hAnsi="Arial" w:cs="Arial"/>
          <w:b/>
          <w:bCs/>
          <w:color w:val="0A0A0A"/>
          <w:sz w:val="24"/>
          <w:szCs w:val="24"/>
          <w:lang w:eastAsia="es-ES"/>
        </w:rPr>
        <w:t>NRP1 y FTO</w:t>
      </w:r>
      <w:r w:rsidRPr="009D4AFD">
        <w:rPr>
          <w:rFonts w:ascii="Arial" w:eastAsia="Times New Roman" w:hAnsi="Arial" w:cs="Arial"/>
          <w:color w:val="0A0A0A"/>
          <w:sz w:val="24"/>
          <w:szCs w:val="24"/>
          <w:lang w:eastAsia="es-ES"/>
        </w:rPr>
        <w:t> no están bien representados en este plano, lo que indica que su variabilidad depende de otros componentes.</w:t>
      </w:r>
    </w:p>
    <w:p w14:paraId="6544E7C7" w14:textId="77777777" w:rsidR="00A84C00" w:rsidRPr="009D4AFD" w:rsidRDefault="00A84C00" w:rsidP="009D4AFD">
      <w:pPr>
        <w:jc w:val="both"/>
      </w:pPr>
    </w:p>
    <w:p w14:paraId="671F2FCA" w14:textId="77777777" w:rsidR="000A66CC" w:rsidRPr="009D4AFD" w:rsidRDefault="000A66CC" w:rsidP="009D4AFD">
      <w:pPr>
        <w:spacing w:after="0" w:line="360" w:lineRule="atLeast"/>
        <w:jc w:val="both"/>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3)</w:t>
      </w:r>
    </w:p>
    <w:p w14:paraId="7965BAF5" w14:textId="73538B98" w:rsidR="00FF3836" w:rsidRPr="009D4AFD" w:rsidRDefault="00FF3836" w:rsidP="009D4AFD">
      <w:pPr>
        <w:spacing w:after="0" w:line="360" w:lineRule="atLeast"/>
        <w:jc w:val="both"/>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 xml:space="preserve">El gráfico de </w:t>
      </w:r>
      <w:proofErr w:type="spellStart"/>
      <w:r w:rsidRPr="009D4AFD">
        <w:rPr>
          <w:rFonts w:ascii="Arial" w:eastAsia="Times New Roman" w:hAnsi="Arial" w:cs="Arial"/>
          <w:color w:val="0A0A0A"/>
          <w:sz w:val="24"/>
          <w:szCs w:val="24"/>
          <w:lang w:eastAsia="es-ES"/>
        </w:rPr>
        <w:t>clustering</w:t>
      </w:r>
      <w:proofErr w:type="spellEnd"/>
      <w:r w:rsidRPr="009D4AFD">
        <w:rPr>
          <w:rFonts w:ascii="Arial" w:eastAsia="Times New Roman" w:hAnsi="Arial" w:cs="Arial"/>
          <w:color w:val="0A0A0A"/>
          <w:sz w:val="24"/>
          <w:szCs w:val="24"/>
          <w:lang w:eastAsia="es-ES"/>
        </w:rPr>
        <w:t xml:space="preserve"> muestra la agrupación automática de muestras en </w:t>
      </w:r>
      <w:r w:rsidRPr="009D4AFD">
        <w:rPr>
          <w:rFonts w:ascii="Arial" w:eastAsia="Times New Roman" w:hAnsi="Arial" w:cs="Arial"/>
          <w:b/>
          <w:bCs/>
          <w:color w:val="0A0A0A"/>
          <w:sz w:val="24"/>
          <w:szCs w:val="24"/>
          <w:lang w:eastAsia="es-ES"/>
        </w:rPr>
        <w:t>tres grupos</w:t>
      </w:r>
      <w:r w:rsidRPr="009D4AFD">
        <w:rPr>
          <w:rFonts w:ascii="Arial" w:eastAsia="Times New Roman" w:hAnsi="Arial" w:cs="Arial"/>
          <w:color w:val="0A0A0A"/>
          <w:sz w:val="24"/>
          <w:szCs w:val="24"/>
          <w:lang w:eastAsia="es-ES"/>
        </w:rPr>
        <w:t> distintos según la expresión genética, proyectados sobre los componentes principales (</w:t>
      </w:r>
      <w:r w:rsidR="00E46A3C" w:rsidRPr="009D4AFD">
        <w:rPr>
          <w:rFonts w:ascii="Arial" w:eastAsia="Times New Roman" w:hAnsi="Arial" w:cs="Arial"/>
          <w:color w:val="0A0A0A"/>
          <w:sz w:val="24"/>
          <w:szCs w:val="24"/>
          <w:lang w:eastAsia="es-ES"/>
        </w:rPr>
        <w:t>PC</w:t>
      </w:r>
      <w:r w:rsidRPr="009D4AFD">
        <w:rPr>
          <w:rFonts w:ascii="Arial" w:eastAsia="Times New Roman" w:hAnsi="Arial" w:cs="Arial"/>
          <w:color w:val="0A0A0A"/>
          <w:sz w:val="24"/>
          <w:szCs w:val="24"/>
          <w:lang w:eastAsia="es-ES"/>
        </w:rPr>
        <w:t xml:space="preserve">1 y </w:t>
      </w:r>
      <w:r w:rsidR="00E46A3C" w:rsidRPr="009D4AFD">
        <w:rPr>
          <w:rFonts w:ascii="Arial" w:eastAsia="Times New Roman" w:hAnsi="Arial" w:cs="Arial"/>
          <w:color w:val="0A0A0A"/>
          <w:sz w:val="24"/>
          <w:szCs w:val="24"/>
          <w:lang w:eastAsia="es-ES"/>
        </w:rPr>
        <w:t>PC</w:t>
      </w:r>
      <w:r w:rsidRPr="009D4AFD">
        <w:rPr>
          <w:rFonts w:ascii="Arial" w:eastAsia="Times New Roman" w:hAnsi="Arial" w:cs="Arial"/>
          <w:color w:val="0A0A0A"/>
          <w:sz w:val="24"/>
          <w:szCs w:val="24"/>
          <w:lang w:eastAsia="es-ES"/>
        </w:rPr>
        <w:t>2). Aunque los grupos tienen centroides definidos, existe una </w:t>
      </w:r>
      <w:r w:rsidRPr="009D4AFD">
        <w:rPr>
          <w:rFonts w:ascii="Arial" w:eastAsia="Times New Roman" w:hAnsi="Arial" w:cs="Arial"/>
          <w:b/>
          <w:bCs/>
          <w:color w:val="0A0A0A"/>
          <w:sz w:val="24"/>
          <w:szCs w:val="24"/>
          <w:lang w:eastAsia="es-ES"/>
        </w:rPr>
        <w:t>alta superposición visual</w:t>
      </w:r>
      <w:r w:rsidRPr="009D4AFD">
        <w:rPr>
          <w:rFonts w:ascii="Arial" w:eastAsia="Times New Roman" w:hAnsi="Arial" w:cs="Arial"/>
          <w:color w:val="0A0A0A"/>
          <w:sz w:val="24"/>
          <w:szCs w:val="24"/>
          <w:lang w:eastAsia="es-ES"/>
        </w:rPr>
        <w:t xml:space="preserve"> entre ellos, lo que indica diferencias sutiles en este plano bidimensional. </w:t>
      </w:r>
    </w:p>
    <w:p w14:paraId="0F170778" w14:textId="77777777" w:rsidR="00A84C00" w:rsidRPr="009D4AFD" w:rsidRDefault="00A84C00" w:rsidP="009D4AFD">
      <w:pPr>
        <w:jc w:val="both"/>
      </w:pPr>
    </w:p>
    <w:p w14:paraId="3B407FB6" w14:textId="77777777" w:rsidR="000A66CC" w:rsidRPr="009D4AFD" w:rsidRDefault="000A66CC" w:rsidP="009D4AFD">
      <w:pPr>
        <w:spacing w:after="0" w:line="360" w:lineRule="atLeast"/>
        <w:jc w:val="both"/>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4)</w:t>
      </w:r>
    </w:p>
    <w:p w14:paraId="6CF9E807" w14:textId="6E11C85D" w:rsidR="0081301D" w:rsidRPr="009D4AFD" w:rsidRDefault="00FF3836" w:rsidP="009D4AFD">
      <w:pPr>
        <w:spacing w:after="0" w:line="360" w:lineRule="atLeast"/>
        <w:jc w:val="both"/>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E</w:t>
      </w:r>
      <w:r w:rsidR="00877DCB" w:rsidRPr="009D4AFD">
        <w:rPr>
          <w:rFonts w:ascii="Arial" w:eastAsia="Times New Roman" w:hAnsi="Arial" w:cs="Arial"/>
          <w:color w:val="0A0A0A"/>
          <w:sz w:val="24"/>
          <w:szCs w:val="24"/>
          <w:lang w:eastAsia="es-ES"/>
        </w:rPr>
        <w:t xml:space="preserve">l grafico de contribución de genes </w:t>
      </w:r>
      <w:r w:rsidRPr="009D4AFD">
        <w:rPr>
          <w:rFonts w:ascii="Arial" w:eastAsia="Times New Roman" w:hAnsi="Arial" w:cs="Arial"/>
          <w:color w:val="0A0A0A"/>
          <w:sz w:val="24"/>
          <w:szCs w:val="24"/>
          <w:lang w:eastAsia="es-ES"/>
        </w:rPr>
        <w:t>identifica los genes con mayor impacto en los componentes </w:t>
      </w:r>
      <w:r w:rsidRPr="009D4AFD">
        <w:rPr>
          <w:rFonts w:ascii="Arial" w:eastAsia="Times New Roman" w:hAnsi="Arial" w:cs="Arial"/>
          <w:b/>
          <w:bCs/>
          <w:color w:val="0A0A0A"/>
          <w:sz w:val="24"/>
          <w:szCs w:val="24"/>
          <w:lang w:eastAsia="es-ES"/>
        </w:rPr>
        <w:t>PC1 y PC2</w:t>
      </w:r>
      <w:r w:rsidRPr="009D4AFD">
        <w:rPr>
          <w:rFonts w:ascii="Arial" w:eastAsia="Times New Roman" w:hAnsi="Arial" w:cs="Arial"/>
          <w:color w:val="0A0A0A"/>
          <w:sz w:val="24"/>
          <w:szCs w:val="24"/>
          <w:lang w:eastAsia="es-ES"/>
        </w:rPr>
        <w:t>. Los </w:t>
      </w:r>
      <w:r w:rsidRPr="009D4AFD">
        <w:rPr>
          <w:rFonts w:ascii="Arial" w:eastAsia="Times New Roman" w:hAnsi="Arial" w:cs="Arial"/>
          <w:b/>
          <w:bCs/>
          <w:color w:val="0A0A0A"/>
          <w:sz w:val="24"/>
          <w:szCs w:val="24"/>
          <w:lang w:eastAsia="es-ES"/>
        </w:rPr>
        <w:t>líderes absolutos</w:t>
      </w:r>
      <w:r w:rsidRPr="009D4AFD">
        <w:rPr>
          <w:rFonts w:ascii="Arial" w:eastAsia="Times New Roman" w:hAnsi="Arial" w:cs="Arial"/>
          <w:color w:val="0A0A0A"/>
          <w:sz w:val="24"/>
          <w:szCs w:val="24"/>
          <w:lang w:eastAsia="es-ES"/>
        </w:rPr>
        <w:t> que superan la contribución promedio (línea roja) son </w:t>
      </w:r>
      <w:r w:rsidRPr="009D4AFD">
        <w:rPr>
          <w:rFonts w:ascii="Arial" w:eastAsia="Times New Roman" w:hAnsi="Arial" w:cs="Arial"/>
          <w:b/>
          <w:bCs/>
          <w:color w:val="0A0A0A"/>
          <w:sz w:val="24"/>
          <w:szCs w:val="24"/>
          <w:lang w:eastAsia="es-ES"/>
        </w:rPr>
        <w:t>POMC, ANO4, ADCY3 y NTRK2</w:t>
      </w:r>
      <w:r w:rsidRPr="009D4AFD">
        <w:rPr>
          <w:rFonts w:ascii="Arial" w:eastAsia="Times New Roman" w:hAnsi="Arial" w:cs="Arial"/>
          <w:color w:val="0A0A0A"/>
          <w:sz w:val="24"/>
          <w:szCs w:val="24"/>
          <w:lang w:eastAsia="es-ES"/>
        </w:rPr>
        <w:t xml:space="preserve">, seguidos por otros como LEPR y MC4R. Estos genes, vinculados al control del apetito y la función neuronal, son los principales impulsores de la variabilidad en </w:t>
      </w:r>
      <w:r w:rsidRPr="009D4AFD">
        <w:rPr>
          <w:rFonts w:ascii="Arial" w:eastAsia="Times New Roman" w:hAnsi="Arial" w:cs="Arial"/>
          <w:color w:val="0A0A0A"/>
          <w:sz w:val="24"/>
          <w:szCs w:val="24"/>
          <w:lang w:eastAsia="es-ES"/>
        </w:rPr>
        <w:lastRenderedPageBreak/>
        <w:t>tu estudio, mientras que otros como </w:t>
      </w:r>
      <w:r w:rsidRPr="009D4AFD">
        <w:rPr>
          <w:rFonts w:ascii="Arial" w:eastAsia="Times New Roman" w:hAnsi="Arial" w:cs="Arial"/>
          <w:b/>
          <w:bCs/>
          <w:color w:val="0A0A0A"/>
          <w:sz w:val="24"/>
          <w:szCs w:val="24"/>
          <w:lang w:eastAsia="es-ES"/>
        </w:rPr>
        <w:t>FTO</w:t>
      </w:r>
      <w:r w:rsidRPr="009D4AFD">
        <w:rPr>
          <w:rFonts w:ascii="Arial" w:eastAsia="Times New Roman" w:hAnsi="Arial" w:cs="Arial"/>
          <w:color w:val="0A0A0A"/>
          <w:sz w:val="24"/>
          <w:szCs w:val="24"/>
          <w:lang w:eastAsia="es-ES"/>
        </w:rPr>
        <w:t> tienen una influencia menor en estas dimensiones iniciales.</w:t>
      </w:r>
    </w:p>
    <w:p w14:paraId="25CA9F10" w14:textId="394937BC" w:rsidR="00FF3836" w:rsidRPr="009D4AFD" w:rsidRDefault="00FF3836" w:rsidP="009D4AFD">
      <w:pPr>
        <w:jc w:val="both"/>
        <w:rPr>
          <w:sz w:val="24"/>
          <w:szCs w:val="24"/>
        </w:rPr>
      </w:pPr>
    </w:p>
    <w:p w14:paraId="5312EBE5" w14:textId="77777777" w:rsidR="000A66CC" w:rsidRPr="009D4AFD" w:rsidRDefault="000A66CC" w:rsidP="009D4AFD">
      <w:pPr>
        <w:spacing w:after="0" w:line="360" w:lineRule="atLeast"/>
        <w:jc w:val="both"/>
        <w:rPr>
          <w:rFonts w:ascii="Arial" w:hAnsi="Arial" w:cs="Arial"/>
          <w:color w:val="0A0A0A"/>
          <w:sz w:val="24"/>
          <w:szCs w:val="24"/>
          <w:shd w:val="clear" w:color="auto" w:fill="FFFFFF"/>
        </w:rPr>
      </w:pPr>
      <w:r w:rsidRPr="009D4AFD">
        <w:rPr>
          <w:rFonts w:ascii="Arial" w:hAnsi="Arial" w:cs="Arial"/>
          <w:color w:val="0A0A0A"/>
          <w:sz w:val="24"/>
          <w:szCs w:val="24"/>
          <w:shd w:val="clear" w:color="auto" w:fill="FFFFFF"/>
        </w:rPr>
        <w:t>5)</w:t>
      </w:r>
    </w:p>
    <w:p w14:paraId="145616F1" w14:textId="5865C3BC" w:rsidR="00FF3836" w:rsidRPr="009D4AFD" w:rsidRDefault="00FF3836" w:rsidP="009D4AFD">
      <w:pPr>
        <w:spacing w:after="0" w:line="360" w:lineRule="atLeast"/>
        <w:jc w:val="both"/>
        <w:rPr>
          <w:rFonts w:ascii="Arial" w:eastAsia="Times New Roman" w:hAnsi="Arial" w:cs="Arial"/>
          <w:color w:val="0A0A0A"/>
          <w:sz w:val="28"/>
          <w:szCs w:val="28"/>
          <w:lang w:eastAsia="es-ES"/>
        </w:rPr>
      </w:pPr>
      <w:r w:rsidRPr="009D4AFD">
        <w:rPr>
          <w:rFonts w:ascii="Arial" w:hAnsi="Arial" w:cs="Arial"/>
          <w:color w:val="0A0A0A"/>
          <w:sz w:val="24"/>
          <w:szCs w:val="24"/>
          <w:shd w:val="clear" w:color="auto" w:fill="FFFFFF"/>
        </w:rPr>
        <w:t>E</w:t>
      </w:r>
      <w:r w:rsidR="00896CDA" w:rsidRPr="009D4AFD">
        <w:rPr>
          <w:rFonts w:ascii="Arial" w:hAnsi="Arial" w:cs="Arial"/>
          <w:color w:val="0A0A0A"/>
          <w:sz w:val="24"/>
          <w:szCs w:val="24"/>
          <w:shd w:val="clear" w:color="auto" w:fill="FFFFFF"/>
        </w:rPr>
        <w:t>l grafico de</w:t>
      </w:r>
      <w:r w:rsidRPr="009D4AFD">
        <w:rPr>
          <w:rFonts w:ascii="Arial" w:hAnsi="Arial" w:cs="Arial"/>
          <w:color w:val="0A0A0A"/>
          <w:sz w:val="24"/>
          <w:szCs w:val="24"/>
          <w:shd w:val="clear" w:color="auto" w:fill="FFFFFF"/>
        </w:rPr>
        <w:t xml:space="preserve"> análisis de componentes principales </w:t>
      </w:r>
      <w:r w:rsidR="00896CDA" w:rsidRPr="009D4AFD">
        <w:rPr>
          <w:rFonts w:ascii="Arial" w:hAnsi="Arial" w:cs="Arial"/>
          <w:color w:val="0A0A0A"/>
          <w:sz w:val="24"/>
          <w:szCs w:val="24"/>
          <w:shd w:val="clear" w:color="auto" w:fill="FFFFFF"/>
        </w:rPr>
        <w:t xml:space="preserve">que </w:t>
      </w:r>
      <w:r w:rsidRPr="009D4AFD">
        <w:rPr>
          <w:rFonts w:ascii="Arial" w:hAnsi="Arial" w:cs="Arial"/>
          <w:color w:val="0A0A0A"/>
          <w:sz w:val="24"/>
          <w:szCs w:val="24"/>
          <w:shd w:val="clear" w:color="auto" w:fill="FFFFFF"/>
        </w:rPr>
        <w:t>vincula los perfiles genéticos con las categorías de </w:t>
      </w:r>
      <w:r w:rsidRPr="009D4AFD">
        <w:rPr>
          <w:rStyle w:val="Textoennegrita"/>
          <w:rFonts w:ascii="Arial" w:hAnsi="Arial" w:cs="Arial"/>
          <w:color w:val="0A0A0A"/>
          <w:sz w:val="24"/>
          <w:szCs w:val="24"/>
          <w:shd w:val="clear" w:color="auto" w:fill="FFFFFF"/>
        </w:rPr>
        <w:t>IMC</w:t>
      </w:r>
      <w:r w:rsidRPr="009D4AFD">
        <w:rPr>
          <w:rFonts w:ascii="Arial" w:hAnsi="Arial" w:cs="Arial"/>
          <w:color w:val="0A0A0A"/>
          <w:sz w:val="24"/>
          <w:szCs w:val="24"/>
          <w:shd w:val="clear" w:color="auto" w:fill="FFFFFF"/>
        </w:rPr>
        <w:t> (Normal, Sobrepeso y Obesidad)</w:t>
      </w:r>
      <w:r w:rsidR="00896CDA" w:rsidRPr="009D4AFD">
        <w:rPr>
          <w:rFonts w:ascii="Arial" w:hAnsi="Arial" w:cs="Arial"/>
          <w:color w:val="0A0A0A"/>
          <w:sz w:val="24"/>
          <w:szCs w:val="24"/>
          <w:shd w:val="clear" w:color="auto" w:fill="FFFFFF"/>
        </w:rPr>
        <w:t xml:space="preserve"> indica que </w:t>
      </w:r>
      <w:r w:rsidRPr="009D4AFD">
        <w:rPr>
          <w:rFonts w:ascii="Arial" w:hAnsi="Arial" w:cs="Arial"/>
          <w:color w:val="0A0A0A"/>
          <w:sz w:val="24"/>
          <w:szCs w:val="24"/>
          <w:shd w:val="clear" w:color="auto" w:fill="FFFFFF"/>
        </w:rPr>
        <w:t>El </w:t>
      </w:r>
      <w:r w:rsidRPr="009D4AFD">
        <w:rPr>
          <w:rStyle w:val="Textoennegrita"/>
          <w:rFonts w:ascii="Arial" w:hAnsi="Arial" w:cs="Arial"/>
          <w:color w:val="0A0A0A"/>
          <w:sz w:val="24"/>
          <w:szCs w:val="24"/>
          <w:shd w:val="clear" w:color="auto" w:fill="FFFFFF"/>
        </w:rPr>
        <w:t>PC1</w:t>
      </w:r>
      <w:r w:rsidRPr="009D4AFD">
        <w:rPr>
          <w:rFonts w:ascii="Arial" w:hAnsi="Arial" w:cs="Arial"/>
          <w:color w:val="0A0A0A"/>
          <w:sz w:val="24"/>
          <w:szCs w:val="24"/>
          <w:shd w:val="clear" w:color="auto" w:fill="FFFFFF"/>
        </w:rPr>
        <w:t> actúa como el principal diferenciador, mostrando que los individuos con </w:t>
      </w:r>
      <w:r w:rsidRPr="009D4AFD">
        <w:rPr>
          <w:rStyle w:val="Textoennegrita"/>
          <w:rFonts w:ascii="Arial" w:hAnsi="Arial" w:cs="Arial"/>
          <w:color w:val="0A0A0A"/>
          <w:sz w:val="24"/>
          <w:szCs w:val="24"/>
          <w:shd w:val="clear" w:color="auto" w:fill="FFFFFF"/>
        </w:rPr>
        <w:t>obesidad</w:t>
      </w:r>
      <w:r w:rsidRPr="009D4AFD">
        <w:rPr>
          <w:rFonts w:ascii="Arial" w:hAnsi="Arial" w:cs="Arial"/>
          <w:color w:val="0A0A0A"/>
          <w:sz w:val="24"/>
          <w:szCs w:val="24"/>
          <w:shd w:val="clear" w:color="auto" w:fill="FFFFFF"/>
        </w:rPr>
        <w:t> tienden a situarse en valores extremos, lo que refuerza su conexión con la vía genética </w:t>
      </w:r>
      <w:r w:rsidRPr="009D4AFD">
        <w:rPr>
          <w:rStyle w:val="Textoennegrita"/>
          <w:rFonts w:ascii="Arial" w:hAnsi="Arial" w:cs="Arial"/>
          <w:color w:val="0A0A0A"/>
          <w:sz w:val="24"/>
          <w:szCs w:val="24"/>
          <w:shd w:val="clear" w:color="auto" w:fill="FFFFFF"/>
        </w:rPr>
        <w:t>Leptina-Melanocortina</w:t>
      </w:r>
      <w:r w:rsidRPr="009D4AFD">
        <w:rPr>
          <w:rFonts w:ascii="Arial" w:hAnsi="Arial" w:cs="Arial"/>
          <w:color w:val="0A0A0A"/>
          <w:sz w:val="24"/>
          <w:szCs w:val="24"/>
          <w:shd w:val="clear" w:color="auto" w:fill="FFFFFF"/>
        </w:rPr>
        <w:t>. Por el contrario, las personas con peso normal presentan perfiles más "promedio" y el </w:t>
      </w:r>
      <w:r w:rsidR="00D95043" w:rsidRPr="009D4AFD">
        <w:rPr>
          <w:rStyle w:val="Textoennegrita"/>
          <w:rFonts w:ascii="Arial" w:hAnsi="Arial" w:cs="Arial"/>
          <w:color w:val="0A0A0A"/>
          <w:sz w:val="24"/>
          <w:szCs w:val="24"/>
          <w:shd w:val="clear" w:color="auto" w:fill="FFFFFF"/>
        </w:rPr>
        <w:t>PC</w:t>
      </w:r>
      <w:r w:rsidRPr="009D4AFD">
        <w:rPr>
          <w:rStyle w:val="Textoennegrita"/>
          <w:rFonts w:ascii="Arial" w:hAnsi="Arial" w:cs="Arial"/>
          <w:color w:val="0A0A0A"/>
          <w:sz w:val="24"/>
          <w:szCs w:val="24"/>
          <w:shd w:val="clear" w:color="auto" w:fill="FFFFFF"/>
        </w:rPr>
        <w:t>2</w:t>
      </w:r>
      <w:r w:rsidRPr="009D4AFD">
        <w:rPr>
          <w:rFonts w:ascii="Arial" w:hAnsi="Arial" w:cs="Arial"/>
          <w:color w:val="0A0A0A"/>
          <w:sz w:val="24"/>
          <w:szCs w:val="24"/>
          <w:shd w:val="clear" w:color="auto" w:fill="FFFFFF"/>
        </w:rPr>
        <w:t> (plasticidad neuronal) no muestra una separación clara entre las categorías de peso. En conclusión, los datos confirman que la obesidad está fuertemente asociada a variaciones genéticas extremas en los genes clave identificados.</w:t>
      </w:r>
    </w:p>
    <w:p w14:paraId="08246390" w14:textId="19B22DB3" w:rsidR="007D6003" w:rsidRPr="009D4AFD" w:rsidRDefault="007D6003" w:rsidP="009D4AFD">
      <w:pPr>
        <w:tabs>
          <w:tab w:val="left" w:pos="1080"/>
        </w:tabs>
        <w:jc w:val="both"/>
        <w:rPr>
          <w:sz w:val="24"/>
          <w:szCs w:val="24"/>
        </w:rPr>
      </w:pPr>
    </w:p>
    <w:p w14:paraId="2159A8F7" w14:textId="77777777" w:rsidR="000A66CC" w:rsidRPr="009D4AFD" w:rsidRDefault="000A66CC" w:rsidP="009D4AFD">
      <w:pPr>
        <w:jc w:val="both"/>
        <w:rPr>
          <w:rFonts w:ascii="Arial" w:hAnsi="Arial" w:cs="Arial"/>
          <w:color w:val="0A0A0A"/>
          <w:sz w:val="24"/>
          <w:szCs w:val="24"/>
          <w:shd w:val="clear" w:color="auto" w:fill="FFFFFF"/>
        </w:rPr>
      </w:pPr>
      <w:r w:rsidRPr="009D4AFD">
        <w:rPr>
          <w:rFonts w:ascii="Arial" w:hAnsi="Arial" w:cs="Arial"/>
          <w:color w:val="0A0A0A"/>
          <w:sz w:val="24"/>
          <w:szCs w:val="24"/>
          <w:shd w:val="clear" w:color="auto" w:fill="FFFFFF"/>
        </w:rPr>
        <w:t>6)</w:t>
      </w:r>
    </w:p>
    <w:p w14:paraId="034E4580" w14:textId="01C8C3B6" w:rsidR="007976A7" w:rsidRPr="009D4AFD" w:rsidRDefault="00896CDA" w:rsidP="009D4AFD">
      <w:pPr>
        <w:jc w:val="both"/>
        <w:rPr>
          <w:sz w:val="24"/>
          <w:szCs w:val="24"/>
        </w:rPr>
      </w:pPr>
      <w:r w:rsidRPr="009D4AFD">
        <w:rPr>
          <w:rFonts w:ascii="Arial" w:hAnsi="Arial" w:cs="Arial"/>
          <w:color w:val="0A0A0A"/>
          <w:sz w:val="24"/>
          <w:szCs w:val="24"/>
          <w:shd w:val="clear" w:color="auto" w:fill="FFFFFF"/>
        </w:rPr>
        <w:t xml:space="preserve">El </w:t>
      </w:r>
      <w:r w:rsidR="002041BE" w:rsidRPr="009D4AFD">
        <w:rPr>
          <w:rStyle w:val="Textoennegrita"/>
          <w:rFonts w:ascii="Arial" w:hAnsi="Arial" w:cs="Arial"/>
          <w:color w:val="0A0A0A"/>
          <w:sz w:val="24"/>
          <w:szCs w:val="24"/>
          <w:shd w:val="clear" w:color="auto" w:fill="FFFFFF"/>
        </w:rPr>
        <w:t>mapa de calor</w:t>
      </w:r>
      <w:r w:rsidR="002041BE" w:rsidRPr="009D4AFD">
        <w:rPr>
          <w:rFonts w:ascii="Arial" w:hAnsi="Arial" w:cs="Arial"/>
          <w:color w:val="0A0A0A"/>
          <w:sz w:val="24"/>
          <w:szCs w:val="24"/>
          <w:shd w:val="clear" w:color="auto" w:fill="FFFFFF"/>
        </w:rPr>
        <w:t> </w:t>
      </w:r>
      <w:r w:rsidRPr="009D4AFD">
        <w:rPr>
          <w:rFonts w:ascii="Arial" w:hAnsi="Arial" w:cs="Arial"/>
          <w:color w:val="0A0A0A"/>
          <w:sz w:val="24"/>
          <w:szCs w:val="24"/>
          <w:shd w:val="clear" w:color="auto" w:fill="FFFFFF"/>
        </w:rPr>
        <w:t xml:space="preserve">que </w:t>
      </w:r>
      <w:r w:rsidR="002041BE" w:rsidRPr="009D4AFD">
        <w:rPr>
          <w:rFonts w:ascii="Arial" w:hAnsi="Arial" w:cs="Arial"/>
          <w:color w:val="0A0A0A"/>
          <w:sz w:val="24"/>
          <w:szCs w:val="24"/>
          <w:shd w:val="clear" w:color="auto" w:fill="FFFFFF"/>
        </w:rPr>
        <w:t>visualiza cómo se relacionan 37 genes con los primeros 6 Componentes Principales (PC)</w:t>
      </w:r>
      <w:r w:rsidRPr="009D4AFD">
        <w:rPr>
          <w:rFonts w:ascii="Arial" w:hAnsi="Arial" w:cs="Arial"/>
          <w:color w:val="0A0A0A"/>
          <w:sz w:val="24"/>
          <w:szCs w:val="24"/>
          <w:shd w:val="clear" w:color="auto" w:fill="FFFFFF"/>
        </w:rPr>
        <w:t xml:space="preserve"> indica que e</w:t>
      </w:r>
      <w:r w:rsidR="002041BE" w:rsidRPr="009D4AFD">
        <w:rPr>
          <w:rFonts w:ascii="Arial" w:hAnsi="Arial" w:cs="Arial"/>
          <w:color w:val="0A0A0A"/>
          <w:sz w:val="24"/>
          <w:szCs w:val="24"/>
          <w:shd w:val="clear" w:color="auto" w:fill="FFFFFF"/>
        </w:rPr>
        <w:t>l </w:t>
      </w:r>
      <w:r w:rsidR="002041BE" w:rsidRPr="009D4AFD">
        <w:rPr>
          <w:rStyle w:val="Textoennegrita"/>
          <w:rFonts w:ascii="Arial" w:hAnsi="Arial" w:cs="Arial"/>
          <w:color w:val="0A0A0A"/>
          <w:sz w:val="24"/>
          <w:szCs w:val="24"/>
          <w:shd w:val="clear" w:color="auto" w:fill="FFFFFF"/>
        </w:rPr>
        <w:t>PC1 y PC5</w:t>
      </w:r>
      <w:r w:rsidR="002041BE" w:rsidRPr="009D4AFD">
        <w:rPr>
          <w:rFonts w:ascii="Arial" w:hAnsi="Arial" w:cs="Arial"/>
          <w:color w:val="0A0A0A"/>
          <w:sz w:val="24"/>
          <w:szCs w:val="24"/>
          <w:shd w:val="clear" w:color="auto" w:fill="FFFFFF"/>
        </w:rPr>
        <w:t> destacan por su fuerte vínculo positivo con genes de saciedad y peso como </w:t>
      </w:r>
      <w:r w:rsidR="002041BE" w:rsidRPr="009D4AFD">
        <w:rPr>
          <w:rStyle w:val="Textoennegrita"/>
          <w:rFonts w:ascii="Arial" w:hAnsi="Arial" w:cs="Arial"/>
          <w:color w:val="0A0A0A"/>
          <w:sz w:val="24"/>
          <w:szCs w:val="24"/>
          <w:shd w:val="clear" w:color="auto" w:fill="FFFFFF"/>
        </w:rPr>
        <w:t>BDNF, LEPR y POMC</w:t>
      </w:r>
      <w:r w:rsidR="002041BE" w:rsidRPr="009D4AFD">
        <w:rPr>
          <w:rFonts w:ascii="Arial" w:hAnsi="Arial" w:cs="Arial"/>
          <w:color w:val="0A0A0A"/>
          <w:sz w:val="24"/>
          <w:szCs w:val="24"/>
          <w:shd w:val="clear" w:color="auto" w:fill="FFFFFF"/>
        </w:rPr>
        <w:t>. Por otro lado, el </w:t>
      </w:r>
      <w:r w:rsidR="002041BE" w:rsidRPr="009D4AFD">
        <w:rPr>
          <w:rStyle w:val="Textoennegrita"/>
          <w:rFonts w:ascii="Arial" w:hAnsi="Arial" w:cs="Arial"/>
          <w:color w:val="0A0A0A"/>
          <w:sz w:val="24"/>
          <w:szCs w:val="24"/>
          <w:shd w:val="clear" w:color="auto" w:fill="FFFFFF"/>
        </w:rPr>
        <w:t>PC2</w:t>
      </w:r>
      <w:r w:rsidR="002041BE" w:rsidRPr="009D4AFD">
        <w:rPr>
          <w:rFonts w:ascii="Arial" w:hAnsi="Arial" w:cs="Arial"/>
          <w:color w:val="0A0A0A"/>
          <w:sz w:val="24"/>
          <w:szCs w:val="24"/>
          <w:shd w:val="clear" w:color="auto" w:fill="FFFFFF"/>
        </w:rPr>
        <w:t> muestra una correlación opuesta con genes como </w:t>
      </w:r>
      <w:r w:rsidR="002041BE" w:rsidRPr="009D4AFD">
        <w:rPr>
          <w:rStyle w:val="Textoennegrita"/>
          <w:rFonts w:ascii="Arial" w:hAnsi="Arial" w:cs="Arial"/>
          <w:color w:val="0A0A0A"/>
          <w:sz w:val="24"/>
          <w:szCs w:val="24"/>
          <w:shd w:val="clear" w:color="auto" w:fill="FFFFFF"/>
        </w:rPr>
        <w:t>ROBO1</w:t>
      </w:r>
      <w:r w:rsidR="002041BE" w:rsidRPr="009D4AFD">
        <w:rPr>
          <w:rFonts w:ascii="Arial" w:hAnsi="Arial" w:cs="Arial"/>
          <w:color w:val="0A0A0A"/>
          <w:sz w:val="24"/>
          <w:szCs w:val="24"/>
          <w:shd w:val="clear" w:color="auto" w:fill="FFFFFF"/>
        </w:rPr>
        <w:t>, mientras que el </w:t>
      </w:r>
      <w:r w:rsidR="002041BE" w:rsidRPr="009D4AFD">
        <w:rPr>
          <w:rStyle w:val="Textoennegrita"/>
          <w:rFonts w:ascii="Arial" w:hAnsi="Arial" w:cs="Arial"/>
          <w:color w:val="0A0A0A"/>
          <w:sz w:val="24"/>
          <w:szCs w:val="24"/>
          <w:shd w:val="clear" w:color="auto" w:fill="FFFFFF"/>
        </w:rPr>
        <w:t>PC3</w:t>
      </w:r>
      <w:r w:rsidR="002041BE" w:rsidRPr="009D4AFD">
        <w:rPr>
          <w:rFonts w:ascii="Arial" w:hAnsi="Arial" w:cs="Arial"/>
          <w:color w:val="0A0A0A"/>
          <w:sz w:val="24"/>
          <w:szCs w:val="24"/>
          <w:shd w:val="clear" w:color="auto" w:fill="FFFFFF"/>
        </w:rPr>
        <w:t> se asocia a genes como </w:t>
      </w:r>
      <w:r w:rsidR="002041BE" w:rsidRPr="009D4AFD">
        <w:rPr>
          <w:rStyle w:val="Textoennegrita"/>
          <w:rFonts w:ascii="Arial" w:hAnsi="Arial" w:cs="Arial"/>
          <w:color w:val="0A0A0A"/>
          <w:sz w:val="24"/>
          <w:szCs w:val="24"/>
          <w:shd w:val="clear" w:color="auto" w:fill="FFFFFF"/>
        </w:rPr>
        <w:t>FTO</w:t>
      </w:r>
      <w:r w:rsidR="002041BE" w:rsidRPr="009D4AFD">
        <w:rPr>
          <w:rFonts w:ascii="Arial" w:hAnsi="Arial" w:cs="Arial"/>
          <w:color w:val="0A0A0A"/>
          <w:sz w:val="24"/>
          <w:szCs w:val="24"/>
          <w:shd w:val="clear" w:color="auto" w:fill="FFFFFF"/>
        </w:rPr>
        <w:t>. En conclusión, el mapa demuestra que cada componente principal está anclado a una función biológica específica, principalmente al </w:t>
      </w:r>
      <w:r w:rsidR="002041BE" w:rsidRPr="009D4AFD">
        <w:rPr>
          <w:rStyle w:val="Textoennegrita"/>
          <w:rFonts w:ascii="Arial" w:hAnsi="Arial" w:cs="Arial"/>
          <w:color w:val="0A0A0A"/>
          <w:sz w:val="24"/>
          <w:szCs w:val="24"/>
          <w:shd w:val="clear" w:color="auto" w:fill="FFFFFF"/>
        </w:rPr>
        <w:t>eje neuroendocrino</w:t>
      </w:r>
      <w:r w:rsidR="002041BE" w:rsidRPr="009D4AFD">
        <w:rPr>
          <w:rFonts w:ascii="Arial" w:hAnsi="Arial" w:cs="Arial"/>
          <w:color w:val="0A0A0A"/>
          <w:sz w:val="24"/>
          <w:szCs w:val="24"/>
          <w:shd w:val="clear" w:color="auto" w:fill="FFFFFF"/>
        </w:rPr>
        <w:t> que controla el peso corporal.</w:t>
      </w:r>
    </w:p>
    <w:p w14:paraId="6CCCEE1A" w14:textId="5F26BEC9" w:rsidR="007976A7" w:rsidRPr="009D4AFD" w:rsidRDefault="002041BE" w:rsidP="009D4AFD">
      <w:pPr>
        <w:spacing w:after="0" w:line="360" w:lineRule="atLeast"/>
        <w:jc w:val="both"/>
        <w:rPr>
          <w:rFonts w:ascii="Arial" w:eastAsia="Times New Roman" w:hAnsi="Arial" w:cs="Arial"/>
          <w:color w:val="0A0A0A"/>
          <w:sz w:val="28"/>
          <w:szCs w:val="28"/>
          <w:lang w:eastAsia="es-ES"/>
        </w:rPr>
      </w:pPr>
      <w:r w:rsidRPr="009D4AFD">
        <w:rPr>
          <w:rFonts w:ascii="Arial" w:hAnsi="Arial" w:cs="Arial"/>
          <w:color w:val="0A0A0A"/>
          <w:sz w:val="24"/>
          <w:szCs w:val="24"/>
          <w:shd w:val="clear" w:color="auto" w:fill="FFFFFF"/>
        </w:rPr>
        <w:t>E</w:t>
      </w:r>
      <w:r w:rsidR="00896CDA" w:rsidRPr="009D4AFD">
        <w:rPr>
          <w:rFonts w:ascii="Arial" w:hAnsi="Arial" w:cs="Arial"/>
          <w:color w:val="0A0A0A"/>
          <w:sz w:val="24"/>
          <w:szCs w:val="24"/>
          <w:shd w:val="clear" w:color="auto" w:fill="FFFFFF"/>
        </w:rPr>
        <w:t>l</w:t>
      </w:r>
      <w:r w:rsidRPr="009D4AFD">
        <w:rPr>
          <w:rFonts w:ascii="Arial" w:hAnsi="Arial" w:cs="Arial"/>
          <w:color w:val="0A0A0A"/>
          <w:sz w:val="24"/>
          <w:szCs w:val="24"/>
          <w:shd w:val="clear" w:color="auto" w:fill="FFFFFF"/>
        </w:rPr>
        <w:t> </w:t>
      </w:r>
      <w:r w:rsidRPr="009D4AFD">
        <w:rPr>
          <w:rStyle w:val="Textoennegrita"/>
          <w:rFonts w:ascii="Arial" w:hAnsi="Arial" w:cs="Arial"/>
          <w:color w:val="0A0A0A"/>
          <w:sz w:val="24"/>
          <w:szCs w:val="24"/>
          <w:shd w:val="clear" w:color="auto" w:fill="FFFFFF"/>
        </w:rPr>
        <w:t>mapa de calor</w:t>
      </w:r>
      <w:r w:rsidRPr="009D4AFD">
        <w:rPr>
          <w:rFonts w:ascii="Arial" w:hAnsi="Arial" w:cs="Arial"/>
          <w:color w:val="0A0A0A"/>
          <w:sz w:val="24"/>
          <w:szCs w:val="24"/>
          <w:shd w:val="clear" w:color="auto" w:fill="FFFFFF"/>
        </w:rPr>
        <w:t> </w:t>
      </w:r>
      <w:r w:rsidR="00896CDA" w:rsidRPr="009D4AFD">
        <w:rPr>
          <w:rFonts w:ascii="Arial" w:hAnsi="Arial" w:cs="Arial"/>
          <w:color w:val="0A0A0A"/>
          <w:sz w:val="24"/>
          <w:szCs w:val="24"/>
          <w:shd w:val="clear" w:color="auto" w:fill="FFFFFF"/>
        </w:rPr>
        <w:t xml:space="preserve">que </w:t>
      </w:r>
      <w:r w:rsidRPr="009D4AFD">
        <w:rPr>
          <w:rFonts w:ascii="Arial" w:hAnsi="Arial" w:cs="Arial"/>
          <w:color w:val="0A0A0A"/>
          <w:sz w:val="24"/>
          <w:szCs w:val="24"/>
          <w:shd w:val="clear" w:color="auto" w:fill="FFFFFF"/>
        </w:rPr>
        <w:t>muestra los niveles de expresión de los 37 genes en cada una de las 57 muestras</w:t>
      </w:r>
      <w:r w:rsidR="00896CDA" w:rsidRPr="009D4AFD">
        <w:rPr>
          <w:rFonts w:ascii="Arial" w:hAnsi="Arial" w:cs="Arial"/>
          <w:color w:val="0A0A0A"/>
          <w:sz w:val="24"/>
          <w:szCs w:val="24"/>
          <w:shd w:val="clear" w:color="auto" w:fill="FFFFFF"/>
        </w:rPr>
        <w:t xml:space="preserve"> indica que, m</w:t>
      </w:r>
      <w:r w:rsidRPr="009D4AFD">
        <w:rPr>
          <w:rFonts w:ascii="Arial" w:hAnsi="Arial" w:cs="Arial"/>
          <w:color w:val="0A0A0A"/>
          <w:sz w:val="24"/>
          <w:szCs w:val="24"/>
          <w:shd w:val="clear" w:color="auto" w:fill="FFFFFF"/>
        </w:rPr>
        <w:t>ediante </w:t>
      </w:r>
      <w:r w:rsidRPr="009D4AFD">
        <w:rPr>
          <w:rStyle w:val="Textoennegrita"/>
          <w:rFonts w:ascii="Arial" w:hAnsi="Arial" w:cs="Arial"/>
          <w:color w:val="0A0A0A"/>
          <w:sz w:val="24"/>
          <w:szCs w:val="24"/>
          <w:shd w:val="clear" w:color="auto" w:fill="FFFFFF"/>
        </w:rPr>
        <w:t>agrupamiento jerárquico</w:t>
      </w:r>
      <w:r w:rsidRPr="009D4AFD">
        <w:rPr>
          <w:rFonts w:ascii="Arial" w:hAnsi="Arial" w:cs="Arial"/>
          <w:color w:val="0A0A0A"/>
          <w:sz w:val="24"/>
          <w:szCs w:val="24"/>
          <w:shd w:val="clear" w:color="auto" w:fill="FFFFFF"/>
        </w:rPr>
        <w:t>, el gráfico revela bloques de individuos con perfiles genéticos similares y grupos de genes (como el eje </w:t>
      </w:r>
      <w:r w:rsidRPr="009D4AFD">
        <w:rPr>
          <w:rStyle w:val="Textoennegrita"/>
          <w:rFonts w:ascii="Arial" w:hAnsi="Arial" w:cs="Arial"/>
          <w:color w:val="0A0A0A"/>
          <w:sz w:val="24"/>
          <w:szCs w:val="24"/>
          <w:shd w:val="clear" w:color="auto" w:fill="FFFFFF"/>
        </w:rPr>
        <w:t>leptina-melanocortina</w:t>
      </w:r>
      <w:r w:rsidRPr="009D4AFD">
        <w:rPr>
          <w:rFonts w:ascii="Arial" w:hAnsi="Arial" w:cs="Arial"/>
          <w:color w:val="0A0A0A"/>
          <w:sz w:val="24"/>
          <w:szCs w:val="24"/>
          <w:shd w:val="clear" w:color="auto" w:fill="FFFFFF"/>
        </w:rPr>
        <w:t>) que actúan de forma coordinada. En definitiva, el mapa confirma visualmente la </w:t>
      </w:r>
      <w:r w:rsidRPr="009D4AFD">
        <w:rPr>
          <w:rStyle w:val="Textoennegrita"/>
          <w:rFonts w:ascii="Arial" w:hAnsi="Arial" w:cs="Arial"/>
          <w:color w:val="0A0A0A"/>
          <w:sz w:val="24"/>
          <w:szCs w:val="24"/>
          <w:shd w:val="clear" w:color="auto" w:fill="FFFFFF"/>
        </w:rPr>
        <w:t>heterogeneidad</w:t>
      </w:r>
      <w:r w:rsidRPr="009D4AFD">
        <w:rPr>
          <w:rFonts w:ascii="Arial" w:hAnsi="Arial" w:cs="Arial"/>
          <w:color w:val="0A0A0A"/>
          <w:sz w:val="24"/>
          <w:szCs w:val="24"/>
          <w:shd w:val="clear" w:color="auto" w:fill="FFFFFF"/>
        </w:rPr>
        <w:t> de la muestra y la existencia de </w:t>
      </w:r>
      <w:r w:rsidRPr="009D4AFD">
        <w:rPr>
          <w:rStyle w:val="Textoennegrita"/>
          <w:rFonts w:ascii="Arial" w:hAnsi="Arial" w:cs="Arial"/>
          <w:color w:val="0A0A0A"/>
          <w:sz w:val="24"/>
          <w:szCs w:val="24"/>
          <w:shd w:val="clear" w:color="auto" w:fill="FFFFFF"/>
        </w:rPr>
        <w:t>subgrupos distintivos</w:t>
      </w:r>
      <w:r w:rsidRPr="009D4AFD">
        <w:rPr>
          <w:rFonts w:ascii="Arial" w:hAnsi="Arial" w:cs="Arial"/>
          <w:color w:val="0A0A0A"/>
          <w:sz w:val="24"/>
          <w:szCs w:val="24"/>
          <w:shd w:val="clear" w:color="auto" w:fill="FFFFFF"/>
        </w:rPr>
        <w:t xml:space="preserve"> con patrones de sobreexpresión (rojo) o </w:t>
      </w:r>
      <w:proofErr w:type="spellStart"/>
      <w:r w:rsidRPr="009D4AFD">
        <w:rPr>
          <w:rFonts w:ascii="Arial" w:hAnsi="Arial" w:cs="Arial"/>
          <w:color w:val="0A0A0A"/>
          <w:sz w:val="24"/>
          <w:szCs w:val="24"/>
          <w:shd w:val="clear" w:color="auto" w:fill="FFFFFF"/>
        </w:rPr>
        <w:t>infraexpresión</w:t>
      </w:r>
      <w:proofErr w:type="spellEnd"/>
      <w:r w:rsidRPr="009D4AFD">
        <w:rPr>
          <w:rFonts w:ascii="Arial" w:hAnsi="Arial" w:cs="Arial"/>
          <w:color w:val="0A0A0A"/>
          <w:sz w:val="24"/>
          <w:szCs w:val="24"/>
          <w:shd w:val="clear" w:color="auto" w:fill="FFFFFF"/>
        </w:rPr>
        <w:t xml:space="preserve"> (azul) claramente diferenciados.</w:t>
      </w:r>
    </w:p>
    <w:p w14:paraId="0CD75AE7" w14:textId="77777777" w:rsidR="007976A7" w:rsidRPr="009D4AFD" w:rsidRDefault="007976A7" w:rsidP="009D4AFD">
      <w:pPr>
        <w:spacing w:after="0" w:line="360" w:lineRule="atLeast"/>
        <w:jc w:val="both"/>
        <w:rPr>
          <w:rFonts w:ascii="Arial" w:eastAsia="Times New Roman" w:hAnsi="Arial" w:cs="Arial"/>
          <w:color w:val="0A0A0A"/>
          <w:sz w:val="24"/>
          <w:szCs w:val="24"/>
          <w:lang w:eastAsia="es-ES"/>
        </w:rPr>
      </w:pPr>
    </w:p>
    <w:p w14:paraId="3CC71946" w14:textId="16DFD486" w:rsidR="007976A7" w:rsidRPr="009D4AFD" w:rsidRDefault="007976A7" w:rsidP="009D4AFD">
      <w:pPr>
        <w:spacing w:after="0" w:line="360" w:lineRule="atLeast"/>
        <w:jc w:val="both"/>
        <w:rPr>
          <w:rFonts w:ascii="Arial" w:eastAsia="Times New Roman" w:hAnsi="Arial" w:cs="Arial"/>
          <w:color w:val="0A0A0A"/>
          <w:sz w:val="24"/>
          <w:szCs w:val="24"/>
          <w:lang w:eastAsia="es-ES"/>
        </w:rPr>
      </w:pPr>
    </w:p>
    <w:p w14:paraId="7525359B" w14:textId="77777777" w:rsidR="000A66CC" w:rsidRPr="009D4AFD" w:rsidRDefault="000A66CC" w:rsidP="009D4AFD">
      <w:pPr>
        <w:spacing w:after="0" w:line="240" w:lineRule="auto"/>
        <w:jc w:val="both"/>
        <w:rPr>
          <w:rFonts w:ascii="Arial" w:eastAsia="Times New Roman" w:hAnsi="Arial" w:cs="Arial"/>
          <w:sz w:val="24"/>
          <w:szCs w:val="24"/>
          <w:lang w:eastAsia="es-ES"/>
        </w:rPr>
      </w:pPr>
      <w:r w:rsidRPr="009D4AFD">
        <w:rPr>
          <w:rFonts w:ascii="Arial" w:eastAsia="Times New Roman" w:hAnsi="Arial" w:cs="Arial"/>
          <w:sz w:val="24"/>
          <w:szCs w:val="24"/>
          <w:lang w:eastAsia="es-ES"/>
        </w:rPr>
        <w:t>7)</w:t>
      </w:r>
    </w:p>
    <w:p w14:paraId="4151C9CE" w14:textId="6C4A3020" w:rsidR="00B961F9" w:rsidRPr="009D4AFD" w:rsidRDefault="00B961F9" w:rsidP="009D4AFD">
      <w:pPr>
        <w:spacing w:after="0" w:line="240" w:lineRule="auto"/>
        <w:jc w:val="both"/>
        <w:rPr>
          <w:rFonts w:ascii="Arial" w:eastAsia="Times New Roman" w:hAnsi="Arial" w:cs="Arial"/>
          <w:sz w:val="24"/>
          <w:szCs w:val="24"/>
          <w:lang w:eastAsia="es-ES"/>
        </w:rPr>
      </w:pPr>
      <w:r w:rsidRPr="009D4AFD">
        <w:rPr>
          <w:rFonts w:ascii="Arial" w:eastAsia="Times New Roman" w:hAnsi="Arial" w:cs="Arial"/>
          <w:sz w:val="24"/>
          <w:szCs w:val="24"/>
          <w:lang w:eastAsia="es-ES"/>
        </w:rPr>
        <w:t xml:space="preserve">La tabla </w:t>
      </w:r>
      <w:r w:rsidR="00896CDA" w:rsidRPr="009D4AFD">
        <w:rPr>
          <w:rFonts w:ascii="Arial" w:eastAsia="Times New Roman" w:hAnsi="Arial" w:cs="Arial"/>
          <w:sz w:val="24"/>
          <w:szCs w:val="24"/>
          <w:lang w:eastAsia="es-ES"/>
        </w:rPr>
        <w:t xml:space="preserve">de expresión génica según </w:t>
      </w:r>
      <w:proofErr w:type="spellStart"/>
      <w:r w:rsidR="00896CDA" w:rsidRPr="009D4AFD">
        <w:rPr>
          <w:rFonts w:ascii="Arial" w:eastAsia="Times New Roman" w:hAnsi="Arial" w:cs="Arial"/>
          <w:sz w:val="24"/>
          <w:szCs w:val="24"/>
          <w:lang w:eastAsia="es-ES"/>
        </w:rPr>
        <w:t>terciles</w:t>
      </w:r>
      <w:proofErr w:type="spellEnd"/>
      <w:r w:rsidR="00896CDA" w:rsidRPr="009D4AFD">
        <w:rPr>
          <w:rFonts w:ascii="Arial" w:eastAsia="Times New Roman" w:hAnsi="Arial" w:cs="Arial"/>
          <w:sz w:val="24"/>
          <w:szCs w:val="24"/>
          <w:lang w:eastAsia="es-ES"/>
        </w:rPr>
        <w:t xml:space="preserve"> de componentes principales </w:t>
      </w:r>
      <w:r w:rsidRPr="009D4AFD">
        <w:rPr>
          <w:rFonts w:ascii="Arial" w:eastAsia="Times New Roman" w:hAnsi="Arial" w:cs="Arial"/>
          <w:sz w:val="24"/>
          <w:szCs w:val="24"/>
          <w:lang w:eastAsia="es-ES"/>
        </w:rPr>
        <w:t xml:space="preserve">analiza cómo varía la expresión de 37 genes según los </w:t>
      </w:r>
      <w:proofErr w:type="spellStart"/>
      <w:r w:rsidRPr="009D4AFD">
        <w:rPr>
          <w:rFonts w:ascii="Arial" w:eastAsia="Times New Roman" w:hAnsi="Arial" w:cs="Arial"/>
          <w:sz w:val="24"/>
          <w:szCs w:val="24"/>
          <w:lang w:eastAsia="es-ES"/>
        </w:rPr>
        <w:t>terciles</w:t>
      </w:r>
      <w:proofErr w:type="spellEnd"/>
      <w:r w:rsidRPr="009D4AFD">
        <w:rPr>
          <w:rFonts w:ascii="Arial" w:eastAsia="Times New Roman" w:hAnsi="Arial" w:cs="Arial"/>
          <w:sz w:val="24"/>
          <w:szCs w:val="24"/>
          <w:lang w:eastAsia="es-ES"/>
        </w:rPr>
        <w:t xml:space="preserve"> de los componentes principales </w:t>
      </w:r>
      <w:r w:rsidRPr="009D4AFD">
        <w:rPr>
          <w:rFonts w:ascii="Arial" w:eastAsia="Times New Roman" w:hAnsi="Arial" w:cs="Arial"/>
          <w:b/>
          <w:bCs/>
          <w:sz w:val="24"/>
          <w:szCs w:val="24"/>
          <w:lang w:eastAsia="es-ES"/>
        </w:rPr>
        <w:t>PC1 y PC2</w:t>
      </w:r>
      <w:r w:rsidRPr="009D4AFD">
        <w:rPr>
          <w:rFonts w:ascii="Arial" w:eastAsia="Times New Roman" w:hAnsi="Arial" w:cs="Arial"/>
          <w:sz w:val="24"/>
          <w:szCs w:val="24"/>
          <w:lang w:eastAsia="es-ES"/>
        </w:rPr>
        <w:t>, utilizando la prueba de Kruskal-Wallis para identificar diferencias significativas (p&lt;0.05</w:t>
      </w:r>
      <w:r w:rsidR="00892285" w:rsidRPr="009D4AFD">
        <w:rPr>
          <w:rFonts w:ascii="Arial" w:eastAsia="Times New Roman" w:hAnsi="Arial" w:cs="Arial"/>
          <w:sz w:val="24"/>
          <w:szCs w:val="24"/>
          <w:lang w:eastAsia="es-ES"/>
        </w:rPr>
        <w:t>)</w:t>
      </w:r>
    </w:p>
    <w:p w14:paraId="79B7BAAD" w14:textId="77777777" w:rsidR="00B961F9" w:rsidRPr="009D4AFD" w:rsidRDefault="00B961F9" w:rsidP="009D4AFD">
      <w:pPr>
        <w:spacing w:before="100" w:beforeAutospacing="1" w:after="100" w:afterAutospacing="1" w:line="240" w:lineRule="auto"/>
        <w:jc w:val="both"/>
        <w:rPr>
          <w:rFonts w:ascii="Arial" w:eastAsia="Times New Roman" w:hAnsi="Arial" w:cs="Arial"/>
          <w:sz w:val="24"/>
          <w:szCs w:val="24"/>
          <w:lang w:eastAsia="es-ES"/>
        </w:rPr>
      </w:pPr>
      <w:r w:rsidRPr="009D4AFD">
        <w:rPr>
          <w:rFonts w:ascii="Arial" w:eastAsia="Times New Roman" w:hAnsi="Arial" w:cs="Arial"/>
          <w:b/>
          <w:bCs/>
          <w:sz w:val="24"/>
          <w:szCs w:val="24"/>
          <w:lang w:eastAsia="es-ES"/>
        </w:rPr>
        <w:t>PC1 (Eje del apetito):</w:t>
      </w:r>
      <w:r w:rsidRPr="009D4AFD">
        <w:rPr>
          <w:rFonts w:ascii="Arial" w:eastAsia="Times New Roman" w:hAnsi="Arial" w:cs="Arial"/>
          <w:sz w:val="24"/>
          <w:szCs w:val="24"/>
          <w:lang w:eastAsia="es-ES"/>
        </w:rPr>
        <w:t xml:space="preserve"> Se asocia significativamente con genes como </w:t>
      </w:r>
      <w:r w:rsidRPr="009D4AFD">
        <w:rPr>
          <w:rFonts w:ascii="Arial" w:eastAsia="Times New Roman" w:hAnsi="Arial" w:cs="Arial"/>
          <w:b/>
          <w:bCs/>
          <w:sz w:val="24"/>
          <w:szCs w:val="24"/>
          <w:lang w:eastAsia="es-ES"/>
        </w:rPr>
        <w:t>POMC, ADCY3, GPR151 y MC4R</w:t>
      </w:r>
      <w:r w:rsidRPr="009D4AFD">
        <w:rPr>
          <w:rFonts w:ascii="Arial" w:eastAsia="Times New Roman" w:hAnsi="Arial" w:cs="Arial"/>
          <w:sz w:val="24"/>
          <w:szCs w:val="24"/>
          <w:lang w:eastAsia="es-ES"/>
        </w:rPr>
        <w:t xml:space="preserve">. Estos genes actúan como los principales impulsores </w:t>
      </w:r>
      <w:r w:rsidRPr="009D4AFD">
        <w:rPr>
          <w:rFonts w:ascii="Arial" w:eastAsia="Times New Roman" w:hAnsi="Arial" w:cs="Arial"/>
          <w:sz w:val="24"/>
          <w:szCs w:val="24"/>
          <w:lang w:eastAsia="es-ES"/>
        </w:rPr>
        <w:lastRenderedPageBreak/>
        <w:t xml:space="preserve">biológicos de este componente, mostrando niveles de expresión distintos entre los grupos (generalmente más altos en el primer </w:t>
      </w:r>
      <w:proofErr w:type="spellStart"/>
      <w:r w:rsidRPr="009D4AFD">
        <w:rPr>
          <w:rFonts w:ascii="Arial" w:eastAsia="Times New Roman" w:hAnsi="Arial" w:cs="Arial"/>
          <w:sz w:val="24"/>
          <w:szCs w:val="24"/>
          <w:lang w:eastAsia="es-ES"/>
        </w:rPr>
        <w:t>tercil</w:t>
      </w:r>
      <w:proofErr w:type="spellEnd"/>
      <w:r w:rsidRPr="009D4AFD">
        <w:rPr>
          <w:rFonts w:ascii="Arial" w:eastAsia="Times New Roman" w:hAnsi="Arial" w:cs="Arial"/>
          <w:sz w:val="24"/>
          <w:szCs w:val="24"/>
          <w:lang w:eastAsia="es-ES"/>
        </w:rPr>
        <w:t>).</w:t>
      </w:r>
    </w:p>
    <w:p w14:paraId="0AF5C651" w14:textId="2639C07A" w:rsidR="00B961F9" w:rsidRPr="009D4AFD" w:rsidRDefault="00B961F9" w:rsidP="009D4AFD">
      <w:pPr>
        <w:spacing w:before="100" w:beforeAutospacing="1" w:after="100" w:afterAutospacing="1" w:line="240" w:lineRule="auto"/>
        <w:jc w:val="both"/>
        <w:rPr>
          <w:rFonts w:ascii="Arial" w:eastAsia="Times New Roman" w:hAnsi="Arial" w:cs="Arial"/>
          <w:sz w:val="24"/>
          <w:szCs w:val="24"/>
          <w:lang w:eastAsia="es-ES"/>
        </w:rPr>
      </w:pPr>
      <w:r w:rsidRPr="009D4AFD">
        <w:rPr>
          <w:rFonts w:ascii="Arial" w:eastAsia="Times New Roman" w:hAnsi="Arial" w:cs="Arial"/>
          <w:b/>
          <w:bCs/>
          <w:sz w:val="24"/>
          <w:szCs w:val="24"/>
          <w:lang w:eastAsia="es-ES"/>
        </w:rPr>
        <w:t>PC2 (Plasticidad neuronal):</w:t>
      </w:r>
      <w:r w:rsidRPr="009D4AFD">
        <w:rPr>
          <w:rFonts w:ascii="Arial" w:eastAsia="Times New Roman" w:hAnsi="Arial" w:cs="Arial"/>
          <w:sz w:val="24"/>
          <w:szCs w:val="24"/>
          <w:lang w:eastAsia="es-ES"/>
        </w:rPr>
        <w:t xml:space="preserve"> Presenta asociaciones aún más fuertes, destacando </w:t>
      </w:r>
      <w:r w:rsidRPr="009D4AFD">
        <w:rPr>
          <w:rFonts w:ascii="Arial" w:eastAsia="Times New Roman" w:hAnsi="Arial" w:cs="Arial"/>
          <w:b/>
          <w:bCs/>
          <w:sz w:val="24"/>
          <w:szCs w:val="24"/>
          <w:lang w:eastAsia="es-ES"/>
        </w:rPr>
        <w:t>CADM2 (p&lt;0.001)</w:t>
      </w:r>
      <w:r w:rsidRPr="009D4AFD">
        <w:rPr>
          <w:rFonts w:ascii="Arial" w:eastAsia="Times New Roman" w:hAnsi="Arial" w:cs="Arial"/>
          <w:sz w:val="24"/>
          <w:szCs w:val="24"/>
          <w:lang w:eastAsia="es-ES"/>
        </w:rPr>
        <w:t xml:space="preserve">, además de </w:t>
      </w:r>
      <w:r w:rsidRPr="009D4AFD">
        <w:rPr>
          <w:rFonts w:ascii="Arial" w:eastAsia="Times New Roman" w:hAnsi="Arial" w:cs="Arial"/>
          <w:b/>
          <w:bCs/>
          <w:sz w:val="24"/>
          <w:szCs w:val="24"/>
          <w:lang w:eastAsia="es-ES"/>
        </w:rPr>
        <w:t>LEP, KSR2 y NRP1</w:t>
      </w:r>
      <w:r w:rsidRPr="009D4AFD">
        <w:rPr>
          <w:rFonts w:ascii="Arial" w:eastAsia="Times New Roman" w:hAnsi="Arial" w:cs="Arial"/>
          <w:sz w:val="24"/>
          <w:szCs w:val="24"/>
          <w:lang w:eastAsia="es-ES"/>
        </w:rPr>
        <w:t xml:space="preserve">. Los individuos en el </w:t>
      </w:r>
      <w:proofErr w:type="spellStart"/>
      <w:r w:rsidRPr="009D4AFD">
        <w:rPr>
          <w:rFonts w:ascii="Arial" w:eastAsia="Times New Roman" w:hAnsi="Arial" w:cs="Arial"/>
          <w:sz w:val="24"/>
          <w:szCs w:val="24"/>
          <w:lang w:eastAsia="es-ES"/>
        </w:rPr>
        <w:t>tercil</w:t>
      </w:r>
      <w:proofErr w:type="spellEnd"/>
      <w:r w:rsidRPr="009D4AFD">
        <w:rPr>
          <w:rFonts w:ascii="Arial" w:eastAsia="Times New Roman" w:hAnsi="Arial" w:cs="Arial"/>
          <w:sz w:val="24"/>
          <w:szCs w:val="24"/>
          <w:lang w:eastAsia="es-ES"/>
        </w:rPr>
        <w:t xml:space="preserve"> superior (T3) de este componente tienden a mostrar una expresión elevada de estos genes clave. </w:t>
      </w:r>
    </w:p>
    <w:p w14:paraId="47CD83EC" w14:textId="16ED5E15" w:rsidR="0071051C" w:rsidRPr="009D4AFD" w:rsidRDefault="00B961F9" w:rsidP="009D4AFD">
      <w:pPr>
        <w:spacing w:after="0" w:line="240" w:lineRule="auto"/>
        <w:jc w:val="both"/>
        <w:rPr>
          <w:rFonts w:ascii="Arial" w:eastAsia="Times New Roman" w:hAnsi="Arial" w:cs="Arial"/>
          <w:sz w:val="24"/>
          <w:szCs w:val="24"/>
          <w:lang w:eastAsia="es-ES"/>
        </w:rPr>
      </w:pPr>
      <w:proofErr w:type="spellStart"/>
      <w:proofErr w:type="gramStart"/>
      <w:r w:rsidRPr="009D4AFD">
        <w:rPr>
          <w:rFonts w:ascii="Arial" w:eastAsia="Times New Roman" w:hAnsi="Arial" w:cs="Arial"/>
          <w:b/>
          <w:bCs/>
          <w:sz w:val="24"/>
          <w:szCs w:val="24"/>
          <w:lang w:eastAsia="es-ES"/>
        </w:rPr>
        <w:t>Conclusión:</w:t>
      </w:r>
      <w:r w:rsidR="00892285" w:rsidRPr="009D4AFD">
        <w:rPr>
          <w:rFonts w:ascii="Arial" w:eastAsia="Times New Roman" w:hAnsi="Arial" w:cs="Arial"/>
          <w:sz w:val="24"/>
          <w:szCs w:val="24"/>
          <w:lang w:eastAsia="es-ES"/>
        </w:rPr>
        <w:t>Esta</w:t>
      </w:r>
      <w:proofErr w:type="spellEnd"/>
      <w:proofErr w:type="gramEnd"/>
      <w:r w:rsidR="00892285" w:rsidRPr="009D4AFD">
        <w:rPr>
          <w:rFonts w:ascii="Arial" w:eastAsia="Times New Roman" w:hAnsi="Arial" w:cs="Arial"/>
          <w:sz w:val="24"/>
          <w:szCs w:val="24"/>
          <w:lang w:eastAsia="es-ES"/>
        </w:rPr>
        <w:t xml:space="preserve"> tabla confirma que los </w:t>
      </w:r>
      <w:proofErr w:type="spellStart"/>
      <w:r w:rsidR="00892285" w:rsidRPr="009D4AFD">
        <w:rPr>
          <w:rFonts w:ascii="Arial" w:eastAsia="Times New Roman" w:hAnsi="Arial" w:cs="Arial"/>
          <w:sz w:val="24"/>
          <w:szCs w:val="24"/>
          <w:lang w:eastAsia="es-ES"/>
        </w:rPr>
        <w:t>terciles</w:t>
      </w:r>
      <w:proofErr w:type="spellEnd"/>
      <w:r w:rsidR="00892285" w:rsidRPr="009D4AFD">
        <w:rPr>
          <w:rFonts w:ascii="Arial" w:eastAsia="Times New Roman" w:hAnsi="Arial" w:cs="Arial"/>
          <w:sz w:val="24"/>
          <w:szCs w:val="24"/>
          <w:lang w:eastAsia="es-ES"/>
        </w:rPr>
        <w:t xml:space="preserve"> extremos de tus dos primeros componentes principales (PC1 y PC2) representan grupos de individuos con </w:t>
      </w:r>
      <w:r w:rsidR="00892285" w:rsidRPr="009D4AFD">
        <w:rPr>
          <w:rFonts w:ascii="Arial" w:eastAsia="Times New Roman" w:hAnsi="Arial" w:cs="Arial"/>
          <w:b/>
          <w:bCs/>
          <w:sz w:val="24"/>
          <w:szCs w:val="24"/>
          <w:lang w:eastAsia="es-ES"/>
        </w:rPr>
        <w:t>perfiles de expresión génica significativamente diferentes</w:t>
      </w:r>
      <w:r w:rsidR="00892285" w:rsidRPr="009D4AFD">
        <w:rPr>
          <w:rFonts w:ascii="Arial" w:eastAsia="Times New Roman" w:hAnsi="Arial" w:cs="Arial"/>
          <w:sz w:val="24"/>
          <w:szCs w:val="24"/>
          <w:lang w:eastAsia="es-ES"/>
        </w:rPr>
        <w:t>. </w:t>
      </w:r>
    </w:p>
    <w:p w14:paraId="11AB4780" w14:textId="2296C8A6" w:rsidR="0003031B" w:rsidRPr="009D4AFD" w:rsidRDefault="0003031B" w:rsidP="009D4AFD">
      <w:pPr>
        <w:jc w:val="both"/>
      </w:pPr>
    </w:p>
    <w:p w14:paraId="600FA49D" w14:textId="3E5AB192" w:rsidR="00877DCB" w:rsidRPr="009D4AFD" w:rsidRDefault="00365451" w:rsidP="009D4AFD">
      <w:pPr>
        <w:spacing w:after="0" w:line="240" w:lineRule="auto"/>
        <w:jc w:val="both"/>
        <w:rPr>
          <w:rFonts w:ascii="Arial" w:hAnsi="Arial" w:cs="Arial"/>
          <w:sz w:val="24"/>
          <w:szCs w:val="24"/>
        </w:rPr>
      </w:pPr>
      <w:r w:rsidRPr="009D4AFD">
        <w:rPr>
          <w:rFonts w:ascii="Arial" w:eastAsia="Times New Roman" w:hAnsi="Arial" w:cs="Arial"/>
          <w:vanish/>
          <w:sz w:val="24"/>
          <w:szCs w:val="24"/>
          <w:lang w:eastAsia="es-ES"/>
        </w:rPr>
        <w:t>Gracias</w:t>
      </w:r>
    </w:p>
    <w:p w14:paraId="5B8867D9" w14:textId="77777777" w:rsidR="000A66CC" w:rsidRPr="009D4AFD" w:rsidRDefault="000A66CC" w:rsidP="009D4AFD">
      <w:pPr>
        <w:spacing w:after="0" w:line="240" w:lineRule="auto"/>
        <w:jc w:val="both"/>
        <w:rPr>
          <w:rFonts w:ascii="Arial" w:hAnsi="Arial" w:cs="Arial"/>
          <w:sz w:val="24"/>
          <w:szCs w:val="24"/>
        </w:rPr>
      </w:pPr>
      <w:r w:rsidRPr="009D4AFD">
        <w:rPr>
          <w:rFonts w:ascii="Arial" w:hAnsi="Arial" w:cs="Arial"/>
          <w:sz w:val="24"/>
          <w:szCs w:val="24"/>
        </w:rPr>
        <w:t>8)</w:t>
      </w:r>
    </w:p>
    <w:p w14:paraId="472AC22A" w14:textId="6A4B0840" w:rsidR="00877DCB" w:rsidRPr="009D4AFD" w:rsidRDefault="00877DCB" w:rsidP="009D4AFD">
      <w:pPr>
        <w:spacing w:after="0" w:line="240" w:lineRule="auto"/>
        <w:jc w:val="both"/>
        <w:rPr>
          <w:rFonts w:ascii="Arial" w:hAnsi="Arial" w:cs="Arial"/>
          <w:sz w:val="24"/>
          <w:szCs w:val="24"/>
        </w:rPr>
      </w:pPr>
      <w:r w:rsidRPr="009D4AFD">
        <w:rPr>
          <w:rFonts w:ascii="Arial" w:hAnsi="Arial" w:cs="Arial"/>
          <w:sz w:val="24"/>
          <w:szCs w:val="24"/>
        </w:rPr>
        <w:t>La Tabla</w:t>
      </w:r>
      <w:r w:rsidR="00A84C00" w:rsidRPr="009D4AFD">
        <w:rPr>
          <w:rFonts w:ascii="Arial" w:hAnsi="Arial" w:cs="Arial"/>
          <w:sz w:val="24"/>
          <w:szCs w:val="24"/>
        </w:rPr>
        <w:t xml:space="preserve"> de regresión logística </w:t>
      </w:r>
      <w:r w:rsidRPr="009D4AFD">
        <w:rPr>
          <w:rFonts w:ascii="Arial" w:hAnsi="Arial" w:cs="Arial"/>
          <w:sz w:val="24"/>
          <w:szCs w:val="24"/>
        </w:rPr>
        <w:t xml:space="preserve">muestra los resultados de la regresión logística binaria utilizando obesidad (IMC ≥ 30 kg/m²) como </w:t>
      </w:r>
      <w:proofErr w:type="gramStart"/>
      <w:r w:rsidRPr="009D4AFD">
        <w:rPr>
          <w:rFonts w:ascii="Arial" w:hAnsi="Arial" w:cs="Arial"/>
          <w:sz w:val="24"/>
          <w:szCs w:val="24"/>
        </w:rPr>
        <w:t>variable resultado</w:t>
      </w:r>
      <w:proofErr w:type="gramEnd"/>
      <w:r w:rsidRPr="009D4AFD">
        <w:rPr>
          <w:rFonts w:ascii="Arial" w:hAnsi="Arial" w:cs="Arial"/>
          <w:sz w:val="24"/>
          <w:szCs w:val="24"/>
        </w:rPr>
        <w:t xml:space="preserve"> y los </w:t>
      </w:r>
      <w:proofErr w:type="spellStart"/>
      <w:r w:rsidRPr="009D4AFD">
        <w:rPr>
          <w:rFonts w:ascii="Arial" w:hAnsi="Arial" w:cs="Arial"/>
          <w:sz w:val="24"/>
          <w:szCs w:val="24"/>
        </w:rPr>
        <w:t>terciles</w:t>
      </w:r>
      <w:proofErr w:type="spellEnd"/>
      <w:r w:rsidRPr="009D4AFD">
        <w:rPr>
          <w:rFonts w:ascii="Arial" w:hAnsi="Arial" w:cs="Arial"/>
          <w:sz w:val="24"/>
          <w:szCs w:val="24"/>
        </w:rPr>
        <w:t xml:space="preserve"> de las tres primeras componentes principales como variables predictoras, ajustando por edad y sexo. Para ninguno de los componentes principales se observaron asociaciones estadísticamente significativas con obesidad, ya que en todos los casos los intervalos de confianza al 95% incluyen el valor nulo (OR = 1) y los valores p son superiores a 0.</w:t>
      </w:r>
      <w:proofErr w:type="gramStart"/>
      <w:r w:rsidRPr="009D4AFD">
        <w:rPr>
          <w:rFonts w:ascii="Arial" w:hAnsi="Arial" w:cs="Arial"/>
          <w:sz w:val="24"/>
          <w:szCs w:val="24"/>
        </w:rPr>
        <w:t>05.Los</w:t>
      </w:r>
      <w:proofErr w:type="gramEnd"/>
      <w:r w:rsidRPr="009D4AFD">
        <w:rPr>
          <w:rFonts w:ascii="Arial" w:hAnsi="Arial" w:cs="Arial"/>
          <w:sz w:val="24"/>
          <w:szCs w:val="24"/>
        </w:rPr>
        <w:t xml:space="preserve"> amplios intervalos de confianza se deben al bajo número de casos de obesidad en la muestra.</w:t>
      </w:r>
    </w:p>
    <w:p w14:paraId="793B0925" w14:textId="77777777" w:rsidR="00877DCB" w:rsidRPr="009D4AFD" w:rsidRDefault="00877DCB" w:rsidP="009D4AFD">
      <w:pPr>
        <w:spacing w:after="0" w:line="240" w:lineRule="auto"/>
        <w:jc w:val="both"/>
        <w:rPr>
          <w:color w:val="EE0000"/>
        </w:rPr>
      </w:pPr>
    </w:p>
    <w:p w14:paraId="4FC468FD" w14:textId="77777777" w:rsidR="00A84C00" w:rsidRPr="009D4AFD" w:rsidRDefault="00A84C00" w:rsidP="009D4AFD">
      <w:pPr>
        <w:spacing w:after="0" w:line="240" w:lineRule="auto"/>
        <w:jc w:val="both"/>
        <w:rPr>
          <w:rFonts w:ascii="Times New Roman" w:eastAsia="Times New Roman" w:hAnsi="Times New Roman" w:cs="Times New Roman"/>
          <w:sz w:val="24"/>
          <w:szCs w:val="24"/>
          <w:lang w:eastAsia="es-ES"/>
        </w:rPr>
      </w:pPr>
    </w:p>
    <w:p w14:paraId="5813028F" w14:textId="573E30EA" w:rsidR="009D4AFD" w:rsidRPr="009D4AFD" w:rsidRDefault="009D4AFD" w:rsidP="009D4AFD">
      <w:pPr>
        <w:spacing w:after="0" w:line="360" w:lineRule="atLeast"/>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Resumen:</w:t>
      </w:r>
    </w:p>
    <w:p w14:paraId="42CF0474" w14:textId="77777777" w:rsidR="00FE461E" w:rsidRPr="00FE461E" w:rsidRDefault="00FE461E" w:rsidP="009D4AFD">
      <w:pPr>
        <w:spacing w:after="0" w:line="360" w:lineRule="atLeast"/>
        <w:rPr>
          <w:rFonts w:ascii="Arial" w:eastAsia="Times New Roman" w:hAnsi="Arial" w:cs="Arial"/>
          <w:color w:val="0A0A0A"/>
          <w:sz w:val="24"/>
          <w:szCs w:val="24"/>
          <w:lang w:eastAsia="es-ES"/>
        </w:rPr>
      </w:pPr>
      <w:r w:rsidRPr="009D4AFD">
        <w:rPr>
          <w:rFonts w:ascii="Arial" w:eastAsia="Times New Roman" w:hAnsi="Arial" w:cs="Arial"/>
          <w:color w:val="0A0A0A"/>
          <w:sz w:val="24"/>
          <w:szCs w:val="24"/>
          <w:lang w:eastAsia="es-ES"/>
        </w:rPr>
        <w:t>Esta discusión integra los hallazgos de un análisis genético multidimensional centrado en el control del peso corporal. Los resultados revelan que la arquitectura genética de la muestra es altamente compleja y no depende de un solo gen, sino de redes biológicas</w:t>
      </w:r>
      <w:r w:rsidRPr="00FE461E">
        <w:rPr>
          <w:rFonts w:ascii="Arial" w:eastAsia="Times New Roman" w:hAnsi="Arial" w:cs="Arial"/>
          <w:color w:val="0A0A0A"/>
          <w:sz w:val="24"/>
          <w:szCs w:val="24"/>
          <w:lang w:eastAsia="es-ES"/>
        </w:rPr>
        <w:t xml:space="preserve"> coordinadas, principalmente el </w:t>
      </w:r>
      <w:r w:rsidRPr="00FE461E">
        <w:rPr>
          <w:rFonts w:ascii="Arial" w:eastAsia="Times New Roman" w:hAnsi="Arial" w:cs="Arial"/>
          <w:b/>
          <w:bCs/>
          <w:color w:val="0A0A0A"/>
          <w:sz w:val="24"/>
          <w:szCs w:val="24"/>
          <w:lang w:eastAsia="es-ES"/>
        </w:rPr>
        <w:t>Eje Leptina-Melanocortina (PC1)</w:t>
      </w:r>
      <w:r w:rsidRPr="00FE461E">
        <w:rPr>
          <w:rFonts w:ascii="Arial" w:eastAsia="Times New Roman" w:hAnsi="Arial" w:cs="Arial"/>
          <w:color w:val="0A0A0A"/>
          <w:sz w:val="24"/>
          <w:szCs w:val="24"/>
          <w:lang w:eastAsia="es-ES"/>
        </w:rPr>
        <w:t> y la </w:t>
      </w:r>
      <w:r w:rsidRPr="00FE461E">
        <w:rPr>
          <w:rFonts w:ascii="Arial" w:eastAsia="Times New Roman" w:hAnsi="Arial" w:cs="Arial"/>
          <w:b/>
          <w:bCs/>
          <w:color w:val="0A0A0A"/>
          <w:sz w:val="24"/>
          <w:szCs w:val="24"/>
          <w:lang w:eastAsia="es-ES"/>
        </w:rPr>
        <w:t>Plasticidad Neuronal (PC2)</w:t>
      </w:r>
      <w:r w:rsidRPr="00FE461E">
        <w:rPr>
          <w:rFonts w:ascii="Arial" w:eastAsia="Times New Roman" w:hAnsi="Arial" w:cs="Arial"/>
          <w:color w:val="0A0A0A"/>
          <w:sz w:val="24"/>
          <w:szCs w:val="24"/>
          <w:lang w:eastAsia="es-ES"/>
        </w:rPr>
        <w:t>.</w:t>
      </w:r>
    </w:p>
    <w:p w14:paraId="1AEAB933" w14:textId="77777777" w:rsidR="00FE461E" w:rsidRPr="00FE461E" w:rsidRDefault="00FE461E" w:rsidP="009D4AFD">
      <w:pPr>
        <w:spacing w:after="0" w:line="360" w:lineRule="atLeast"/>
        <w:rPr>
          <w:rFonts w:ascii="Arial" w:eastAsia="Times New Roman" w:hAnsi="Arial" w:cs="Arial"/>
          <w:color w:val="0A0A0A"/>
          <w:sz w:val="24"/>
          <w:szCs w:val="24"/>
          <w:lang w:eastAsia="es-ES"/>
        </w:rPr>
      </w:pPr>
      <w:r w:rsidRPr="00FE461E">
        <w:rPr>
          <w:rFonts w:ascii="Arial" w:eastAsia="Times New Roman" w:hAnsi="Arial" w:cs="Arial"/>
          <w:color w:val="0A0A0A"/>
          <w:sz w:val="24"/>
          <w:szCs w:val="24"/>
          <w:lang w:eastAsia="es-ES"/>
        </w:rPr>
        <w:t xml:space="preserve">A través del PCA y el </w:t>
      </w:r>
      <w:proofErr w:type="spellStart"/>
      <w:r w:rsidRPr="00FE461E">
        <w:rPr>
          <w:rFonts w:ascii="Arial" w:eastAsia="Times New Roman" w:hAnsi="Arial" w:cs="Arial"/>
          <w:color w:val="0A0A0A"/>
          <w:sz w:val="24"/>
          <w:szCs w:val="24"/>
          <w:lang w:eastAsia="es-ES"/>
        </w:rPr>
        <w:t>clustering</w:t>
      </w:r>
      <w:proofErr w:type="spellEnd"/>
      <w:r w:rsidRPr="00FE461E">
        <w:rPr>
          <w:rFonts w:ascii="Arial" w:eastAsia="Times New Roman" w:hAnsi="Arial" w:cs="Arial"/>
          <w:color w:val="0A0A0A"/>
          <w:sz w:val="24"/>
          <w:szCs w:val="24"/>
          <w:lang w:eastAsia="es-ES"/>
        </w:rPr>
        <w:t>, se identificaron genes críticos como </w:t>
      </w:r>
      <w:r w:rsidRPr="00FE461E">
        <w:rPr>
          <w:rFonts w:ascii="Arial" w:eastAsia="Times New Roman" w:hAnsi="Arial" w:cs="Arial"/>
          <w:i/>
          <w:iCs/>
          <w:color w:val="0A0A0A"/>
          <w:sz w:val="24"/>
          <w:szCs w:val="24"/>
          <w:lang w:eastAsia="es-ES"/>
        </w:rPr>
        <w:t>POMC, ADCY3, LEPR</w:t>
      </w:r>
      <w:r w:rsidRPr="00FE461E">
        <w:rPr>
          <w:rFonts w:ascii="Arial" w:eastAsia="Times New Roman" w:hAnsi="Arial" w:cs="Arial"/>
          <w:color w:val="0A0A0A"/>
          <w:sz w:val="24"/>
          <w:szCs w:val="24"/>
          <w:lang w:eastAsia="es-ES"/>
        </w:rPr>
        <w:t> y </w:t>
      </w:r>
      <w:r w:rsidRPr="00FE461E">
        <w:rPr>
          <w:rFonts w:ascii="Arial" w:eastAsia="Times New Roman" w:hAnsi="Arial" w:cs="Arial"/>
          <w:i/>
          <w:iCs/>
          <w:color w:val="0A0A0A"/>
          <w:sz w:val="24"/>
          <w:szCs w:val="24"/>
          <w:lang w:eastAsia="es-ES"/>
        </w:rPr>
        <w:t>NTRK2</w:t>
      </w:r>
      <w:r w:rsidRPr="00FE461E">
        <w:rPr>
          <w:rFonts w:ascii="Arial" w:eastAsia="Times New Roman" w:hAnsi="Arial" w:cs="Arial"/>
          <w:color w:val="0A0A0A"/>
          <w:sz w:val="24"/>
          <w:szCs w:val="24"/>
          <w:lang w:eastAsia="es-ES"/>
        </w:rPr>
        <w:t xml:space="preserve"> como los principales impulsores de la variabilidad biológica. El análisis de componentes principales permitió diferenciar perfiles: mientras que el PC1 actúa como un marcador de riesgo metabólico donde los individuos con obesidad presentan valores extremos, el PC2 vincula la conectividad neuronal con el IMC. El mapa de calor y el análisis por </w:t>
      </w:r>
      <w:proofErr w:type="spellStart"/>
      <w:r w:rsidRPr="00FE461E">
        <w:rPr>
          <w:rFonts w:ascii="Arial" w:eastAsia="Times New Roman" w:hAnsi="Arial" w:cs="Arial"/>
          <w:color w:val="0A0A0A"/>
          <w:sz w:val="24"/>
          <w:szCs w:val="24"/>
          <w:lang w:eastAsia="es-ES"/>
        </w:rPr>
        <w:t>terciles</w:t>
      </w:r>
      <w:proofErr w:type="spellEnd"/>
      <w:r w:rsidRPr="00FE461E">
        <w:rPr>
          <w:rFonts w:ascii="Arial" w:eastAsia="Times New Roman" w:hAnsi="Arial" w:cs="Arial"/>
          <w:color w:val="0A0A0A"/>
          <w:sz w:val="24"/>
          <w:szCs w:val="24"/>
          <w:lang w:eastAsia="es-ES"/>
        </w:rPr>
        <w:t xml:space="preserve"> confirmaron que estas agrupaciones no son aleatorias, sino que responden a patrones de expresión significativamente distintos.</w:t>
      </w:r>
    </w:p>
    <w:p w14:paraId="39CF91F3" w14:textId="77777777" w:rsidR="00FE461E" w:rsidRPr="00FE461E" w:rsidRDefault="00FE461E" w:rsidP="009D4AFD">
      <w:pPr>
        <w:spacing w:after="0" w:line="360" w:lineRule="atLeast"/>
        <w:rPr>
          <w:rFonts w:ascii="Arial" w:eastAsia="Times New Roman" w:hAnsi="Arial" w:cs="Arial"/>
          <w:color w:val="0A0A0A"/>
          <w:sz w:val="24"/>
          <w:szCs w:val="24"/>
          <w:lang w:eastAsia="es-ES"/>
        </w:rPr>
      </w:pPr>
      <w:r w:rsidRPr="00FE461E">
        <w:rPr>
          <w:rFonts w:ascii="Arial" w:eastAsia="Times New Roman" w:hAnsi="Arial" w:cs="Arial"/>
          <w:color w:val="0A0A0A"/>
          <w:sz w:val="24"/>
          <w:szCs w:val="24"/>
          <w:lang w:eastAsia="es-ES"/>
        </w:rPr>
        <w:t>Sin embargo, a pesar de la sólida caracterización biológica, la </w:t>
      </w:r>
      <w:r w:rsidRPr="00FE461E">
        <w:rPr>
          <w:rFonts w:ascii="Arial" w:eastAsia="Times New Roman" w:hAnsi="Arial" w:cs="Arial"/>
          <w:b/>
          <w:bCs/>
          <w:color w:val="0A0A0A"/>
          <w:sz w:val="24"/>
          <w:szCs w:val="24"/>
          <w:lang w:eastAsia="es-ES"/>
        </w:rPr>
        <w:t>regresión logística no mostró una asociación estadística significativa</w:t>
      </w:r>
      <w:r w:rsidRPr="00FE461E">
        <w:rPr>
          <w:rFonts w:ascii="Arial" w:eastAsia="Times New Roman" w:hAnsi="Arial" w:cs="Arial"/>
          <w:color w:val="0A0A0A"/>
          <w:sz w:val="24"/>
          <w:szCs w:val="24"/>
          <w:lang w:eastAsia="es-ES"/>
        </w:rPr>
        <w:t xml:space="preserve"> entre los componentes principales y la obesidad clínica. Esta discrepancia sugiere que, aunque existen perfiles genéticos claramente diferenciados y vinculados al eje neuroendocrino, el tamaño muestral limitado y la baja prevalencia de casos de </w:t>
      </w:r>
      <w:r w:rsidRPr="00FE461E">
        <w:rPr>
          <w:rFonts w:ascii="Arial" w:eastAsia="Times New Roman" w:hAnsi="Arial" w:cs="Arial"/>
          <w:color w:val="0A0A0A"/>
          <w:sz w:val="24"/>
          <w:szCs w:val="24"/>
          <w:lang w:eastAsia="es-ES"/>
        </w:rPr>
        <w:lastRenderedPageBreak/>
        <w:t>obesidad impiden establecer una predicción robusta en este grupo, subrayando la necesidad de ampliar el estudio para validar estos biomarcadores.</w:t>
      </w:r>
    </w:p>
    <w:p w14:paraId="6A55E352" w14:textId="77777777" w:rsidR="00FE461E" w:rsidRPr="00FE461E" w:rsidRDefault="00FE461E" w:rsidP="009D4AFD">
      <w:pPr>
        <w:spacing w:after="0" w:line="360" w:lineRule="atLeast"/>
        <w:rPr>
          <w:rFonts w:ascii="Arial" w:eastAsia="Times New Roman" w:hAnsi="Arial" w:cs="Arial"/>
          <w:color w:val="0A0A0A"/>
          <w:sz w:val="24"/>
          <w:szCs w:val="24"/>
          <w:lang w:eastAsia="es-ES"/>
        </w:rPr>
      </w:pPr>
      <w:r w:rsidRPr="00FE461E">
        <w:rPr>
          <w:rFonts w:ascii="Arial" w:eastAsia="Times New Roman" w:hAnsi="Arial" w:cs="Arial"/>
          <w:color w:val="0A0A0A"/>
          <w:sz w:val="24"/>
          <w:szCs w:val="24"/>
          <w:lang w:eastAsia="es-ES"/>
        </w:rPr>
        <w:t>Este análisis genético multidimensional revela que el control del peso corporal depende de redes biológicas coordinadas y no de genes aislados. Los hallazgos principales destacan dos ejes fundamentales: el </w:t>
      </w:r>
      <w:r w:rsidRPr="00FE461E">
        <w:rPr>
          <w:rFonts w:ascii="Arial" w:eastAsia="Times New Roman" w:hAnsi="Arial" w:cs="Arial"/>
          <w:b/>
          <w:bCs/>
          <w:color w:val="0A0A0A"/>
          <w:sz w:val="24"/>
          <w:szCs w:val="24"/>
          <w:lang w:eastAsia="es-ES"/>
        </w:rPr>
        <w:t>Eje Leptina-Melanocortina (PC1)</w:t>
      </w:r>
      <w:r w:rsidRPr="00FE461E">
        <w:rPr>
          <w:rFonts w:ascii="Arial" w:eastAsia="Times New Roman" w:hAnsi="Arial" w:cs="Arial"/>
          <w:color w:val="0A0A0A"/>
          <w:sz w:val="24"/>
          <w:szCs w:val="24"/>
          <w:lang w:eastAsia="es-ES"/>
        </w:rPr>
        <w:t>, asociado a señales de saciedad, y la </w:t>
      </w:r>
      <w:r w:rsidRPr="00FE461E">
        <w:rPr>
          <w:rFonts w:ascii="Arial" w:eastAsia="Times New Roman" w:hAnsi="Arial" w:cs="Arial"/>
          <w:b/>
          <w:bCs/>
          <w:color w:val="0A0A0A"/>
          <w:sz w:val="24"/>
          <w:szCs w:val="24"/>
          <w:lang w:eastAsia="es-ES"/>
        </w:rPr>
        <w:t>Plasticidad Neuronal (PC2)</w:t>
      </w:r>
      <w:r w:rsidRPr="00FE461E">
        <w:rPr>
          <w:rFonts w:ascii="Arial" w:eastAsia="Times New Roman" w:hAnsi="Arial" w:cs="Arial"/>
          <w:color w:val="0A0A0A"/>
          <w:sz w:val="24"/>
          <w:szCs w:val="24"/>
          <w:lang w:eastAsia="es-ES"/>
        </w:rPr>
        <w:t>, vinculada a la conectividad del sistema nervioso.</w:t>
      </w:r>
    </w:p>
    <w:p w14:paraId="7BFEC1BD" w14:textId="77777777" w:rsidR="00FE461E" w:rsidRPr="00FE461E" w:rsidRDefault="00FE461E" w:rsidP="009D4AFD">
      <w:pPr>
        <w:spacing w:after="0" w:line="360" w:lineRule="atLeast"/>
        <w:rPr>
          <w:rFonts w:ascii="Arial" w:eastAsia="Times New Roman" w:hAnsi="Arial" w:cs="Arial"/>
          <w:color w:val="0A0A0A"/>
          <w:sz w:val="24"/>
          <w:szCs w:val="24"/>
          <w:lang w:eastAsia="es-ES"/>
        </w:rPr>
      </w:pPr>
      <w:r w:rsidRPr="00FE461E">
        <w:rPr>
          <w:rFonts w:ascii="Arial" w:eastAsia="Times New Roman" w:hAnsi="Arial" w:cs="Arial"/>
          <w:color w:val="0A0A0A"/>
          <w:sz w:val="24"/>
          <w:szCs w:val="24"/>
          <w:lang w:eastAsia="es-ES"/>
        </w:rPr>
        <w:t xml:space="preserve">Mediante PCA y </w:t>
      </w:r>
      <w:proofErr w:type="spellStart"/>
      <w:r w:rsidRPr="00FE461E">
        <w:rPr>
          <w:rFonts w:ascii="Arial" w:eastAsia="Times New Roman" w:hAnsi="Arial" w:cs="Arial"/>
          <w:color w:val="0A0A0A"/>
          <w:sz w:val="24"/>
          <w:szCs w:val="24"/>
          <w:lang w:eastAsia="es-ES"/>
        </w:rPr>
        <w:t>clustering</w:t>
      </w:r>
      <w:proofErr w:type="spellEnd"/>
      <w:r w:rsidRPr="00FE461E">
        <w:rPr>
          <w:rFonts w:ascii="Arial" w:eastAsia="Times New Roman" w:hAnsi="Arial" w:cs="Arial"/>
          <w:color w:val="0A0A0A"/>
          <w:sz w:val="24"/>
          <w:szCs w:val="24"/>
          <w:lang w:eastAsia="es-ES"/>
        </w:rPr>
        <w:t>, se identificaron genes críticos como </w:t>
      </w:r>
      <w:r w:rsidRPr="00FE461E">
        <w:rPr>
          <w:rFonts w:ascii="Arial" w:eastAsia="Times New Roman" w:hAnsi="Arial" w:cs="Arial"/>
          <w:i/>
          <w:iCs/>
          <w:color w:val="0A0A0A"/>
          <w:sz w:val="24"/>
          <w:szCs w:val="24"/>
          <w:lang w:eastAsia="es-ES"/>
        </w:rPr>
        <w:t>POMC, ADCY3, LEPR</w:t>
      </w:r>
      <w:r w:rsidRPr="00FE461E">
        <w:rPr>
          <w:rFonts w:ascii="Arial" w:eastAsia="Times New Roman" w:hAnsi="Arial" w:cs="Arial"/>
          <w:color w:val="0A0A0A"/>
          <w:sz w:val="24"/>
          <w:szCs w:val="24"/>
          <w:lang w:eastAsia="es-ES"/>
        </w:rPr>
        <w:t> y </w:t>
      </w:r>
      <w:r w:rsidRPr="00FE461E">
        <w:rPr>
          <w:rFonts w:ascii="Arial" w:eastAsia="Times New Roman" w:hAnsi="Arial" w:cs="Arial"/>
          <w:i/>
          <w:iCs/>
          <w:color w:val="0A0A0A"/>
          <w:sz w:val="24"/>
          <w:szCs w:val="24"/>
          <w:lang w:eastAsia="es-ES"/>
        </w:rPr>
        <w:t>NTRK2</w:t>
      </w:r>
      <w:r w:rsidRPr="00FE461E">
        <w:rPr>
          <w:rFonts w:ascii="Arial" w:eastAsia="Times New Roman" w:hAnsi="Arial" w:cs="Arial"/>
          <w:color w:val="0A0A0A"/>
          <w:sz w:val="24"/>
          <w:szCs w:val="24"/>
          <w:lang w:eastAsia="es-ES"/>
        </w:rPr>
        <w:t xml:space="preserve"> como los motores de la variabilidad biológica. Mientras que el PC1 actúa como un marcador de riesgo donde los individuos con obesidad muestran valores extremos, el PC2 conecta la arquitectura cerebral con el IMC. El mapa de calor y el análisis por </w:t>
      </w:r>
      <w:proofErr w:type="spellStart"/>
      <w:r w:rsidRPr="00FE461E">
        <w:rPr>
          <w:rFonts w:ascii="Arial" w:eastAsia="Times New Roman" w:hAnsi="Arial" w:cs="Arial"/>
          <w:color w:val="0A0A0A"/>
          <w:sz w:val="24"/>
          <w:szCs w:val="24"/>
          <w:lang w:eastAsia="es-ES"/>
        </w:rPr>
        <w:t>terciles</w:t>
      </w:r>
      <w:proofErr w:type="spellEnd"/>
      <w:r w:rsidRPr="00FE461E">
        <w:rPr>
          <w:rFonts w:ascii="Arial" w:eastAsia="Times New Roman" w:hAnsi="Arial" w:cs="Arial"/>
          <w:color w:val="0A0A0A"/>
          <w:sz w:val="24"/>
          <w:szCs w:val="24"/>
          <w:lang w:eastAsia="es-ES"/>
        </w:rPr>
        <w:t xml:space="preserve"> confirman que estas agrupaciones presentan patrones de expresión significativamente distintos.</w:t>
      </w:r>
    </w:p>
    <w:p w14:paraId="1FCBF702" w14:textId="4FD6A00E" w:rsidR="000532E6" w:rsidRPr="009D4AFD" w:rsidRDefault="00FE461E" w:rsidP="009D4AFD">
      <w:pPr>
        <w:spacing w:after="0" w:line="360" w:lineRule="atLeast"/>
        <w:rPr>
          <w:rFonts w:ascii="Arial" w:eastAsia="Times New Roman" w:hAnsi="Arial" w:cs="Arial"/>
          <w:color w:val="0A0A0A"/>
          <w:sz w:val="24"/>
          <w:szCs w:val="24"/>
          <w:lang w:eastAsia="es-ES"/>
        </w:rPr>
      </w:pPr>
      <w:r w:rsidRPr="00FE461E">
        <w:rPr>
          <w:rFonts w:ascii="Arial" w:eastAsia="Times New Roman" w:hAnsi="Arial" w:cs="Arial"/>
          <w:color w:val="0A0A0A"/>
          <w:sz w:val="24"/>
          <w:szCs w:val="24"/>
          <w:lang w:eastAsia="es-ES"/>
        </w:rPr>
        <w:t>No obstante, la regresión logística no halló una asociación significativa con la obesidad clínica. Esta discrepancia sugiere que, si bien existen perfiles neuroendocrinos diferenciados, el tamaño muestral limitado y la baja prevalencia de casos impiden una predicción robusta, evidenciando la necesidad de estudios más amplios para validar estos biomarcadores</w:t>
      </w:r>
    </w:p>
    <w:p w14:paraId="74A273F4" w14:textId="77777777" w:rsidR="00365451" w:rsidRPr="00365451" w:rsidRDefault="00365451" w:rsidP="00365451">
      <w:pPr>
        <w:spacing w:after="0" w:line="240" w:lineRule="auto"/>
        <w:rPr>
          <w:rFonts w:ascii="Times New Roman" w:eastAsia="Times New Roman" w:hAnsi="Times New Roman" w:cs="Times New Roman"/>
          <w:vanish/>
          <w:sz w:val="24"/>
          <w:szCs w:val="24"/>
          <w:lang w:eastAsia="es-ES"/>
        </w:rPr>
      </w:pPr>
      <w:r w:rsidRPr="00365451">
        <w:rPr>
          <w:rFonts w:ascii="Times New Roman" w:eastAsia="Times New Roman" w:hAnsi="Times New Roman" w:cs="Times New Roman"/>
          <w:vanish/>
          <w:sz w:val="24"/>
          <w:szCs w:val="24"/>
          <w:lang w:eastAsia="es-ES"/>
        </w:rPr>
        <w:t xml:space="preserve">Tus comentarios ayudan a Google a mejorar. Consulta nuestra </w:t>
      </w:r>
      <w:hyperlink r:id="rId6" w:history="1">
        <w:r w:rsidRPr="00365451">
          <w:rPr>
            <w:rFonts w:ascii="Times New Roman" w:eastAsia="Times New Roman" w:hAnsi="Times New Roman" w:cs="Times New Roman"/>
            <w:vanish/>
            <w:color w:val="0000FF"/>
            <w:sz w:val="24"/>
            <w:szCs w:val="24"/>
            <w:u w:val="single"/>
            <w:lang w:eastAsia="es-ES"/>
          </w:rPr>
          <w:t>Política de Privacidad</w:t>
        </w:r>
      </w:hyperlink>
      <w:r w:rsidRPr="00365451">
        <w:rPr>
          <w:rFonts w:ascii="Times New Roman" w:eastAsia="Times New Roman" w:hAnsi="Times New Roman" w:cs="Times New Roman"/>
          <w:vanish/>
          <w:sz w:val="24"/>
          <w:szCs w:val="24"/>
          <w:lang w:eastAsia="es-ES"/>
        </w:rPr>
        <w:t>.</w:t>
      </w:r>
    </w:p>
    <w:p w14:paraId="17474AF5" w14:textId="77777777" w:rsidR="00365451" w:rsidRPr="00365451" w:rsidRDefault="00365451" w:rsidP="00365451">
      <w:pPr>
        <w:spacing w:after="0" w:line="240" w:lineRule="auto"/>
        <w:rPr>
          <w:rFonts w:ascii="Times New Roman" w:eastAsia="Times New Roman" w:hAnsi="Times New Roman" w:cs="Times New Roman"/>
          <w:vanish/>
          <w:sz w:val="24"/>
          <w:szCs w:val="24"/>
          <w:lang w:eastAsia="es-ES"/>
        </w:rPr>
      </w:pPr>
      <w:r w:rsidRPr="00365451">
        <w:rPr>
          <w:rFonts w:ascii="Times New Roman" w:eastAsia="Times New Roman" w:hAnsi="Times New Roman" w:cs="Times New Roman"/>
          <w:vanish/>
          <w:sz w:val="24"/>
          <w:szCs w:val="24"/>
          <w:lang w:eastAsia="es-ES"/>
        </w:rPr>
        <w:t>Enviar más comentariosNotificar un problemaCerrar</w:t>
      </w:r>
    </w:p>
    <w:p w14:paraId="25136176" w14:textId="77777777" w:rsidR="00365451" w:rsidRPr="007D6003" w:rsidRDefault="00365451" w:rsidP="007D6003">
      <w:pPr>
        <w:ind w:firstLine="708"/>
      </w:pPr>
    </w:p>
    <w:sectPr w:rsidR="00365451" w:rsidRPr="007D60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49C"/>
    <w:multiLevelType w:val="multilevel"/>
    <w:tmpl w:val="059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6BC4"/>
    <w:multiLevelType w:val="multilevel"/>
    <w:tmpl w:val="351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6932"/>
    <w:multiLevelType w:val="multilevel"/>
    <w:tmpl w:val="C0BA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5876"/>
    <w:multiLevelType w:val="multilevel"/>
    <w:tmpl w:val="C7D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21D9B"/>
    <w:multiLevelType w:val="multilevel"/>
    <w:tmpl w:val="091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33F3"/>
    <w:multiLevelType w:val="multilevel"/>
    <w:tmpl w:val="4E1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66416"/>
    <w:multiLevelType w:val="multilevel"/>
    <w:tmpl w:val="D97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A5DB7"/>
    <w:multiLevelType w:val="multilevel"/>
    <w:tmpl w:val="EC9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561D2"/>
    <w:multiLevelType w:val="multilevel"/>
    <w:tmpl w:val="EFF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0378A"/>
    <w:multiLevelType w:val="multilevel"/>
    <w:tmpl w:val="BDE6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76196"/>
    <w:multiLevelType w:val="multilevel"/>
    <w:tmpl w:val="088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8560E"/>
    <w:multiLevelType w:val="multilevel"/>
    <w:tmpl w:val="61C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543C1"/>
    <w:multiLevelType w:val="multilevel"/>
    <w:tmpl w:val="234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66344"/>
    <w:multiLevelType w:val="multilevel"/>
    <w:tmpl w:val="D62C0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F4AD6"/>
    <w:multiLevelType w:val="multilevel"/>
    <w:tmpl w:val="615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56905"/>
    <w:multiLevelType w:val="multilevel"/>
    <w:tmpl w:val="6A5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51F07"/>
    <w:multiLevelType w:val="multilevel"/>
    <w:tmpl w:val="2ED8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23986"/>
    <w:multiLevelType w:val="multilevel"/>
    <w:tmpl w:val="1F0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04DEA"/>
    <w:multiLevelType w:val="multilevel"/>
    <w:tmpl w:val="A6DC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4136C"/>
    <w:multiLevelType w:val="multilevel"/>
    <w:tmpl w:val="ABFA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6762D"/>
    <w:multiLevelType w:val="multilevel"/>
    <w:tmpl w:val="BAB6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86A1F"/>
    <w:multiLevelType w:val="multilevel"/>
    <w:tmpl w:val="E61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80304"/>
    <w:multiLevelType w:val="multilevel"/>
    <w:tmpl w:val="A28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85568"/>
    <w:multiLevelType w:val="multilevel"/>
    <w:tmpl w:val="639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F50E2"/>
    <w:multiLevelType w:val="multilevel"/>
    <w:tmpl w:val="6F1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80A05"/>
    <w:multiLevelType w:val="multilevel"/>
    <w:tmpl w:val="478A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670D29"/>
    <w:multiLevelType w:val="multilevel"/>
    <w:tmpl w:val="2C4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35C3F"/>
    <w:multiLevelType w:val="multilevel"/>
    <w:tmpl w:val="3D4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A3672"/>
    <w:multiLevelType w:val="multilevel"/>
    <w:tmpl w:val="F69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3330D"/>
    <w:multiLevelType w:val="multilevel"/>
    <w:tmpl w:val="7E3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81601">
    <w:abstractNumId w:val="4"/>
  </w:num>
  <w:num w:numId="2" w16cid:durableId="899562246">
    <w:abstractNumId w:val="9"/>
  </w:num>
  <w:num w:numId="3" w16cid:durableId="1495562334">
    <w:abstractNumId w:val="21"/>
  </w:num>
  <w:num w:numId="4" w16cid:durableId="1705979399">
    <w:abstractNumId w:val="27"/>
  </w:num>
  <w:num w:numId="5" w16cid:durableId="687176672">
    <w:abstractNumId w:val="11"/>
  </w:num>
  <w:num w:numId="6" w16cid:durableId="141314428">
    <w:abstractNumId w:val="19"/>
  </w:num>
  <w:num w:numId="7" w16cid:durableId="1423797606">
    <w:abstractNumId w:val="6"/>
  </w:num>
  <w:num w:numId="8" w16cid:durableId="1951888916">
    <w:abstractNumId w:val="1"/>
  </w:num>
  <w:num w:numId="9" w16cid:durableId="1281759591">
    <w:abstractNumId w:val="0"/>
  </w:num>
  <w:num w:numId="10" w16cid:durableId="491717540">
    <w:abstractNumId w:val="28"/>
  </w:num>
  <w:num w:numId="11" w16cid:durableId="778374210">
    <w:abstractNumId w:val="23"/>
  </w:num>
  <w:num w:numId="12" w16cid:durableId="720324859">
    <w:abstractNumId w:val="13"/>
  </w:num>
  <w:num w:numId="13" w16cid:durableId="107480291">
    <w:abstractNumId w:val="22"/>
  </w:num>
  <w:num w:numId="14" w16cid:durableId="928082042">
    <w:abstractNumId w:val="26"/>
  </w:num>
  <w:num w:numId="15" w16cid:durableId="354111377">
    <w:abstractNumId w:val="18"/>
  </w:num>
  <w:num w:numId="16" w16cid:durableId="1741245149">
    <w:abstractNumId w:val="2"/>
  </w:num>
  <w:num w:numId="17" w16cid:durableId="586352089">
    <w:abstractNumId w:val="24"/>
  </w:num>
  <w:num w:numId="18" w16cid:durableId="1353147716">
    <w:abstractNumId w:val="14"/>
  </w:num>
  <w:num w:numId="19" w16cid:durableId="878206858">
    <w:abstractNumId w:val="25"/>
  </w:num>
  <w:num w:numId="20" w16cid:durableId="912545130">
    <w:abstractNumId w:val="3"/>
  </w:num>
  <w:num w:numId="21" w16cid:durableId="1852791501">
    <w:abstractNumId w:val="17"/>
  </w:num>
  <w:num w:numId="22" w16cid:durableId="1446774946">
    <w:abstractNumId w:val="15"/>
  </w:num>
  <w:num w:numId="23" w16cid:durableId="604462224">
    <w:abstractNumId w:val="5"/>
  </w:num>
  <w:num w:numId="24" w16cid:durableId="581764290">
    <w:abstractNumId w:val="20"/>
  </w:num>
  <w:num w:numId="25" w16cid:durableId="2033650048">
    <w:abstractNumId w:val="7"/>
  </w:num>
  <w:num w:numId="26" w16cid:durableId="1701079063">
    <w:abstractNumId w:val="10"/>
  </w:num>
  <w:num w:numId="27" w16cid:durableId="349528044">
    <w:abstractNumId w:val="29"/>
  </w:num>
  <w:num w:numId="28" w16cid:durableId="1689600796">
    <w:abstractNumId w:val="12"/>
  </w:num>
  <w:num w:numId="29" w16cid:durableId="1290939625">
    <w:abstractNumId w:val="16"/>
  </w:num>
  <w:num w:numId="30" w16cid:durableId="217087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DC"/>
    <w:rsid w:val="0003031B"/>
    <w:rsid w:val="000532E6"/>
    <w:rsid w:val="00066E96"/>
    <w:rsid w:val="000A66CC"/>
    <w:rsid w:val="000C2FDC"/>
    <w:rsid w:val="000E4F5A"/>
    <w:rsid w:val="00194D4F"/>
    <w:rsid w:val="001F74D5"/>
    <w:rsid w:val="002041BE"/>
    <w:rsid w:val="00215EAC"/>
    <w:rsid w:val="00243F20"/>
    <w:rsid w:val="00365451"/>
    <w:rsid w:val="00386B89"/>
    <w:rsid w:val="003E3C7F"/>
    <w:rsid w:val="004F5FFD"/>
    <w:rsid w:val="00525260"/>
    <w:rsid w:val="005E0C83"/>
    <w:rsid w:val="005E376C"/>
    <w:rsid w:val="006E741C"/>
    <w:rsid w:val="0071051C"/>
    <w:rsid w:val="007122A2"/>
    <w:rsid w:val="00745099"/>
    <w:rsid w:val="007976A7"/>
    <w:rsid w:val="007D6003"/>
    <w:rsid w:val="008036E2"/>
    <w:rsid w:val="0081301D"/>
    <w:rsid w:val="00877DCB"/>
    <w:rsid w:val="00892285"/>
    <w:rsid w:val="00896CDA"/>
    <w:rsid w:val="009103E9"/>
    <w:rsid w:val="0091278C"/>
    <w:rsid w:val="009D4AFD"/>
    <w:rsid w:val="009F6943"/>
    <w:rsid w:val="00A728FB"/>
    <w:rsid w:val="00A84C00"/>
    <w:rsid w:val="00B42BAD"/>
    <w:rsid w:val="00B961F9"/>
    <w:rsid w:val="00C67E86"/>
    <w:rsid w:val="00C8072B"/>
    <w:rsid w:val="00CC40D1"/>
    <w:rsid w:val="00D95043"/>
    <w:rsid w:val="00E24A9E"/>
    <w:rsid w:val="00E46A3C"/>
    <w:rsid w:val="00F744A2"/>
    <w:rsid w:val="00FE461E"/>
    <w:rsid w:val="00FF38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A201"/>
  <w15:chartTrackingRefBased/>
  <w15:docId w15:val="{21AD33F1-71B5-4A32-BD98-4BC81569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194D4F"/>
    <w:rPr>
      <w:b/>
      <w:bCs/>
    </w:rPr>
  </w:style>
  <w:style w:type="character" w:customStyle="1" w:styleId="vkekvd">
    <w:name w:val="vkekvd"/>
    <w:basedOn w:val="Fuentedeprrafopredeter"/>
    <w:rsid w:val="00194D4F"/>
  </w:style>
  <w:style w:type="character" w:customStyle="1" w:styleId="t286pc">
    <w:name w:val="t286pc"/>
    <w:basedOn w:val="Fuentedeprrafopredeter"/>
    <w:rsid w:val="00194D4F"/>
  </w:style>
  <w:style w:type="character" w:customStyle="1" w:styleId="dtet0b">
    <w:name w:val="dtet0b"/>
    <w:basedOn w:val="Fuentedeprrafopredeter"/>
    <w:rsid w:val="00194D4F"/>
  </w:style>
  <w:style w:type="character" w:styleId="nfasis">
    <w:name w:val="Emphasis"/>
    <w:basedOn w:val="Fuentedeprrafopredeter"/>
    <w:uiPriority w:val="20"/>
    <w:qFormat/>
    <w:rsid w:val="00194D4F"/>
    <w:rPr>
      <w:i/>
      <w:iCs/>
    </w:rPr>
  </w:style>
  <w:style w:type="character" w:styleId="CdigoHTML">
    <w:name w:val="HTML Code"/>
    <w:basedOn w:val="Fuentedeprrafopredeter"/>
    <w:uiPriority w:val="99"/>
    <w:semiHidden/>
    <w:unhideWhenUsed/>
    <w:rsid w:val="00B42BAD"/>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B961F9"/>
    <w:rPr>
      <w:sz w:val="16"/>
      <w:szCs w:val="16"/>
    </w:rPr>
  </w:style>
  <w:style w:type="paragraph" w:styleId="Textocomentario">
    <w:name w:val="annotation text"/>
    <w:basedOn w:val="Normal"/>
    <w:link w:val="TextocomentarioCar"/>
    <w:uiPriority w:val="99"/>
    <w:semiHidden/>
    <w:unhideWhenUsed/>
    <w:rsid w:val="00B961F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61F9"/>
    <w:rPr>
      <w:sz w:val="20"/>
      <w:szCs w:val="20"/>
    </w:rPr>
  </w:style>
  <w:style w:type="paragraph" w:styleId="Asuntodelcomentario">
    <w:name w:val="annotation subject"/>
    <w:basedOn w:val="Textocomentario"/>
    <w:next w:val="Textocomentario"/>
    <w:link w:val="AsuntodelcomentarioCar"/>
    <w:uiPriority w:val="99"/>
    <w:semiHidden/>
    <w:unhideWhenUsed/>
    <w:rsid w:val="00B961F9"/>
    <w:rPr>
      <w:b/>
      <w:bCs/>
    </w:rPr>
  </w:style>
  <w:style w:type="character" w:customStyle="1" w:styleId="AsuntodelcomentarioCar">
    <w:name w:val="Asunto del comentario Car"/>
    <w:basedOn w:val="TextocomentarioCar"/>
    <w:link w:val="Asuntodelcomentario"/>
    <w:uiPriority w:val="99"/>
    <w:semiHidden/>
    <w:rsid w:val="00B961F9"/>
    <w:rPr>
      <w:b/>
      <w:bCs/>
      <w:sz w:val="20"/>
      <w:szCs w:val="20"/>
    </w:rPr>
  </w:style>
  <w:style w:type="paragraph" w:styleId="Prrafodelista">
    <w:name w:val="List Paragraph"/>
    <w:basedOn w:val="Normal"/>
    <w:uiPriority w:val="34"/>
    <w:qFormat/>
    <w:rsid w:val="008922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83934">
      <w:bodyDiv w:val="1"/>
      <w:marLeft w:val="0"/>
      <w:marRight w:val="0"/>
      <w:marTop w:val="0"/>
      <w:marBottom w:val="0"/>
      <w:divBdr>
        <w:top w:val="none" w:sz="0" w:space="0" w:color="auto"/>
        <w:left w:val="none" w:sz="0" w:space="0" w:color="auto"/>
        <w:bottom w:val="none" w:sz="0" w:space="0" w:color="auto"/>
        <w:right w:val="none" w:sz="0" w:space="0" w:color="auto"/>
      </w:divBdr>
      <w:divsChild>
        <w:div w:id="1031877622">
          <w:marLeft w:val="0"/>
          <w:marRight w:val="0"/>
          <w:marTop w:val="0"/>
          <w:marBottom w:val="0"/>
          <w:divBdr>
            <w:top w:val="none" w:sz="0" w:space="0" w:color="auto"/>
            <w:left w:val="none" w:sz="0" w:space="0" w:color="auto"/>
            <w:bottom w:val="none" w:sz="0" w:space="0" w:color="auto"/>
            <w:right w:val="none" w:sz="0" w:space="0" w:color="auto"/>
          </w:divBdr>
        </w:div>
        <w:div w:id="169369102">
          <w:marLeft w:val="0"/>
          <w:marRight w:val="0"/>
          <w:marTop w:val="0"/>
          <w:marBottom w:val="0"/>
          <w:divBdr>
            <w:top w:val="none" w:sz="0" w:space="0" w:color="auto"/>
            <w:left w:val="none" w:sz="0" w:space="0" w:color="auto"/>
            <w:bottom w:val="none" w:sz="0" w:space="0" w:color="auto"/>
            <w:right w:val="none" w:sz="0" w:space="0" w:color="auto"/>
          </w:divBdr>
        </w:div>
        <w:div w:id="1573273465">
          <w:marLeft w:val="0"/>
          <w:marRight w:val="0"/>
          <w:marTop w:val="0"/>
          <w:marBottom w:val="0"/>
          <w:divBdr>
            <w:top w:val="none" w:sz="0" w:space="0" w:color="auto"/>
            <w:left w:val="none" w:sz="0" w:space="0" w:color="auto"/>
            <w:bottom w:val="none" w:sz="0" w:space="0" w:color="auto"/>
            <w:right w:val="none" w:sz="0" w:space="0" w:color="auto"/>
          </w:divBdr>
        </w:div>
        <w:div w:id="745805566">
          <w:marLeft w:val="0"/>
          <w:marRight w:val="0"/>
          <w:marTop w:val="0"/>
          <w:marBottom w:val="0"/>
          <w:divBdr>
            <w:top w:val="none" w:sz="0" w:space="0" w:color="auto"/>
            <w:left w:val="none" w:sz="0" w:space="0" w:color="auto"/>
            <w:bottom w:val="none" w:sz="0" w:space="0" w:color="auto"/>
            <w:right w:val="none" w:sz="0" w:space="0" w:color="auto"/>
          </w:divBdr>
        </w:div>
        <w:div w:id="533077773">
          <w:marLeft w:val="0"/>
          <w:marRight w:val="0"/>
          <w:marTop w:val="0"/>
          <w:marBottom w:val="0"/>
          <w:divBdr>
            <w:top w:val="none" w:sz="0" w:space="0" w:color="auto"/>
            <w:left w:val="none" w:sz="0" w:space="0" w:color="auto"/>
            <w:bottom w:val="none" w:sz="0" w:space="0" w:color="auto"/>
            <w:right w:val="none" w:sz="0" w:space="0" w:color="auto"/>
          </w:divBdr>
        </w:div>
        <w:div w:id="886796226">
          <w:marLeft w:val="0"/>
          <w:marRight w:val="0"/>
          <w:marTop w:val="0"/>
          <w:marBottom w:val="0"/>
          <w:divBdr>
            <w:top w:val="none" w:sz="0" w:space="0" w:color="auto"/>
            <w:left w:val="none" w:sz="0" w:space="0" w:color="auto"/>
            <w:bottom w:val="none" w:sz="0" w:space="0" w:color="auto"/>
            <w:right w:val="none" w:sz="0" w:space="0" w:color="auto"/>
          </w:divBdr>
        </w:div>
        <w:div w:id="1968005529">
          <w:marLeft w:val="0"/>
          <w:marRight w:val="0"/>
          <w:marTop w:val="0"/>
          <w:marBottom w:val="0"/>
          <w:divBdr>
            <w:top w:val="none" w:sz="0" w:space="0" w:color="auto"/>
            <w:left w:val="none" w:sz="0" w:space="0" w:color="auto"/>
            <w:bottom w:val="none" w:sz="0" w:space="0" w:color="auto"/>
            <w:right w:val="none" w:sz="0" w:space="0" w:color="auto"/>
          </w:divBdr>
        </w:div>
        <w:div w:id="1139372354">
          <w:marLeft w:val="0"/>
          <w:marRight w:val="0"/>
          <w:marTop w:val="0"/>
          <w:marBottom w:val="0"/>
          <w:divBdr>
            <w:top w:val="none" w:sz="0" w:space="0" w:color="auto"/>
            <w:left w:val="none" w:sz="0" w:space="0" w:color="auto"/>
            <w:bottom w:val="none" w:sz="0" w:space="0" w:color="auto"/>
            <w:right w:val="none" w:sz="0" w:space="0" w:color="auto"/>
          </w:divBdr>
        </w:div>
      </w:divsChild>
    </w:div>
    <w:div w:id="459689195">
      <w:bodyDiv w:val="1"/>
      <w:marLeft w:val="0"/>
      <w:marRight w:val="0"/>
      <w:marTop w:val="0"/>
      <w:marBottom w:val="0"/>
      <w:divBdr>
        <w:top w:val="none" w:sz="0" w:space="0" w:color="auto"/>
        <w:left w:val="none" w:sz="0" w:space="0" w:color="auto"/>
        <w:bottom w:val="none" w:sz="0" w:space="0" w:color="auto"/>
        <w:right w:val="none" w:sz="0" w:space="0" w:color="auto"/>
      </w:divBdr>
      <w:divsChild>
        <w:div w:id="407188762">
          <w:marLeft w:val="0"/>
          <w:marRight w:val="0"/>
          <w:marTop w:val="0"/>
          <w:marBottom w:val="0"/>
          <w:divBdr>
            <w:top w:val="none" w:sz="0" w:space="0" w:color="auto"/>
            <w:left w:val="none" w:sz="0" w:space="0" w:color="auto"/>
            <w:bottom w:val="none" w:sz="0" w:space="0" w:color="auto"/>
            <w:right w:val="none" w:sz="0" w:space="0" w:color="auto"/>
          </w:divBdr>
        </w:div>
        <w:div w:id="1077434663">
          <w:marLeft w:val="0"/>
          <w:marRight w:val="0"/>
          <w:marTop w:val="0"/>
          <w:marBottom w:val="0"/>
          <w:divBdr>
            <w:top w:val="none" w:sz="0" w:space="0" w:color="auto"/>
            <w:left w:val="none" w:sz="0" w:space="0" w:color="auto"/>
            <w:bottom w:val="none" w:sz="0" w:space="0" w:color="auto"/>
            <w:right w:val="none" w:sz="0" w:space="0" w:color="auto"/>
          </w:divBdr>
        </w:div>
        <w:div w:id="1198423115">
          <w:marLeft w:val="0"/>
          <w:marRight w:val="0"/>
          <w:marTop w:val="0"/>
          <w:marBottom w:val="0"/>
          <w:divBdr>
            <w:top w:val="none" w:sz="0" w:space="0" w:color="auto"/>
            <w:left w:val="none" w:sz="0" w:space="0" w:color="auto"/>
            <w:bottom w:val="none" w:sz="0" w:space="0" w:color="auto"/>
            <w:right w:val="none" w:sz="0" w:space="0" w:color="auto"/>
          </w:divBdr>
        </w:div>
        <w:div w:id="1708144723">
          <w:marLeft w:val="0"/>
          <w:marRight w:val="0"/>
          <w:marTop w:val="0"/>
          <w:marBottom w:val="0"/>
          <w:divBdr>
            <w:top w:val="none" w:sz="0" w:space="0" w:color="auto"/>
            <w:left w:val="none" w:sz="0" w:space="0" w:color="auto"/>
            <w:bottom w:val="none" w:sz="0" w:space="0" w:color="auto"/>
            <w:right w:val="none" w:sz="0" w:space="0" w:color="auto"/>
          </w:divBdr>
        </w:div>
        <w:div w:id="1694652858">
          <w:marLeft w:val="0"/>
          <w:marRight w:val="0"/>
          <w:marTop w:val="0"/>
          <w:marBottom w:val="0"/>
          <w:divBdr>
            <w:top w:val="none" w:sz="0" w:space="0" w:color="auto"/>
            <w:left w:val="none" w:sz="0" w:space="0" w:color="auto"/>
            <w:bottom w:val="none" w:sz="0" w:space="0" w:color="auto"/>
            <w:right w:val="none" w:sz="0" w:space="0" w:color="auto"/>
          </w:divBdr>
        </w:div>
        <w:div w:id="1590194092">
          <w:marLeft w:val="0"/>
          <w:marRight w:val="0"/>
          <w:marTop w:val="0"/>
          <w:marBottom w:val="0"/>
          <w:divBdr>
            <w:top w:val="none" w:sz="0" w:space="0" w:color="auto"/>
            <w:left w:val="none" w:sz="0" w:space="0" w:color="auto"/>
            <w:bottom w:val="none" w:sz="0" w:space="0" w:color="auto"/>
            <w:right w:val="none" w:sz="0" w:space="0" w:color="auto"/>
          </w:divBdr>
        </w:div>
        <w:div w:id="1475374475">
          <w:marLeft w:val="0"/>
          <w:marRight w:val="0"/>
          <w:marTop w:val="0"/>
          <w:marBottom w:val="0"/>
          <w:divBdr>
            <w:top w:val="none" w:sz="0" w:space="0" w:color="auto"/>
            <w:left w:val="none" w:sz="0" w:space="0" w:color="auto"/>
            <w:bottom w:val="none" w:sz="0" w:space="0" w:color="auto"/>
            <w:right w:val="none" w:sz="0" w:space="0" w:color="auto"/>
          </w:divBdr>
        </w:div>
        <w:div w:id="283467483">
          <w:marLeft w:val="0"/>
          <w:marRight w:val="0"/>
          <w:marTop w:val="0"/>
          <w:marBottom w:val="0"/>
          <w:divBdr>
            <w:top w:val="none" w:sz="0" w:space="0" w:color="auto"/>
            <w:left w:val="none" w:sz="0" w:space="0" w:color="auto"/>
            <w:bottom w:val="none" w:sz="0" w:space="0" w:color="auto"/>
            <w:right w:val="none" w:sz="0" w:space="0" w:color="auto"/>
          </w:divBdr>
        </w:div>
      </w:divsChild>
    </w:div>
    <w:div w:id="525680622">
      <w:bodyDiv w:val="1"/>
      <w:marLeft w:val="0"/>
      <w:marRight w:val="0"/>
      <w:marTop w:val="0"/>
      <w:marBottom w:val="0"/>
      <w:divBdr>
        <w:top w:val="none" w:sz="0" w:space="0" w:color="auto"/>
        <w:left w:val="none" w:sz="0" w:space="0" w:color="auto"/>
        <w:bottom w:val="none" w:sz="0" w:space="0" w:color="auto"/>
        <w:right w:val="none" w:sz="0" w:space="0" w:color="auto"/>
      </w:divBdr>
      <w:divsChild>
        <w:div w:id="1628929347">
          <w:marLeft w:val="0"/>
          <w:marRight w:val="0"/>
          <w:marTop w:val="0"/>
          <w:marBottom w:val="0"/>
          <w:divBdr>
            <w:top w:val="none" w:sz="0" w:space="0" w:color="auto"/>
            <w:left w:val="none" w:sz="0" w:space="0" w:color="auto"/>
            <w:bottom w:val="none" w:sz="0" w:space="0" w:color="auto"/>
            <w:right w:val="none" w:sz="0" w:space="0" w:color="auto"/>
          </w:divBdr>
          <w:divsChild>
            <w:div w:id="149716930">
              <w:marLeft w:val="0"/>
              <w:marRight w:val="0"/>
              <w:marTop w:val="0"/>
              <w:marBottom w:val="300"/>
              <w:divBdr>
                <w:top w:val="none" w:sz="0" w:space="0" w:color="auto"/>
                <w:left w:val="none" w:sz="0" w:space="0" w:color="auto"/>
                <w:bottom w:val="none" w:sz="0" w:space="0" w:color="auto"/>
                <w:right w:val="none" w:sz="0" w:space="0" w:color="auto"/>
              </w:divBdr>
              <w:divsChild>
                <w:div w:id="712459913">
                  <w:marLeft w:val="3750"/>
                  <w:marRight w:val="0"/>
                  <w:marTop w:val="0"/>
                  <w:marBottom w:val="120"/>
                  <w:divBdr>
                    <w:top w:val="none" w:sz="0" w:space="0" w:color="auto"/>
                    <w:left w:val="none" w:sz="0" w:space="0" w:color="auto"/>
                    <w:bottom w:val="none" w:sz="0" w:space="0" w:color="auto"/>
                    <w:right w:val="none" w:sz="0" w:space="0" w:color="auto"/>
                  </w:divBdr>
                </w:div>
              </w:divsChild>
            </w:div>
          </w:divsChild>
        </w:div>
        <w:div w:id="943004177">
          <w:marLeft w:val="0"/>
          <w:marRight w:val="0"/>
          <w:marTop w:val="0"/>
          <w:marBottom w:val="0"/>
          <w:divBdr>
            <w:top w:val="none" w:sz="0" w:space="0" w:color="auto"/>
            <w:left w:val="none" w:sz="0" w:space="0" w:color="auto"/>
            <w:bottom w:val="none" w:sz="0" w:space="0" w:color="auto"/>
            <w:right w:val="none" w:sz="0" w:space="0" w:color="auto"/>
          </w:divBdr>
          <w:divsChild>
            <w:div w:id="1500542308">
              <w:marLeft w:val="0"/>
              <w:marRight w:val="0"/>
              <w:marTop w:val="0"/>
              <w:marBottom w:val="0"/>
              <w:divBdr>
                <w:top w:val="none" w:sz="0" w:space="0" w:color="auto"/>
                <w:left w:val="none" w:sz="0" w:space="0" w:color="auto"/>
                <w:bottom w:val="none" w:sz="0" w:space="0" w:color="auto"/>
                <w:right w:val="none" w:sz="0" w:space="0" w:color="auto"/>
              </w:divBdr>
              <w:divsChild>
                <w:div w:id="589779746">
                  <w:marLeft w:val="0"/>
                  <w:marRight w:val="0"/>
                  <w:marTop w:val="0"/>
                  <w:marBottom w:val="0"/>
                  <w:divBdr>
                    <w:top w:val="none" w:sz="0" w:space="0" w:color="auto"/>
                    <w:left w:val="none" w:sz="0" w:space="0" w:color="auto"/>
                    <w:bottom w:val="none" w:sz="0" w:space="0" w:color="auto"/>
                    <w:right w:val="none" w:sz="0" w:space="0" w:color="auto"/>
                  </w:divBdr>
                  <w:divsChild>
                    <w:div w:id="1170410081">
                      <w:marLeft w:val="0"/>
                      <w:marRight w:val="0"/>
                      <w:marTop w:val="0"/>
                      <w:marBottom w:val="0"/>
                      <w:divBdr>
                        <w:top w:val="none" w:sz="0" w:space="0" w:color="auto"/>
                        <w:left w:val="none" w:sz="0" w:space="0" w:color="auto"/>
                        <w:bottom w:val="none" w:sz="0" w:space="0" w:color="auto"/>
                        <w:right w:val="none" w:sz="0" w:space="0" w:color="auto"/>
                      </w:divBdr>
                      <w:divsChild>
                        <w:div w:id="746532275">
                          <w:marLeft w:val="0"/>
                          <w:marRight w:val="0"/>
                          <w:marTop w:val="0"/>
                          <w:marBottom w:val="0"/>
                          <w:divBdr>
                            <w:top w:val="none" w:sz="0" w:space="0" w:color="auto"/>
                            <w:left w:val="none" w:sz="0" w:space="0" w:color="auto"/>
                            <w:bottom w:val="none" w:sz="0" w:space="0" w:color="auto"/>
                            <w:right w:val="none" w:sz="0" w:space="0" w:color="auto"/>
                          </w:divBdr>
                          <w:divsChild>
                            <w:div w:id="309015947">
                              <w:marLeft w:val="0"/>
                              <w:marRight w:val="0"/>
                              <w:marTop w:val="0"/>
                              <w:marBottom w:val="0"/>
                              <w:divBdr>
                                <w:top w:val="none" w:sz="0" w:space="0" w:color="auto"/>
                                <w:left w:val="none" w:sz="0" w:space="0" w:color="auto"/>
                                <w:bottom w:val="none" w:sz="0" w:space="0" w:color="auto"/>
                                <w:right w:val="none" w:sz="0" w:space="0" w:color="auto"/>
                              </w:divBdr>
                            </w:div>
                          </w:divsChild>
                        </w:div>
                        <w:div w:id="833422584">
                          <w:marLeft w:val="0"/>
                          <w:marRight w:val="0"/>
                          <w:marTop w:val="0"/>
                          <w:marBottom w:val="0"/>
                          <w:divBdr>
                            <w:top w:val="none" w:sz="0" w:space="0" w:color="auto"/>
                            <w:left w:val="none" w:sz="0" w:space="0" w:color="auto"/>
                            <w:bottom w:val="none" w:sz="0" w:space="0" w:color="auto"/>
                            <w:right w:val="none" w:sz="0" w:space="0" w:color="auto"/>
                          </w:divBdr>
                        </w:div>
                        <w:div w:id="671373983">
                          <w:marLeft w:val="0"/>
                          <w:marRight w:val="0"/>
                          <w:marTop w:val="0"/>
                          <w:marBottom w:val="0"/>
                          <w:divBdr>
                            <w:top w:val="none" w:sz="0" w:space="0" w:color="auto"/>
                            <w:left w:val="none" w:sz="0" w:space="0" w:color="auto"/>
                            <w:bottom w:val="none" w:sz="0" w:space="0" w:color="auto"/>
                            <w:right w:val="none" w:sz="0" w:space="0" w:color="auto"/>
                          </w:divBdr>
                        </w:div>
                        <w:div w:id="468325466">
                          <w:marLeft w:val="0"/>
                          <w:marRight w:val="0"/>
                          <w:marTop w:val="0"/>
                          <w:marBottom w:val="0"/>
                          <w:divBdr>
                            <w:top w:val="none" w:sz="0" w:space="0" w:color="auto"/>
                            <w:left w:val="none" w:sz="0" w:space="0" w:color="auto"/>
                            <w:bottom w:val="none" w:sz="0" w:space="0" w:color="auto"/>
                            <w:right w:val="none" w:sz="0" w:space="0" w:color="auto"/>
                          </w:divBdr>
                        </w:div>
                        <w:div w:id="579095789">
                          <w:marLeft w:val="0"/>
                          <w:marRight w:val="0"/>
                          <w:marTop w:val="0"/>
                          <w:marBottom w:val="0"/>
                          <w:divBdr>
                            <w:top w:val="none" w:sz="0" w:space="0" w:color="auto"/>
                            <w:left w:val="none" w:sz="0" w:space="0" w:color="auto"/>
                            <w:bottom w:val="none" w:sz="0" w:space="0" w:color="auto"/>
                            <w:right w:val="none" w:sz="0" w:space="0" w:color="auto"/>
                          </w:divBdr>
                        </w:div>
                        <w:div w:id="1211113324">
                          <w:marLeft w:val="0"/>
                          <w:marRight w:val="0"/>
                          <w:marTop w:val="0"/>
                          <w:marBottom w:val="0"/>
                          <w:divBdr>
                            <w:top w:val="none" w:sz="0" w:space="0" w:color="auto"/>
                            <w:left w:val="none" w:sz="0" w:space="0" w:color="auto"/>
                            <w:bottom w:val="none" w:sz="0" w:space="0" w:color="auto"/>
                            <w:right w:val="none" w:sz="0" w:space="0" w:color="auto"/>
                          </w:divBdr>
                        </w:div>
                        <w:div w:id="647199810">
                          <w:marLeft w:val="0"/>
                          <w:marRight w:val="0"/>
                          <w:marTop w:val="0"/>
                          <w:marBottom w:val="0"/>
                          <w:divBdr>
                            <w:top w:val="none" w:sz="0" w:space="0" w:color="auto"/>
                            <w:left w:val="none" w:sz="0" w:space="0" w:color="auto"/>
                            <w:bottom w:val="none" w:sz="0" w:space="0" w:color="auto"/>
                            <w:right w:val="none" w:sz="0" w:space="0" w:color="auto"/>
                          </w:divBdr>
                        </w:div>
                        <w:div w:id="436560920">
                          <w:marLeft w:val="0"/>
                          <w:marRight w:val="0"/>
                          <w:marTop w:val="0"/>
                          <w:marBottom w:val="0"/>
                          <w:divBdr>
                            <w:top w:val="none" w:sz="0" w:space="0" w:color="auto"/>
                            <w:left w:val="none" w:sz="0" w:space="0" w:color="auto"/>
                            <w:bottom w:val="none" w:sz="0" w:space="0" w:color="auto"/>
                            <w:right w:val="none" w:sz="0" w:space="0" w:color="auto"/>
                          </w:divBdr>
                        </w:div>
                        <w:div w:id="1853184791">
                          <w:marLeft w:val="0"/>
                          <w:marRight w:val="0"/>
                          <w:marTop w:val="0"/>
                          <w:marBottom w:val="0"/>
                          <w:divBdr>
                            <w:top w:val="none" w:sz="0" w:space="0" w:color="auto"/>
                            <w:left w:val="none" w:sz="0" w:space="0" w:color="auto"/>
                            <w:bottom w:val="none" w:sz="0" w:space="0" w:color="auto"/>
                            <w:right w:val="none" w:sz="0" w:space="0" w:color="auto"/>
                          </w:divBdr>
                        </w:div>
                        <w:div w:id="8624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031117">
      <w:bodyDiv w:val="1"/>
      <w:marLeft w:val="0"/>
      <w:marRight w:val="0"/>
      <w:marTop w:val="0"/>
      <w:marBottom w:val="0"/>
      <w:divBdr>
        <w:top w:val="none" w:sz="0" w:space="0" w:color="auto"/>
        <w:left w:val="none" w:sz="0" w:space="0" w:color="auto"/>
        <w:bottom w:val="none" w:sz="0" w:space="0" w:color="auto"/>
        <w:right w:val="none" w:sz="0" w:space="0" w:color="auto"/>
      </w:divBdr>
      <w:divsChild>
        <w:div w:id="2055343552">
          <w:marLeft w:val="0"/>
          <w:marRight w:val="0"/>
          <w:marTop w:val="0"/>
          <w:marBottom w:val="0"/>
          <w:divBdr>
            <w:top w:val="none" w:sz="0" w:space="0" w:color="auto"/>
            <w:left w:val="none" w:sz="0" w:space="0" w:color="auto"/>
            <w:bottom w:val="none" w:sz="0" w:space="0" w:color="auto"/>
            <w:right w:val="none" w:sz="0" w:space="0" w:color="auto"/>
          </w:divBdr>
          <w:divsChild>
            <w:div w:id="723870757">
              <w:marLeft w:val="0"/>
              <w:marRight w:val="0"/>
              <w:marTop w:val="0"/>
              <w:marBottom w:val="0"/>
              <w:divBdr>
                <w:top w:val="none" w:sz="0" w:space="0" w:color="auto"/>
                <w:left w:val="none" w:sz="0" w:space="0" w:color="auto"/>
                <w:bottom w:val="none" w:sz="0" w:space="0" w:color="auto"/>
                <w:right w:val="none" w:sz="0" w:space="0" w:color="auto"/>
              </w:divBdr>
            </w:div>
          </w:divsChild>
        </w:div>
        <w:div w:id="367217829">
          <w:marLeft w:val="0"/>
          <w:marRight w:val="0"/>
          <w:marTop w:val="0"/>
          <w:marBottom w:val="0"/>
          <w:divBdr>
            <w:top w:val="none" w:sz="0" w:space="0" w:color="auto"/>
            <w:left w:val="none" w:sz="0" w:space="0" w:color="auto"/>
            <w:bottom w:val="none" w:sz="0" w:space="0" w:color="auto"/>
            <w:right w:val="none" w:sz="0" w:space="0" w:color="auto"/>
          </w:divBdr>
        </w:div>
        <w:div w:id="1904948734">
          <w:marLeft w:val="0"/>
          <w:marRight w:val="0"/>
          <w:marTop w:val="0"/>
          <w:marBottom w:val="0"/>
          <w:divBdr>
            <w:top w:val="none" w:sz="0" w:space="0" w:color="auto"/>
            <w:left w:val="none" w:sz="0" w:space="0" w:color="auto"/>
            <w:bottom w:val="none" w:sz="0" w:space="0" w:color="auto"/>
            <w:right w:val="none" w:sz="0" w:space="0" w:color="auto"/>
          </w:divBdr>
        </w:div>
        <w:div w:id="1757438989">
          <w:marLeft w:val="0"/>
          <w:marRight w:val="0"/>
          <w:marTop w:val="0"/>
          <w:marBottom w:val="0"/>
          <w:divBdr>
            <w:top w:val="none" w:sz="0" w:space="0" w:color="auto"/>
            <w:left w:val="none" w:sz="0" w:space="0" w:color="auto"/>
            <w:bottom w:val="none" w:sz="0" w:space="0" w:color="auto"/>
            <w:right w:val="none" w:sz="0" w:space="0" w:color="auto"/>
          </w:divBdr>
          <w:divsChild>
            <w:div w:id="301348333">
              <w:marLeft w:val="0"/>
              <w:marRight w:val="0"/>
              <w:marTop w:val="0"/>
              <w:marBottom w:val="0"/>
              <w:divBdr>
                <w:top w:val="none" w:sz="0" w:space="0" w:color="auto"/>
                <w:left w:val="none" w:sz="0" w:space="0" w:color="auto"/>
                <w:bottom w:val="none" w:sz="0" w:space="0" w:color="auto"/>
                <w:right w:val="none" w:sz="0" w:space="0" w:color="auto"/>
              </w:divBdr>
              <w:divsChild>
                <w:div w:id="17613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1456">
          <w:marLeft w:val="0"/>
          <w:marRight w:val="0"/>
          <w:marTop w:val="0"/>
          <w:marBottom w:val="0"/>
          <w:divBdr>
            <w:top w:val="none" w:sz="0" w:space="0" w:color="auto"/>
            <w:left w:val="none" w:sz="0" w:space="0" w:color="auto"/>
            <w:bottom w:val="none" w:sz="0" w:space="0" w:color="auto"/>
            <w:right w:val="none" w:sz="0" w:space="0" w:color="auto"/>
          </w:divBdr>
          <w:divsChild>
            <w:div w:id="1057776814">
              <w:marLeft w:val="0"/>
              <w:marRight w:val="0"/>
              <w:marTop w:val="0"/>
              <w:marBottom w:val="0"/>
              <w:divBdr>
                <w:top w:val="none" w:sz="0" w:space="0" w:color="auto"/>
                <w:left w:val="none" w:sz="0" w:space="0" w:color="auto"/>
                <w:bottom w:val="none" w:sz="0" w:space="0" w:color="auto"/>
                <w:right w:val="none" w:sz="0" w:space="0" w:color="auto"/>
              </w:divBdr>
            </w:div>
          </w:divsChild>
        </w:div>
        <w:div w:id="613050636">
          <w:marLeft w:val="0"/>
          <w:marRight w:val="0"/>
          <w:marTop w:val="0"/>
          <w:marBottom w:val="0"/>
          <w:divBdr>
            <w:top w:val="none" w:sz="0" w:space="0" w:color="auto"/>
            <w:left w:val="none" w:sz="0" w:space="0" w:color="auto"/>
            <w:bottom w:val="none" w:sz="0" w:space="0" w:color="auto"/>
            <w:right w:val="none" w:sz="0" w:space="0" w:color="auto"/>
          </w:divBdr>
          <w:divsChild>
            <w:div w:id="1241060414">
              <w:marLeft w:val="0"/>
              <w:marRight w:val="0"/>
              <w:marTop w:val="0"/>
              <w:marBottom w:val="0"/>
              <w:divBdr>
                <w:top w:val="none" w:sz="0" w:space="0" w:color="auto"/>
                <w:left w:val="none" w:sz="0" w:space="0" w:color="auto"/>
                <w:bottom w:val="none" w:sz="0" w:space="0" w:color="auto"/>
                <w:right w:val="none" w:sz="0" w:space="0" w:color="auto"/>
              </w:divBdr>
            </w:div>
          </w:divsChild>
        </w:div>
        <w:div w:id="1369988333">
          <w:marLeft w:val="0"/>
          <w:marRight w:val="0"/>
          <w:marTop w:val="0"/>
          <w:marBottom w:val="0"/>
          <w:divBdr>
            <w:top w:val="none" w:sz="0" w:space="0" w:color="auto"/>
            <w:left w:val="none" w:sz="0" w:space="0" w:color="auto"/>
            <w:bottom w:val="none" w:sz="0" w:space="0" w:color="auto"/>
            <w:right w:val="none" w:sz="0" w:space="0" w:color="auto"/>
          </w:divBdr>
          <w:divsChild>
            <w:div w:id="135534786">
              <w:marLeft w:val="0"/>
              <w:marRight w:val="0"/>
              <w:marTop w:val="0"/>
              <w:marBottom w:val="0"/>
              <w:divBdr>
                <w:top w:val="none" w:sz="0" w:space="0" w:color="auto"/>
                <w:left w:val="none" w:sz="0" w:space="0" w:color="auto"/>
                <w:bottom w:val="none" w:sz="0" w:space="0" w:color="auto"/>
                <w:right w:val="none" w:sz="0" w:space="0" w:color="auto"/>
              </w:divBdr>
            </w:div>
          </w:divsChild>
        </w:div>
        <w:div w:id="1192763868">
          <w:marLeft w:val="0"/>
          <w:marRight w:val="0"/>
          <w:marTop w:val="0"/>
          <w:marBottom w:val="0"/>
          <w:divBdr>
            <w:top w:val="none" w:sz="0" w:space="0" w:color="auto"/>
            <w:left w:val="none" w:sz="0" w:space="0" w:color="auto"/>
            <w:bottom w:val="none" w:sz="0" w:space="0" w:color="auto"/>
            <w:right w:val="none" w:sz="0" w:space="0" w:color="auto"/>
          </w:divBdr>
          <w:divsChild>
            <w:div w:id="482044790">
              <w:marLeft w:val="0"/>
              <w:marRight w:val="0"/>
              <w:marTop w:val="0"/>
              <w:marBottom w:val="0"/>
              <w:divBdr>
                <w:top w:val="none" w:sz="0" w:space="0" w:color="auto"/>
                <w:left w:val="none" w:sz="0" w:space="0" w:color="auto"/>
                <w:bottom w:val="none" w:sz="0" w:space="0" w:color="auto"/>
                <w:right w:val="none" w:sz="0" w:space="0" w:color="auto"/>
              </w:divBdr>
            </w:div>
          </w:divsChild>
        </w:div>
        <w:div w:id="1604413713">
          <w:marLeft w:val="0"/>
          <w:marRight w:val="0"/>
          <w:marTop w:val="0"/>
          <w:marBottom w:val="0"/>
          <w:divBdr>
            <w:top w:val="none" w:sz="0" w:space="0" w:color="auto"/>
            <w:left w:val="none" w:sz="0" w:space="0" w:color="auto"/>
            <w:bottom w:val="none" w:sz="0" w:space="0" w:color="auto"/>
            <w:right w:val="none" w:sz="0" w:space="0" w:color="auto"/>
          </w:divBdr>
          <w:divsChild>
            <w:div w:id="88166201">
              <w:marLeft w:val="0"/>
              <w:marRight w:val="0"/>
              <w:marTop w:val="0"/>
              <w:marBottom w:val="0"/>
              <w:divBdr>
                <w:top w:val="none" w:sz="0" w:space="0" w:color="auto"/>
                <w:left w:val="none" w:sz="0" w:space="0" w:color="auto"/>
                <w:bottom w:val="none" w:sz="0" w:space="0" w:color="auto"/>
                <w:right w:val="none" w:sz="0" w:space="0" w:color="auto"/>
              </w:divBdr>
            </w:div>
          </w:divsChild>
        </w:div>
        <w:div w:id="1631941232">
          <w:marLeft w:val="0"/>
          <w:marRight w:val="0"/>
          <w:marTop w:val="0"/>
          <w:marBottom w:val="0"/>
          <w:divBdr>
            <w:top w:val="none" w:sz="0" w:space="0" w:color="auto"/>
            <w:left w:val="none" w:sz="0" w:space="0" w:color="auto"/>
            <w:bottom w:val="none" w:sz="0" w:space="0" w:color="auto"/>
            <w:right w:val="none" w:sz="0" w:space="0" w:color="auto"/>
          </w:divBdr>
        </w:div>
        <w:div w:id="1479418257">
          <w:marLeft w:val="0"/>
          <w:marRight w:val="0"/>
          <w:marTop w:val="0"/>
          <w:marBottom w:val="0"/>
          <w:divBdr>
            <w:top w:val="none" w:sz="0" w:space="0" w:color="auto"/>
            <w:left w:val="none" w:sz="0" w:space="0" w:color="auto"/>
            <w:bottom w:val="none" w:sz="0" w:space="0" w:color="auto"/>
            <w:right w:val="none" w:sz="0" w:space="0" w:color="auto"/>
          </w:divBdr>
        </w:div>
        <w:div w:id="1985814316">
          <w:marLeft w:val="0"/>
          <w:marRight w:val="0"/>
          <w:marTop w:val="0"/>
          <w:marBottom w:val="0"/>
          <w:divBdr>
            <w:top w:val="none" w:sz="0" w:space="0" w:color="auto"/>
            <w:left w:val="none" w:sz="0" w:space="0" w:color="auto"/>
            <w:bottom w:val="none" w:sz="0" w:space="0" w:color="auto"/>
            <w:right w:val="none" w:sz="0" w:space="0" w:color="auto"/>
          </w:divBdr>
        </w:div>
        <w:div w:id="1691057379">
          <w:marLeft w:val="0"/>
          <w:marRight w:val="0"/>
          <w:marTop w:val="0"/>
          <w:marBottom w:val="0"/>
          <w:divBdr>
            <w:top w:val="none" w:sz="0" w:space="0" w:color="auto"/>
            <w:left w:val="none" w:sz="0" w:space="0" w:color="auto"/>
            <w:bottom w:val="none" w:sz="0" w:space="0" w:color="auto"/>
            <w:right w:val="none" w:sz="0" w:space="0" w:color="auto"/>
          </w:divBdr>
        </w:div>
        <w:div w:id="1292595806">
          <w:marLeft w:val="0"/>
          <w:marRight w:val="0"/>
          <w:marTop w:val="0"/>
          <w:marBottom w:val="0"/>
          <w:divBdr>
            <w:top w:val="none" w:sz="0" w:space="0" w:color="auto"/>
            <w:left w:val="none" w:sz="0" w:space="0" w:color="auto"/>
            <w:bottom w:val="none" w:sz="0" w:space="0" w:color="auto"/>
            <w:right w:val="none" w:sz="0" w:space="0" w:color="auto"/>
          </w:divBdr>
        </w:div>
      </w:divsChild>
    </w:div>
    <w:div w:id="626935484">
      <w:bodyDiv w:val="1"/>
      <w:marLeft w:val="0"/>
      <w:marRight w:val="0"/>
      <w:marTop w:val="0"/>
      <w:marBottom w:val="0"/>
      <w:divBdr>
        <w:top w:val="none" w:sz="0" w:space="0" w:color="auto"/>
        <w:left w:val="none" w:sz="0" w:space="0" w:color="auto"/>
        <w:bottom w:val="none" w:sz="0" w:space="0" w:color="auto"/>
        <w:right w:val="none" w:sz="0" w:space="0" w:color="auto"/>
      </w:divBdr>
      <w:divsChild>
        <w:div w:id="1318458022">
          <w:marLeft w:val="0"/>
          <w:marRight w:val="0"/>
          <w:marTop w:val="0"/>
          <w:marBottom w:val="0"/>
          <w:divBdr>
            <w:top w:val="none" w:sz="0" w:space="0" w:color="auto"/>
            <w:left w:val="none" w:sz="0" w:space="0" w:color="auto"/>
            <w:bottom w:val="none" w:sz="0" w:space="0" w:color="auto"/>
            <w:right w:val="none" w:sz="0" w:space="0" w:color="auto"/>
          </w:divBdr>
        </w:div>
        <w:div w:id="1853835085">
          <w:marLeft w:val="0"/>
          <w:marRight w:val="0"/>
          <w:marTop w:val="0"/>
          <w:marBottom w:val="0"/>
          <w:divBdr>
            <w:top w:val="none" w:sz="0" w:space="0" w:color="auto"/>
            <w:left w:val="none" w:sz="0" w:space="0" w:color="auto"/>
            <w:bottom w:val="none" w:sz="0" w:space="0" w:color="auto"/>
            <w:right w:val="none" w:sz="0" w:space="0" w:color="auto"/>
          </w:divBdr>
        </w:div>
        <w:div w:id="2000227694">
          <w:marLeft w:val="0"/>
          <w:marRight w:val="0"/>
          <w:marTop w:val="0"/>
          <w:marBottom w:val="0"/>
          <w:divBdr>
            <w:top w:val="none" w:sz="0" w:space="0" w:color="auto"/>
            <w:left w:val="none" w:sz="0" w:space="0" w:color="auto"/>
            <w:bottom w:val="none" w:sz="0" w:space="0" w:color="auto"/>
            <w:right w:val="none" w:sz="0" w:space="0" w:color="auto"/>
          </w:divBdr>
        </w:div>
        <w:div w:id="526523246">
          <w:marLeft w:val="0"/>
          <w:marRight w:val="0"/>
          <w:marTop w:val="0"/>
          <w:marBottom w:val="0"/>
          <w:divBdr>
            <w:top w:val="none" w:sz="0" w:space="0" w:color="auto"/>
            <w:left w:val="none" w:sz="0" w:space="0" w:color="auto"/>
            <w:bottom w:val="none" w:sz="0" w:space="0" w:color="auto"/>
            <w:right w:val="none" w:sz="0" w:space="0" w:color="auto"/>
          </w:divBdr>
        </w:div>
        <w:div w:id="1619526243">
          <w:marLeft w:val="0"/>
          <w:marRight w:val="0"/>
          <w:marTop w:val="0"/>
          <w:marBottom w:val="0"/>
          <w:divBdr>
            <w:top w:val="none" w:sz="0" w:space="0" w:color="auto"/>
            <w:left w:val="none" w:sz="0" w:space="0" w:color="auto"/>
            <w:bottom w:val="none" w:sz="0" w:space="0" w:color="auto"/>
            <w:right w:val="none" w:sz="0" w:space="0" w:color="auto"/>
          </w:divBdr>
        </w:div>
      </w:divsChild>
    </w:div>
    <w:div w:id="696782982">
      <w:bodyDiv w:val="1"/>
      <w:marLeft w:val="0"/>
      <w:marRight w:val="0"/>
      <w:marTop w:val="0"/>
      <w:marBottom w:val="0"/>
      <w:divBdr>
        <w:top w:val="none" w:sz="0" w:space="0" w:color="auto"/>
        <w:left w:val="none" w:sz="0" w:space="0" w:color="auto"/>
        <w:bottom w:val="none" w:sz="0" w:space="0" w:color="auto"/>
        <w:right w:val="none" w:sz="0" w:space="0" w:color="auto"/>
      </w:divBdr>
      <w:divsChild>
        <w:div w:id="898176830">
          <w:marLeft w:val="0"/>
          <w:marRight w:val="0"/>
          <w:marTop w:val="0"/>
          <w:marBottom w:val="0"/>
          <w:divBdr>
            <w:top w:val="none" w:sz="0" w:space="0" w:color="auto"/>
            <w:left w:val="none" w:sz="0" w:space="0" w:color="auto"/>
            <w:bottom w:val="none" w:sz="0" w:space="0" w:color="auto"/>
            <w:right w:val="none" w:sz="0" w:space="0" w:color="auto"/>
          </w:divBdr>
        </w:div>
        <w:div w:id="876430932">
          <w:marLeft w:val="0"/>
          <w:marRight w:val="0"/>
          <w:marTop w:val="0"/>
          <w:marBottom w:val="0"/>
          <w:divBdr>
            <w:top w:val="none" w:sz="0" w:space="0" w:color="auto"/>
            <w:left w:val="none" w:sz="0" w:space="0" w:color="auto"/>
            <w:bottom w:val="none" w:sz="0" w:space="0" w:color="auto"/>
            <w:right w:val="none" w:sz="0" w:space="0" w:color="auto"/>
          </w:divBdr>
        </w:div>
        <w:div w:id="594636976">
          <w:marLeft w:val="0"/>
          <w:marRight w:val="0"/>
          <w:marTop w:val="0"/>
          <w:marBottom w:val="0"/>
          <w:divBdr>
            <w:top w:val="none" w:sz="0" w:space="0" w:color="auto"/>
            <w:left w:val="none" w:sz="0" w:space="0" w:color="auto"/>
            <w:bottom w:val="none" w:sz="0" w:space="0" w:color="auto"/>
            <w:right w:val="none" w:sz="0" w:space="0" w:color="auto"/>
          </w:divBdr>
        </w:div>
        <w:div w:id="984744753">
          <w:marLeft w:val="0"/>
          <w:marRight w:val="0"/>
          <w:marTop w:val="0"/>
          <w:marBottom w:val="0"/>
          <w:divBdr>
            <w:top w:val="none" w:sz="0" w:space="0" w:color="auto"/>
            <w:left w:val="none" w:sz="0" w:space="0" w:color="auto"/>
            <w:bottom w:val="none" w:sz="0" w:space="0" w:color="auto"/>
            <w:right w:val="none" w:sz="0" w:space="0" w:color="auto"/>
          </w:divBdr>
        </w:div>
        <w:div w:id="1923173736">
          <w:marLeft w:val="0"/>
          <w:marRight w:val="0"/>
          <w:marTop w:val="0"/>
          <w:marBottom w:val="0"/>
          <w:divBdr>
            <w:top w:val="none" w:sz="0" w:space="0" w:color="auto"/>
            <w:left w:val="none" w:sz="0" w:space="0" w:color="auto"/>
            <w:bottom w:val="none" w:sz="0" w:space="0" w:color="auto"/>
            <w:right w:val="none" w:sz="0" w:space="0" w:color="auto"/>
          </w:divBdr>
        </w:div>
        <w:div w:id="1014769279">
          <w:marLeft w:val="0"/>
          <w:marRight w:val="0"/>
          <w:marTop w:val="0"/>
          <w:marBottom w:val="0"/>
          <w:divBdr>
            <w:top w:val="none" w:sz="0" w:space="0" w:color="auto"/>
            <w:left w:val="none" w:sz="0" w:space="0" w:color="auto"/>
            <w:bottom w:val="none" w:sz="0" w:space="0" w:color="auto"/>
            <w:right w:val="none" w:sz="0" w:space="0" w:color="auto"/>
          </w:divBdr>
        </w:div>
        <w:div w:id="1759793507">
          <w:marLeft w:val="0"/>
          <w:marRight w:val="0"/>
          <w:marTop w:val="0"/>
          <w:marBottom w:val="0"/>
          <w:divBdr>
            <w:top w:val="none" w:sz="0" w:space="0" w:color="auto"/>
            <w:left w:val="none" w:sz="0" w:space="0" w:color="auto"/>
            <w:bottom w:val="none" w:sz="0" w:space="0" w:color="auto"/>
            <w:right w:val="none" w:sz="0" w:space="0" w:color="auto"/>
          </w:divBdr>
        </w:div>
        <w:div w:id="1011449791">
          <w:marLeft w:val="0"/>
          <w:marRight w:val="0"/>
          <w:marTop w:val="0"/>
          <w:marBottom w:val="0"/>
          <w:divBdr>
            <w:top w:val="none" w:sz="0" w:space="0" w:color="auto"/>
            <w:left w:val="none" w:sz="0" w:space="0" w:color="auto"/>
            <w:bottom w:val="none" w:sz="0" w:space="0" w:color="auto"/>
            <w:right w:val="none" w:sz="0" w:space="0" w:color="auto"/>
          </w:divBdr>
        </w:div>
        <w:div w:id="1832284409">
          <w:marLeft w:val="0"/>
          <w:marRight w:val="0"/>
          <w:marTop w:val="0"/>
          <w:marBottom w:val="0"/>
          <w:divBdr>
            <w:top w:val="none" w:sz="0" w:space="0" w:color="auto"/>
            <w:left w:val="none" w:sz="0" w:space="0" w:color="auto"/>
            <w:bottom w:val="none" w:sz="0" w:space="0" w:color="auto"/>
            <w:right w:val="none" w:sz="0" w:space="0" w:color="auto"/>
          </w:divBdr>
        </w:div>
      </w:divsChild>
    </w:div>
    <w:div w:id="1027369229">
      <w:bodyDiv w:val="1"/>
      <w:marLeft w:val="0"/>
      <w:marRight w:val="0"/>
      <w:marTop w:val="0"/>
      <w:marBottom w:val="0"/>
      <w:divBdr>
        <w:top w:val="none" w:sz="0" w:space="0" w:color="auto"/>
        <w:left w:val="none" w:sz="0" w:space="0" w:color="auto"/>
        <w:bottom w:val="none" w:sz="0" w:space="0" w:color="auto"/>
        <w:right w:val="none" w:sz="0" w:space="0" w:color="auto"/>
      </w:divBdr>
      <w:divsChild>
        <w:div w:id="736628950">
          <w:marLeft w:val="0"/>
          <w:marRight w:val="0"/>
          <w:marTop w:val="0"/>
          <w:marBottom w:val="0"/>
          <w:divBdr>
            <w:top w:val="none" w:sz="0" w:space="0" w:color="auto"/>
            <w:left w:val="none" w:sz="0" w:space="0" w:color="auto"/>
            <w:bottom w:val="none" w:sz="0" w:space="0" w:color="auto"/>
            <w:right w:val="none" w:sz="0" w:space="0" w:color="auto"/>
          </w:divBdr>
          <w:divsChild>
            <w:div w:id="1977105003">
              <w:marLeft w:val="0"/>
              <w:marRight w:val="0"/>
              <w:marTop w:val="0"/>
              <w:marBottom w:val="0"/>
              <w:divBdr>
                <w:top w:val="none" w:sz="0" w:space="0" w:color="auto"/>
                <w:left w:val="none" w:sz="0" w:space="0" w:color="auto"/>
                <w:bottom w:val="none" w:sz="0" w:space="0" w:color="auto"/>
                <w:right w:val="none" w:sz="0" w:space="0" w:color="auto"/>
              </w:divBdr>
              <w:divsChild>
                <w:div w:id="1231621317">
                  <w:marLeft w:val="150"/>
                  <w:marRight w:val="150"/>
                  <w:marTop w:val="150"/>
                  <w:marBottom w:val="150"/>
                  <w:divBdr>
                    <w:top w:val="none" w:sz="0" w:space="0" w:color="auto"/>
                    <w:left w:val="none" w:sz="0" w:space="0" w:color="auto"/>
                    <w:bottom w:val="none" w:sz="0" w:space="0" w:color="auto"/>
                    <w:right w:val="none" w:sz="0" w:space="0" w:color="auto"/>
                  </w:divBdr>
                  <w:divsChild>
                    <w:div w:id="4941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87506">
          <w:marLeft w:val="0"/>
          <w:marRight w:val="0"/>
          <w:marTop w:val="0"/>
          <w:marBottom w:val="0"/>
          <w:divBdr>
            <w:top w:val="none" w:sz="0" w:space="0" w:color="auto"/>
            <w:left w:val="none" w:sz="0" w:space="0" w:color="auto"/>
            <w:bottom w:val="none" w:sz="0" w:space="0" w:color="auto"/>
            <w:right w:val="none" w:sz="0" w:space="0" w:color="auto"/>
          </w:divBdr>
          <w:divsChild>
            <w:div w:id="839126104">
              <w:marLeft w:val="0"/>
              <w:marRight w:val="0"/>
              <w:marTop w:val="0"/>
              <w:marBottom w:val="0"/>
              <w:divBdr>
                <w:top w:val="none" w:sz="0" w:space="0" w:color="auto"/>
                <w:left w:val="none" w:sz="0" w:space="0" w:color="auto"/>
                <w:bottom w:val="none" w:sz="0" w:space="0" w:color="auto"/>
                <w:right w:val="none" w:sz="0" w:space="0" w:color="auto"/>
              </w:divBdr>
              <w:divsChild>
                <w:div w:id="1308170413">
                  <w:marLeft w:val="150"/>
                  <w:marRight w:val="150"/>
                  <w:marTop w:val="150"/>
                  <w:marBottom w:val="150"/>
                  <w:divBdr>
                    <w:top w:val="none" w:sz="0" w:space="0" w:color="auto"/>
                    <w:left w:val="none" w:sz="0" w:space="0" w:color="auto"/>
                    <w:bottom w:val="none" w:sz="0" w:space="0" w:color="auto"/>
                    <w:right w:val="none" w:sz="0" w:space="0" w:color="auto"/>
                  </w:divBdr>
                  <w:divsChild>
                    <w:div w:id="208228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82167">
          <w:marLeft w:val="0"/>
          <w:marRight w:val="0"/>
          <w:marTop w:val="0"/>
          <w:marBottom w:val="0"/>
          <w:divBdr>
            <w:top w:val="none" w:sz="0" w:space="0" w:color="auto"/>
            <w:left w:val="none" w:sz="0" w:space="0" w:color="auto"/>
            <w:bottom w:val="none" w:sz="0" w:space="0" w:color="auto"/>
            <w:right w:val="none" w:sz="0" w:space="0" w:color="auto"/>
          </w:divBdr>
          <w:divsChild>
            <w:div w:id="44649251">
              <w:marLeft w:val="0"/>
              <w:marRight w:val="0"/>
              <w:marTop w:val="0"/>
              <w:marBottom w:val="0"/>
              <w:divBdr>
                <w:top w:val="none" w:sz="0" w:space="0" w:color="auto"/>
                <w:left w:val="none" w:sz="0" w:space="0" w:color="auto"/>
                <w:bottom w:val="none" w:sz="0" w:space="0" w:color="auto"/>
                <w:right w:val="none" w:sz="0" w:space="0" w:color="auto"/>
              </w:divBdr>
              <w:divsChild>
                <w:div w:id="1511331381">
                  <w:marLeft w:val="150"/>
                  <w:marRight w:val="150"/>
                  <w:marTop w:val="150"/>
                  <w:marBottom w:val="150"/>
                  <w:divBdr>
                    <w:top w:val="none" w:sz="0" w:space="0" w:color="auto"/>
                    <w:left w:val="none" w:sz="0" w:space="0" w:color="auto"/>
                    <w:bottom w:val="none" w:sz="0" w:space="0" w:color="auto"/>
                    <w:right w:val="none" w:sz="0" w:space="0" w:color="auto"/>
                  </w:divBdr>
                  <w:divsChild>
                    <w:div w:id="19039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52989">
      <w:bodyDiv w:val="1"/>
      <w:marLeft w:val="0"/>
      <w:marRight w:val="0"/>
      <w:marTop w:val="0"/>
      <w:marBottom w:val="0"/>
      <w:divBdr>
        <w:top w:val="none" w:sz="0" w:space="0" w:color="auto"/>
        <w:left w:val="none" w:sz="0" w:space="0" w:color="auto"/>
        <w:bottom w:val="none" w:sz="0" w:space="0" w:color="auto"/>
        <w:right w:val="none" w:sz="0" w:space="0" w:color="auto"/>
      </w:divBdr>
      <w:divsChild>
        <w:div w:id="536478166">
          <w:marLeft w:val="0"/>
          <w:marRight w:val="0"/>
          <w:marTop w:val="0"/>
          <w:marBottom w:val="0"/>
          <w:divBdr>
            <w:top w:val="none" w:sz="0" w:space="0" w:color="auto"/>
            <w:left w:val="none" w:sz="0" w:space="0" w:color="auto"/>
            <w:bottom w:val="none" w:sz="0" w:space="0" w:color="auto"/>
            <w:right w:val="none" w:sz="0" w:space="0" w:color="auto"/>
          </w:divBdr>
        </w:div>
        <w:div w:id="1735466840">
          <w:marLeft w:val="0"/>
          <w:marRight w:val="0"/>
          <w:marTop w:val="0"/>
          <w:marBottom w:val="0"/>
          <w:divBdr>
            <w:top w:val="none" w:sz="0" w:space="0" w:color="auto"/>
            <w:left w:val="none" w:sz="0" w:space="0" w:color="auto"/>
            <w:bottom w:val="none" w:sz="0" w:space="0" w:color="auto"/>
            <w:right w:val="none" w:sz="0" w:space="0" w:color="auto"/>
          </w:divBdr>
        </w:div>
        <w:div w:id="309360130">
          <w:marLeft w:val="0"/>
          <w:marRight w:val="0"/>
          <w:marTop w:val="0"/>
          <w:marBottom w:val="0"/>
          <w:divBdr>
            <w:top w:val="none" w:sz="0" w:space="0" w:color="auto"/>
            <w:left w:val="none" w:sz="0" w:space="0" w:color="auto"/>
            <w:bottom w:val="none" w:sz="0" w:space="0" w:color="auto"/>
            <w:right w:val="none" w:sz="0" w:space="0" w:color="auto"/>
          </w:divBdr>
        </w:div>
        <w:div w:id="1764690577">
          <w:marLeft w:val="0"/>
          <w:marRight w:val="0"/>
          <w:marTop w:val="0"/>
          <w:marBottom w:val="0"/>
          <w:divBdr>
            <w:top w:val="none" w:sz="0" w:space="0" w:color="auto"/>
            <w:left w:val="none" w:sz="0" w:space="0" w:color="auto"/>
            <w:bottom w:val="none" w:sz="0" w:space="0" w:color="auto"/>
            <w:right w:val="none" w:sz="0" w:space="0" w:color="auto"/>
          </w:divBdr>
        </w:div>
        <w:div w:id="392393033">
          <w:marLeft w:val="0"/>
          <w:marRight w:val="0"/>
          <w:marTop w:val="0"/>
          <w:marBottom w:val="0"/>
          <w:divBdr>
            <w:top w:val="none" w:sz="0" w:space="0" w:color="auto"/>
            <w:left w:val="none" w:sz="0" w:space="0" w:color="auto"/>
            <w:bottom w:val="none" w:sz="0" w:space="0" w:color="auto"/>
            <w:right w:val="none" w:sz="0" w:space="0" w:color="auto"/>
          </w:divBdr>
        </w:div>
        <w:div w:id="859004002">
          <w:marLeft w:val="0"/>
          <w:marRight w:val="0"/>
          <w:marTop w:val="0"/>
          <w:marBottom w:val="0"/>
          <w:divBdr>
            <w:top w:val="none" w:sz="0" w:space="0" w:color="auto"/>
            <w:left w:val="none" w:sz="0" w:space="0" w:color="auto"/>
            <w:bottom w:val="none" w:sz="0" w:space="0" w:color="auto"/>
            <w:right w:val="none" w:sz="0" w:space="0" w:color="auto"/>
          </w:divBdr>
        </w:div>
      </w:divsChild>
    </w:div>
    <w:div w:id="1295939061">
      <w:bodyDiv w:val="1"/>
      <w:marLeft w:val="0"/>
      <w:marRight w:val="0"/>
      <w:marTop w:val="0"/>
      <w:marBottom w:val="0"/>
      <w:divBdr>
        <w:top w:val="none" w:sz="0" w:space="0" w:color="auto"/>
        <w:left w:val="none" w:sz="0" w:space="0" w:color="auto"/>
        <w:bottom w:val="none" w:sz="0" w:space="0" w:color="auto"/>
        <w:right w:val="none" w:sz="0" w:space="0" w:color="auto"/>
      </w:divBdr>
    </w:div>
    <w:div w:id="1431781495">
      <w:bodyDiv w:val="1"/>
      <w:marLeft w:val="0"/>
      <w:marRight w:val="0"/>
      <w:marTop w:val="0"/>
      <w:marBottom w:val="0"/>
      <w:divBdr>
        <w:top w:val="none" w:sz="0" w:space="0" w:color="auto"/>
        <w:left w:val="none" w:sz="0" w:space="0" w:color="auto"/>
        <w:bottom w:val="none" w:sz="0" w:space="0" w:color="auto"/>
        <w:right w:val="none" w:sz="0" w:space="0" w:color="auto"/>
      </w:divBdr>
      <w:divsChild>
        <w:div w:id="89010845">
          <w:marLeft w:val="0"/>
          <w:marRight w:val="0"/>
          <w:marTop w:val="0"/>
          <w:marBottom w:val="0"/>
          <w:divBdr>
            <w:top w:val="none" w:sz="0" w:space="0" w:color="auto"/>
            <w:left w:val="none" w:sz="0" w:space="0" w:color="auto"/>
            <w:bottom w:val="none" w:sz="0" w:space="0" w:color="auto"/>
            <w:right w:val="none" w:sz="0" w:space="0" w:color="auto"/>
          </w:divBdr>
        </w:div>
      </w:divsChild>
    </w:div>
    <w:div w:id="1483815317">
      <w:bodyDiv w:val="1"/>
      <w:marLeft w:val="0"/>
      <w:marRight w:val="0"/>
      <w:marTop w:val="0"/>
      <w:marBottom w:val="0"/>
      <w:divBdr>
        <w:top w:val="none" w:sz="0" w:space="0" w:color="auto"/>
        <w:left w:val="none" w:sz="0" w:space="0" w:color="auto"/>
        <w:bottom w:val="none" w:sz="0" w:space="0" w:color="auto"/>
        <w:right w:val="none" w:sz="0" w:space="0" w:color="auto"/>
      </w:divBdr>
      <w:divsChild>
        <w:div w:id="2081559348">
          <w:marLeft w:val="0"/>
          <w:marRight w:val="0"/>
          <w:marTop w:val="0"/>
          <w:marBottom w:val="0"/>
          <w:divBdr>
            <w:top w:val="none" w:sz="0" w:space="0" w:color="auto"/>
            <w:left w:val="none" w:sz="0" w:space="0" w:color="auto"/>
            <w:bottom w:val="none" w:sz="0" w:space="0" w:color="auto"/>
            <w:right w:val="none" w:sz="0" w:space="0" w:color="auto"/>
          </w:divBdr>
          <w:divsChild>
            <w:div w:id="126513613">
              <w:marLeft w:val="0"/>
              <w:marRight w:val="0"/>
              <w:marTop w:val="0"/>
              <w:marBottom w:val="0"/>
              <w:divBdr>
                <w:top w:val="none" w:sz="0" w:space="0" w:color="auto"/>
                <w:left w:val="none" w:sz="0" w:space="0" w:color="auto"/>
                <w:bottom w:val="none" w:sz="0" w:space="0" w:color="auto"/>
                <w:right w:val="none" w:sz="0" w:space="0" w:color="auto"/>
              </w:divBdr>
            </w:div>
          </w:divsChild>
        </w:div>
        <w:div w:id="1875923464">
          <w:marLeft w:val="0"/>
          <w:marRight w:val="0"/>
          <w:marTop w:val="0"/>
          <w:marBottom w:val="0"/>
          <w:divBdr>
            <w:top w:val="none" w:sz="0" w:space="0" w:color="auto"/>
            <w:left w:val="none" w:sz="0" w:space="0" w:color="auto"/>
            <w:bottom w:val="none" w:sz="0" w:space="0" w:color="auto"/>
            <w:right w:val="none" w:sz="0" w:space="0" w:color="auto"/>
          </w:divBdr>
          <w:divsChild>
            <w:div w:id="1089422513">
              <w:marLeft w:val="0"/>
              <w:marRight w:val="0"/>
              <w:marTop w:val="0"/>
              <w:marBottom w:val="0"/>
              <w:divBdr>
                <w:top w:val="none" w:sz="0" w:space="0" w:color="auto"/>
                <w:left w:val="none" w:sz="0" w:space="0" w:color="auto"/>
                <w:bottom w:val="none" w:sz="0" w:space="0" w:color="auto"/>
                <w:right w:val="none" w:sz="0" w:space="0" w:color="auto"/>
              </w:divBdr>
              <w:divsChild>
                <w:div w:id="1324355897">
                  <w:marLeft w:val="0"/>
                  <w:marRight w:val="0"/>
                  <w:marTop w:val="0"/>
                  <w:marBottom w:val="0"/>
                  <w:divBdr>
                    <w:top w:val="none" w:sz="0" w:space="0" w:color="auto"/>
                    <w:left w:val="none" w:sz="0" w:space="0" w:color="auto"/>
                    <w:bottom w:val="none" w:sz="0" w:space="0" w:color="auto"/>
                    <w:right w:val="none" w:sz="0" w:space="0" w:color="auto"/>
                  </w:divBdr>
                </w:div>
              </w:divsChild>
            </w:div>
            <w:div w:id="2084834458">
              <w:marLeft w:val="0"/>
              <w:marRight w:val="0"/>
              <w:marTop w:val="0"/>
              <w:marBottom w:val="0"/>
              <w:divBdr>
                <w:top w:val="none" w:sz="0" w:space="0" w:color="auto"/>
                <w:left w:val="none" w:sz="0" w:space="0" w:color="auto"/>
                <w:bottom w:val="none" w:sz="0" w:space="0" w:color="auto"/>
                <w:right w:val="none" w:sz="0" w:space="0" w:color="auto"/>
              </w:divBdr>
              <w:divsChild>
                <w:div w:id="12472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8178">
          <w:marLeft w:val="0"/>
          <w:marRight w:val="0"/>
          <w:marTop w:val="0"/>
          <w:marBottom w:val="0"/>
          <w:divBdr>
            <w:top w:val="none" w:sz="0" w:space="0" w:color="auto"/>
            <w:left w:val="none" w:sz="0" w:space="0" w:color="auto"/>
            <w:bottom w:val="none" w:sz="0" w:space="0" w:color="auto"/>
            <w:right w:val="none" w:sz="0" w:space="0" w:color="auto"/>
          </w:divBdr>
        </w:div>
        <w:div w:id="1491287983">
          <w:marLeft w:val="0"/>
          <w:marRight w:val="0"/>
          <w:marTop w:val="0"/>
          <w:marBottom w:val="0"/>
          <w:divBdr>
            <w:top w:val="none" w:sz="0" w:space="0" w:color="auto"/>
            <w:left w:val="none" w:sz="0" w:space="0" w:color="auto"/>
            <w:bottom w:val="none" w:sz="0" w:space="0" w:color="auto"/>
            <w:right w:val="none" w:sz="0" w:space="0" w:color="auto"/>
          </w:divBdr>
        </w:div>
        <w:div w:id="873346168">
          <w:marLeft w:val="0"/>
          <w:marRight w:val="0"/>
          <w:marTop w:val="0"/>
          <w:marBottom w:val="0"/>
          <w:divBdr>
            <w:top w:val="none" w:sz="0" w:space="0" w:color="auto"/>
            <w:left w:val="none" w:sz="0" w:space="0" w:color="auto"/>
            <w:bottom w:val="none" w:sz="0" w:space="0" w:color="auto"/>
            <w:right w:val="none" w:sz="0" w:space="0" w:color="auto"/>
          </w:divBdr>
        </w:div>
        <w:div w:id="778255152">
          <w:marLeft w:val="0"/>
          <w:marRight w:val="0"/>
          <w:marTop w:val="0"/>
          <w:marBottom w:val="0"/>
          <w:divBdr>
            <w:top w:val="none" w:sz="0" w:space="0" w:color="auto"/>
            <w:left w:val="none" w:sz="0" w:space="0" w:color="auto"/>
            <w:bottom w:val="none" w:sz="0" w:space="0" w:color="auto"/>
            <w:right w:val="none" w:sz="0" w:space="0" w:color="auto"/>
          </w:divBdr>
          <w:divsChild>
            <w:div w:id="456724422">
              <w:marLeft w:val="0"/>
              <w:marRight w:val="0"/>
              <w:marTop w:val="0"/>
              <w:marBottom w:val="0"/>
              <w:divBdr>
                <w:top w:val="none" w:sz="0" w:space="0" w:color="auto"/>
                <w:left w:val="none" w:sz="0" w:space="0" w:color="auto"/>
                <w:bottom w:val="none" w:sz="0" w:space="0" w:color="auto"/>
                <w:right w:val="none" w:sz="0" w:space="0" w:color="auto"/>
              </w:divBdr>
            </w:div>
          </w:divsChild>
        </w:div>
        <w:div w:id="1961253585">
          <w:marLeft w:val="0"/>
          <w:marRight w:val="0"/>
          <w:marTop w:val="0"/>
          <w:marBottom w:val="0"/>
          <w:divBdr>
            <w:top w:val="none" w:sz="0" w:space="0" w:color="auto"/>
            <w:left w:val="none" w:sz="0" w:space="0" w:color="auto"/>
            <w:bottom w:val="none" w:sz="0" w:space="0" w:color="auto"/>
            <w:right w:val="none" w:sz="0" w:space="0" w:color="auto"/>
          </w:divBdr>
          <w:divsChild>
            <w:div w:id="971905019">
              <w:marLeft w:val="0"/>
              <w:marRight w:val="0"/>
              <w:marTop w:val="0"/>
              <w:marBottom w:val="0"/>
              <w:divBdr>
                <w:top w:val="none" w:sz="0" w:space="0" w:color="auto"/>
                <w:left w:val="none" w:sz="0" w:space="0" w:color="auto"/>
                <w:bottom w:val="none" w:sz="0" w:space="0" w:color="auto"/>
                <w:right w:val="none" w:sz="0" w:space="0" w:color="auto"/>
              </w:divBdr>
            </w:div>
          </w:divsChild>
        </w:div>
        <w:div w:id="1717662719">
          <w:marLeft w:val="0"/>
          <w:marRight w:val="0"/>
          <w:marTop w:val="0"/>
          <w:marBottom w:val="0"/>
          <w:divBdr>
            <w:top w:val="none" w:sz="0" w:space="0" w:color="auto"/>
            <w:left w:val="none" w:sz="0" w:space="0" w:color="auto"/>
            <w:bottom w:val="none" w:sz="0" w:space="0" w:color="auto"/>
            <w:right w:val="none" w:sz="0" w:space="0" w:color="auto"/>
          </w:divBdr>
          <w:divsChild>
            <w:div w:id="560411567">
              <w:marLeft w:val="0"/>
              <w:marRight w:val="0"/>
              <w:marTop w:val="0"/>
              <w:marBottom w:val="0"/>
              <w:divBdr>
                <w:top w:val="none" w:sz="0" w:space="0" w:color="auto"/>
                <w:left w:val="none" w:sz="0" w:space="0" w:color="auto"/>
                <w:bottom w:val="none" w:sz="0" w:space="0" w:color="auto"/>
                <w:right w:val="none" w:sz="0" w:space="0" w:color="auto"/>
              </w:divBdr>
            </w:div>
          </w:divsChild>
        </w:div>
        <w:div w:id="1809324277">
          <w:marLeft w:val="0"/>
          <w:marRight w:val="0"/>
          <w:marTop w:val="0"/>
          <w:marBottom w:val="0"/>
          <w:divBdr>
            <w:top w:val="none" w:sz="0" w:space="0" w:color="auto"/>
            <w:left w:val="none" w:sz="0" w:space="0" w:color="auto"/>
            <w:bottom w:val="none" w:sz="0" w:space="0" w:color="auto"/>
            <w:right w:val="none" w:sz="0" w:space="0" w:color="auto"/>
          </w:divBdr>
          <w:divsChild>
            <w:div w:id="569584813">
              <w:marLeft w:val="0"/>
              <w:marRight w:val="0"/>
              <w:marTop w:val="0"/>
              <w:marBottom w:val="0"/>
              <w:divBdr>
                <w:top w:val="none" w:sz="0" w:space="0" w:color="auto"/>
                <w:left w:val="none" w:sz="0" w:space="0" w:color="auto"/>
                <w:bottom w:val="none" w:sz="0" w:space="0" w:color="auto"/>
                <w:right w:val="none" w:sz="0" w:space="0" w:color="auto"/>
              </w:divBdr>
            </w:div>
          </w:divsChild>
        </w:div>
        <w:div w:id="1743982615">
          <w:marLeft w:val="0"/>
          <w:marRight w:val="0"/>
          <w:marTop w:val="0"/>
          <w:marBottom w:val="0"/>
          <w:divBdr>
            <w:top w:val="none" w:sz="0" w:space="0" w:color="auto"/>
            <w:left w:val="none" w:sz="0" w:space="0" w:color="auto"/>
            <w:bottom w:val="none" w:sz="0" w:space="0" w:color="auto"/>
            <w:right w:val="none" w:sz="0" w:space="0" w:color="auto"/>
          </w:divBdr>
          <w:divsChild>
            <w:div w:id="2005861456">
              <w:marLeft w:val="0"/>
              <w:marRight w:val="0"/>
              <w:marTop w:val="0"/>
              <w:marBottom w:val="0"/>
              <w:divBdr>
                <w:top w:val="none" w:sz="0" w:space="0" w:color="auto"/>
                <w:left w:val="none" w:sz="0" w:space="0" w:color="auto"/>
                <w:bottom w:val="none" w:sz="0" w:space="0" w:color="auto"/>
                <w:right w:val="none" w:sz="0" w:space="0" w:color="auto"/>
              </w:divBdr>
            </w:div>
          </w:divsChild>
        </w:div>
        <w:div w:id="331180314">
          <w:marLeft w:val="0"/>
          <w:marRight w:val="0"/>
          <w:marTop w:val="0"/>
          <w:marBottom w:val="0"/>
          <w:divBdr>
            <w:top w:val="none" w:sz="0" w:space="0" w:color="auto"/>
            <w:left w:val="none" w:sz="0" w:space="0" w:color="auto"/>
            <w:bottom w:val="none" w:sz="0" w:space="0" w:color="auto"/>
            <w:right w:val="none" w:sz="0" w:space="0" w:color="auto"/>
          </w:divBdr>
          <w:divsChild>
            <w:div w:id="1533952799">
              <w:marLeft w:val="0"/>
              <w:marRight w:val="0"/>
              <w:marTop w:val="0"/>
              <w:marBottom w:val="0"/>
              <w:divBdr>
                <w:top w:val="none" w:sz="0" w:space="0" w:color="auto"/>
                <w:left w:val="none" w:sz="0" w:space="0" w:color="auto"/>
                <w:bottom w:val="none" w:sz="0" w:space="0" w:color="auto"/>
                <w:right w:val="none" w:sz="0" w:space="0" w:color="auto"/>
              </w:divBdr>
            </w:div>
          </w:divsChild>
        </w:div>
        <w:div w:id="1319964581">
          <w:marLeft w:val="0"/>
          <w:marRight w:val="0"/>
          <w:marTop w:val="0"/>
          <w:marBottom w:val="0"/>
          <w:divBdr>
            <w:top w:val="none" w:sz="0" w:space="0" w:color="auto"/>
            <w:left w:val="none" w:sz="0" w:space="0" w:color="auto"/>
            <w:bottom w:val="none" w:sz="0" w:space="0" w:color="auto"/>
            <w:right w:val="none" w:sz="0" w:space="0" w:color="auto"/>
          </w:divBdr>
          <w:divsChild>
            <w:div w:id="616984839">
              <w:marLeft w:val="0"/>
              <w:marRight w:val="0"/>
              <w:marTop w:val="0"/>
              <w:marBottom w:val="0"/>
              <w:divBdr>
                <w:top w:val="none" w:sz="0" w:space="0" w:color="auto"/>
                <w:left w:val="none" w:sz="0" w:space="0" w:color="auto"/>
                <w:bottom w:val="none" w:sz="0" w:space="0" w:color="auto"/>
                <w:right w:val="none" w:sz="0" w:space="0" w:color="auto"/>
              </w:divBdr>
            </w:div>
          </w:divsChild>
        </w:div>
        <w:div w:id="824473334">
          <w:marLeft w:val="0"/>
          <w:marRight w:val="0"/>
          <w:marTop w:val="0"/>
          <w:marBottom w:val="0"/>
          <w:divBdr>
            <w:top w:val="none" w:sz="0" w:space="0" w:color="auto"/>
            <w:left w:val="none" w:sz="0" w:space="0" w:color="auto"/>
            <w:bottom w:val="none" w:sz="0" w:space="0" w:color="auto"/>
            <w:right w:val="none" w:sz="0" w:space="0" w:color="auto"/>
          </w:divBdr>
        </w:div>
        <w:div w:id="1725518319">
          <w:marLeft w:val="0"/>
          <w:marRight w:val="0"/>
          <w:marTop w:val="0"/>
          <w:marBottom w:val="0"/>
          <w:divBdr>
            <w:top w:val="none" w:sz="0" w:space="0" w:color="auto"/>
            <w:left w:val="none" w:sz="0" w:space="0" w:color="auto"/>
            <w:bottom w:val="none" w:sz="0" w:space="0" w:color="auto"/>
            <w:right w:val="none" w:sz="0" w:space="0" w:color="auto"/>
          </w:divBdr>
        </w:div>
        <w:div w:id="1344628182">
          <w:marLeft w:val="0"/>
          <w:marRight w:val="0"/>
          <w:marTop w:val="0"/>
          <w:marBottom w:val="0"/>
          <w:divBdr>
            <w:top w:val="none" w:sz="0" w:space="0" w:color="auto"/>
            <w:left w:val="none" w:sz="0" w:space="0" w:color="auto"/>
            <w:bottom w:val="none" w:sz="0" w:space="0" w:color="auto"/>
            <w:right w:val="none" w:sz="0" w:space="0" w:color="auto"/>
          </w:divBdr>
          <w:divsChild>
            <w:div w:id="438329746">
              <w:marLeft w:val="0"/>
              <w:marRight w:val="0"/>
              <w:marTop w:val="0"/>
              <w:marBottom w:val="0"/>
              <w:divBdr>
                <w:top w:val="none" w:sz="0" w:space="0" w:color="auto"/>
                <w:left w:val="none" w:sz="0" w:space="0" w:color="auto"/>
                <w:bottom w:val="none" w:sz="0" w:space="0" w:color="auto"/>
                <w:right w:val="none" w:sz="0" w:space="0" w:color="auto"/>
              </w:divBdr>
            </w:div>
          </w:divsChild>
        </w:div>
        <w:div w:id="1183742834">
          <w:marLeft w:val="0"/>
          <w:marRight w:val="0"/>
          <w:marTop w:val="0"/>
          <w:marBottom w:val="0"/>
          <w:divBdr>
            <w:top w:val="none" w:sz="0" w:space="0" w:color="auto"/>
            <w:left w:val="none" w:sz="0" w:space="0" w:color="auto"/>
            <w:bottom w:val="none" w:sz="0" w:space="0" w:color="auto"/>
            <w:right w:val="none" w:sz="0" w:space="0" w:color="auto"/>
          </w:divBdr>
          <w:divsChild>
            <w:div w:id="1595088129">
              <w:marLeft w:val="0"/>
              <w:marRight w:val="0"/>
              <w:marTop w:val="0"/>
              <w:marBottom w:val="0"/>
              <w:divBdr>
                <w:top w:val="none" w:sz="0" w:space="0" w:color="auto"/>
                <w:left w:val="none" w:sz="0" w:space="0" w:color="auto"/>
                <w:bottom w:val="none" w:sz="0" w:space="0" w:color="auto"/>
                <w:right w:val="none" w:sz="0" w:space="0" w:color="auto"/>
              </w:divBdr>
            </w:div>
          </w:divsChild>
        </w:div>
        <w:div w:id="2071612229">
          <w:marLeft w:val="0"/>
          <w:marRight w:val="0"/>
          <w:marTop w:val="0"/>
          <w:marBottom w:val="0"/>
          <w:divBdr>
            <w:top w:val="none" w:sz="0" w:space="0" w:color="auto"/>
            <w:left w:val="none" w:sz="0" w:space="0" w:color="auto"/>
            <w:bottom w:val="none" w:sz="0" w:space="0" w:color="auto"/>
            <w:right w:val="none" w:sz="0" w:space="0" w:color="auto"/>
          </w:divBdr>
          <w:divsChild>
            <w:div w:id="2145468781">
              <w:marLeft w:val="0"/>
              <w:marRight w:val="0"/>
              <w:marTop w:val="0"/>
              <w:marBottom w:val="0"/>
              <w:divBdr>
                <w:top w:val="none" w:sz="0" w:space="0" w:color="auto"/>
                <w:left w:val="none" w:sz="0" w:space="0" w:color="auto"/>
                <w:bottom w:val="none" w:sz="0" w:space="0" w:color="auto"/>
                <w:right w:val="none" w:sz="0" w:space="0" w:color="auto"/>
              </w:divBdr>
            </w:div>
          </w:divsChild>
        </w:div>
        <w:div w:id="210920297">
          <w:marLeft w:val="0"/>
          <w:marRight w:val="0"/>
          <w:marTop w:val="0"/>
          <w:marBottom w:val="0"/>
          <w:divBdr>
            <w:top w:val="none" w:sz="0" w:space="0" w:color="auto"/>
            <w:left w:val="none" w:sz="0" w:space="0" w:color="auto"/>
            <w:bottom w:val="none" w:sz="0" w:space="0" w:color="auto"/>
            <w:right w:val="none" w:sz="0" w:space="0" w:color="auto"/>
          </w:divBdr>
          <w:divsChild>
            <w:div w:id="1070613913">
              <w:marLeft w:val="0"/>
              <w:marRight w:val="0"/>
              <w:marTop w:val="0"/>
              <w:marBottom w:val="0"/>
              <w:divBdr>
                <w:top w:val="none" w:sz="0" w:space="0" w:color="auto"/>
                <w:left w:val="none" w:sz="0" w:space="0" w:color="auto"/>
                <w:bottom w:val="none" w:sz="0" w:space="0" w:color="auto"/>
                <w:right w:val="none" w:sz="0" w:space="0" w:color="auto"/>
              </w:divBdr>
            </w:div>
          </w:divsChild>
        </w:div>
        <w:div w:id="926423193">
          <w:marLeft w:val="0"/>
          <w:marRight w:val="0"/>
          <w:marTop w:val="0"/>
          <w:marBottom w:val="0"/>
          <w:divBdr>
            <w:top w:val="none" w:sz="0" w:space="0" w:color="auto"/>
            <w:left w:val="none" w:sz="0" w:space="0" w:color="auto"/>
            <w:bottom w:val="none" w:sz="0" w:space="0" w:color="auto"/>
            <w:right w:val="none" w:sz="0" w:space="0" w:color="auto"/>
          </w:divBdr>
          <w:divsChild>
            <w:div w:id="1364556570">
              <w:marLeft w:val="0"/>
              <w:marRight w:val="0"/>
              <w:marTop w:val="0"/>
              <w:marBottom w:val="0"/>
              <w:divBdr>
                <w:top w:val="none" w:sz="0" w:space="0" w:color="auto"/>
                <w:left w:val="none" w:sz="0" w:space="0" w:color="auto"/>
                <w:bottom w:val="none" w:sz="0" w:space="0" w:color="auto"/>
                <w:right w:val="none" w:sz="0" w:space="0" w:color="auto"/>
              </w:divBdr>
            </w:div>
          </w:divsChild>
        </w:div>
        <w:div w:id="1920485062">
          <w:marLeft w:val="0"/>
          <w:marRight w:val="0"/>
          <w:marTop w:val="0"/>
          <w:marBottom w:val="0"/>
          <w:divBdr>
            <w:top w:val="none" w:sz="0" w:space="0" w:color="auto"/>
            <w:left w:val="none" w:sz="0" w:space="0" w:color="auto"/>
            <w:bottom w:val="none" w:sz="0" w:space="0" w:color="auto"/>
            <w:right w:val="none" w:sz="0" w:space="0" w:color="auto"/>
          </w:divBdr>
          <w:divsChild>
            <w:div w:id="898710462">
              <w:marLeft w:val="0"/>
              <w:marRight w:val="0"/>
              <w:marTop w:val="0"/>
              <w:marBottom w:val="0"/>
              <w:divBdr>
                <w:top w:val="none" w:sz="0" w:space="0" w:color="auto"/>
                <w:left w:val="none" w:sz="0" w:space="0" w:color="auto"/>
                <w:bottom w:val="none" w:sz="0" w:space="0" w:color="auto"/>
                <w:right w:val="none" w:sz="0" w:space="0" w:color="auto"/>
              </w:divBdr>
            </w:div>
          </w:divsChild>
        </w:div>
        <w:div w:id="23601505">
          <w:marLeft w:val="0"/>
          <w:marRight w:val="0"/>
          <w:marTop w:val="0"/>
          <w:marBottom w:val="0"/>
          <w:divBdr>
            <w:top w:val="none" w:sz="0" w:space="0" w:color="auto"/>
            <w:left w:val="none" w:sz="0" w:space="0" w:color="auto"/>
            <w:bottom w:val="none" w:sz="0" w:space="0" w:color="auto"/>
            <w:right w:val="none" w:sz="0" w:space="0" w:color="auto"/>
          </w:divBdr>
          <w:divsChild>
            <w:div w:id="1074666808">
              <w:marLeft w:val="0"/>
              <w:marRight w:val="0"/>
              <w:marTop w:val="0"/>
              <w:marBottom w:val="0"/>
              <w:divBdr>
                <w:top w:val="none" w:sz="0" w:space="0" w:color="auto"/>
                <w:left w:val="none" w:sz="0" w:space="0" w:color="auto"/>
                <w:bottom w:val="none" w:sz="0" w:space="0" w:color="auto"/>
                <w:right w:val="none" w:sz="0" w:space="0" w:color="auto"/>
              </w:divBdr>
            </w:div>
          </w:divsChild>
        </w:div>
        <w:div w:id="321155837">
          <w:marLeft w:val="0"/>
          <w:marRight w:val="0"/>
          <w:marTop w:val="0"/>
          <w:marBottom w:val="0"/>
          <w:divBdr>
            <w:top w:val="none" w:sz="0" w:space="0" w:color="auto"/>
            <w:left w:val="none" w:sz="0" w:space="0" w:color="auto"/>
            <w:bottom w:val="none" w:sz="0" w:space="0" w:color="auto"/>
            <w:right w:val="none" w:sz="0" w:space="0" w:color="auto"/>
          </w:divBdr>
          <w:divsChild>
            <w:div w:id="261911701">
              <w:marLeft w:val="0"/>
              <w:marRight w:val="0"/>
              <w:marTop w:val="0"/>
              <w:marBottom w:val="0"/>
              <w:divBdr>
                <w:top w:val="none" w:sz="0" w:space="0" w:color="auto"/>
                <w:left w:val="none" w:sz="0" w:space="0" w:color="auto"/>
                <w:bottom w:val="none" w:sz="0" w:space="0" w:color="auto"/>
                <w:right w:val="none" w:sz="0" w:space="0" w:color="auto"/>
              </w:divBdr>
            </w:div>
          </w:divsChild>
        </w:div>
        <w:div w:id="961034579">
          <w:marLeft w:val="0"/>
          <w:marRight w:val="0"/>
          <w:marTop w:val="0"/>
          <w:marBottom w:val="0"/>
          <w:divBdr>
            <w:top w:val="none" w:sz="0" w:space="0" w:color="auto"/>
            <w:left w:val="none" w:sz="0" w:space="0" w:color="auto"/>
            <w:bottom w:val="none" w:sz="0" w:space="0" w:color="auto"/>
            <w:right w:val="none" w:sz="0" w:space="0" w:color="auto"/>
          </w:divBdr>
          <w:divsChild>
            <w:div w:id="1798639158">
              <w:marLeft w:val="0"/>
              <w:marRight w:val="0"/>
              <w:marTop w:val="0"/>
              <w:marBottom w:val="0"/>
              <w:divBdr>
                <w:top w:val="none" w:sz="0" w:space="0" w:color="auto"/>
                <w:left w:val="none" w:sz="0" w:space="0" w:color="auto"/>
                <w:bottom w:val="none" w:sz="0" w:space="0" w:color="auto"/>
                <w:right w:val="none" w:sz="0" w:space="0" w:color="auto"/>
              </w:divBdr>
            </w:div>
          </w:divsChild>
        </w:div>
        <w:div w:id="1339961251">
          <w:marLeft w:val="0"/>
          <w:marRight w:val="0"/>
          <w:marTop w:val="0"/>
          <w:marBottom w:val="0"/>
          <w:divBdr>
            <w:top w:val="none" w:sz="0" w:space="0" w:color="auto"/>
            <w:left w:val="none" w:sz="0" w:space="0" w:color="auto"/>
            <w:bottom w:val="none" w:sz="0" w:space="0" w:color="auto"/>
            <w:right w:val="none" w:sz="0" w:space="0" w:color="auto"/>
          </w:divBdr>
        </w:div>
        <w:div w:id="663166556">
          <w:marLeft w:val="0"/>
          <w:marRight w:val="0"/>
          <w:marTop w:val="0"/>
          <w:marBottom w:val="0"/>
          <w:divBdr>
            <w:top w:val="none" w:sz="0" w:space="0" w:color="auto"/>
            <w:left w:val="none" w:sz="0" w:space="0" w:color="auto"/>
            <w:bottom w:val="none" w:sz="0" w:space="0" w:color="auto"/>
            <w:right w:val="none" w:sz="0" w:space="0" w:color="auto"/>
          </w:divBdr>
        </w:div>
        <w:div w:id="1691880211">
          <w:marLeft w:val="0"/>
          <w:marRight w:val="0"/>
          <w:marTop w:val="0"/>
          <w:marBottom w:val="0"/>
          <w:divBdr>
            <w:top w:val="none" w:sz="0" w:space="0" w:color="auto"/>
            <w:left w:val="none" w:sz="0" w:space="0" w:color="auto"/>
            <w:bottom w:val="none" w:sz="0" w:space="0" w:color="auto"/>
            <w:right w:val="none" w:sz="0" w:space="0" w:color="auto"/>
          </w:divBdr>
          <w:divsChild>
            <w:div w:id="239410641">
              <w:marLeft w:val="0"/>
              <w:marRight w:val="0"/>
              <w:marTop w:val="0"/>
              <w:marBottom w:val="0"/>
              <w:divBdr>
                <w:top w:val="none" w:sz="0" w:space="0" w:color="auto"/>
                <w:left w:val="none" w:sz="0" w:space="0" w:color="auto"/>
                <w:bottom w:val="none" w:sz="0" w:space="0" w:color="auto"/>
                <w:right w:val="none" w:sz="0" w:space="0" w:color="auto"/>
              </w:divBdr>
              <w:divsChild>
                <w:div w:id="8612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555408">
      <w:bodyDiv w:val="1"/>
      <w:marLeft w:val="0"/>
      <w:marRight w:val="0"/>
      <w:marTop w:val="0"/>
      <w:marBottom w:val="0"/>
      <w:divBdr>
        <w:top w:val="none" w:sz="0" w:space="0" w:color="auto"/>
        <w:left w:val="none" w:sz="0" w:space="0" w:color="auto"/>
        <w:bottom w:val="none" w:sz="0" w:space="0" w:color="auto"/>
        <w:right w:val="none" w:sz="0" w:space="0" w:color="auto"/>
      </w:divBdr>
      <w:divsChild>
        <w:div w:id="1083450066">
          <w:marLeft w:val="0"/>
          <w:marRight w:val="0"/>
          <w:marTop w:val="0"/>
          <w:marBottom w:val="0"/>
          <w:divBdr>
            <w:top w:val="none" w:sz="0" w:space="0" w:color="auto"/>
            <w:left w:val="none" w:sz="0" w:space="0" w:color="auto"/>
            <w:bottom w:val="none" w:sz="0" w:space="0" w:color="auto"/>
            <w:right w:val="none" w:sz="0" w:space="0" w:color="auto"/>
          </w:divBdr>
          <w:divsChild>
            <w:div w:id="595526337">
              <w:marLeft w:val="0"/>
              <w:marRight w:val="0"/>
              <w:marTop w:val="0"/>
              <w:marBottom w:val="0"/>
              <w:divBdr>
                <w:top w:val="none" w:sz="0" w:space="0" w:color="auto"/>
                <w:left w:val="none" w:sz="0" w:space="0" w:color="auto"/>
                <w:bottom w:val="none" w:sz="0" w:space="0" w:color="auto"/>
                <w:right w:val="none" w:sz="0" w:space="0" w:color="auto"/>
              </w:divBdr>
              <w:divsChild>
                <w:div w:id="1657108466">
                  <w:marLeft w:val="0"/>
                  <w:marRight w:val="0"/>
                  <w:marTop w:val="0"/>
                  <w:marBottom w:val="0"/>
                  <w:divBdr>
                    <w:top w:val="none" w:sz="0" w:space="0" w:color="auto"/>
                    <w:left w:val="none" w:sz="0" w:space="0" w:color="auto"/>
                    <w:bottom w:val="none" w:sz="0" w:space="0" w:color="auto"/>
                    <w:right w:val="none" w:sz="0" w:space="0" w:color="auto"/>
                  </w:divBdr>
                  <w:divsChild>
                    <w:div w:id="531066449">
                      <w:marLeft w:val="0"/>
                      <w:marRight w:val="0"/>
                      <w:marTop w:val="0"/>
                      <w:marBottom w:val="0"/>
                      <w:divBdr>
                        <w:top w:val="none" w:sz="0" w:space="0" w:color="auto"/>
                        <w:left w:val="none" w:sz="0" w:space="0" w:color="auto"/>
                        <w:bottom w:val="none" w:sz="0" w:space="0" w:color="auto"/>
                        <w:right w:val="none" w:sz="0" w:space="0" w:color="auto"/>
                      </w:divBdr>
                      <w:divsChild>
                        <w:div w:id="1272977017">
                          <w:marLeft w:val="0"/>
                          <w:marRight w:val="0"/>
                          <w:marTop w:val="0"/>
                          <w:marBottom w:val="0"/>
                          <w:divBdr>
                            <w:top w:val="none" w:sz="0" w:space="0" w:color="auto"/>
                            <w:left w:val="none" w:sz="0" w:space="0" w:color="auto"/>
                            <w:bottom w:val="none" w:sz="0" w:space="0" w:color="auto"/>
                            <w:right w:val="none" w:sz="0" w:space="0" w:color="auto"/>
                          </w:divBdr>
                        </w:div>
                      </w:divsChild>
                    </w:div>
                    <w:div w:id="1090348967">
                      <w:marLeft w:val="0"/>
                      <w:marRight w:val="0"/>
                      <w:marTop w:val="0"/>
                      <w:marBottom w:val="0"/>
                      <w:divBdr>
                        <w:top w:val="none" w:sz="0" w:space="0" w:color="auto"/>
                        <w:left w:val="none" w:sz="0" w:space="0" w:color="auto"/>
                        <w:bottom w:val="none" w:sz="0" w:space="0" w:color="auto"/>
                        <w:right w:val="none" w:sz="0" w:space="0" w:color="auto"/>
                      </w:divBdr>
                    </w:div>
                    <w:div w:id="496114129">
                      <w:marLeft w:val="0"/>
                      <w:marRight w:val="0"/>
                      <w:marTop w:val="0"/>
                      <w:marBottom w:val="0"/>
                      <w:divBdr>
                        <w:top w:val="none" w:sz="0" w:space="0" w:color="auto"/>
                        <w:left w:val="none" w:sz="0" w:space="0" w:color="auto"/>
                        <w:bottom w:val="none" w:sz="0" w:space="0" w:color="auto"/>
                        <w:right w:val="none" w:sz="0" w:space="0" w:color="auto"/>
                      </w:divBdr>
                    </w:div>
                    <w:div w:id="1930651430">
                      <w:marLeft w:val="0"/>
                      <w:marRight w:val="0"/>
                      <w:marTop w:val="0"/>
                      <w:marBottom w:val="0"/>
                      <w:divBdr>
                        <w:top w:val="none" w:sz="0" w:space="0" w:color="auto"/>
                        <w:left w:val="none" w:sz="0" w:space="0" w:color="auto"/>
                        <w:bottom w:val="none" w:sz="0" w:space="0" w:color="auto"/>
                        <w:right w:val="none" w:sz="0" w:space="0" w:color="auto"/>
                      </w:divBdr>
                    </w:div>
                    <w:div w:id="848561950">
                      <w:marLeft w:val="0"/>
                      <w:marRight w:val="0"/>
                      <w:marTop w:val="0"/>
                      <w:marBottom w:val="0"/>
                      <w:divBdr>
                        <w:top w:val="none" w:sz="0" w:space="0" w:color="auto"/>
                        <w:left w:val="none" w:sz="0" w:space="0" w:color="auto"/>
                        <w:bottom w:val="none" w:sz="0" w:space="0" w:color="auto"/>
                        <w:right w:val="none" w:sz="0" w:space="0" w:color="auto"/>
                      </w:divBdr>
                      <w:divsChild>
                        <w:div w:id="281153258">
                          <w:marLeft w:val="0"/>
                          <w:marRight w:val="0"/>
                          <w:marTop w:val="0"/>
                          <w:marBottom w:val="0"/>
                          <w:divBdr>
                            <w:top w:val="none" w:sz="0" w:space="0" w:color="auto"/>
                            <w:left w:val="none" w:sz="0" w:space="0" w:color="auto"/>
                            <w:bottom w:val="none" w:sz="0" w:space="0" w:color="auto"/>
                            <w:right w:val="none" w:sz="0" w:space="0" w:color="auto"/>
                          </w:divBdr>
                          <w:divsChild>
                            <w:div w:id="8866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40978">
                      <w:marLeft w:val="0"/>
                      <w:marRight w:val="0"/>
                      <w:marTop w:val="0"/>
                      <w:marBottom w:val="0"/>
                      <w:divBdr>
                        <w:top w:val="none" w:sz="0" w:space="0" w:color="auto"/>
                        <w:left w:val="none" w:sz="0" w:space="0" w:color="auto"/>
                        <w:bottom w:val="none" w:sz="0" w:space="0" w:color="auto"/>
                        <w:right w:val="none" w:sz="0" w:space="0" w:color="auto"/>
                      </w:divBdr>
                    </w:div>
                    <w:div w:id="2093776300">
                      <w:marLeft w:val="0"/>
                      <w:marRight w:val="0"/>
                      <w:marTop w:val="0"/>
                      <w:marBottom w:val="0"/>
                      <w:divBdr>
                        <w:top w:val="none" w:sz="0" w:space="0" w:color="auto"/>
                        <w:left w:val="none" w:sz="0" w:space="0" w:color="auto"/>
                        <w:bottom w:val="none" w:sz="0" w:space="0" w:color="auto"/>
                        <w:right w:val="none" w:sz="0" w:space="0" w:color="auto"/>
                      </w:divBdr>
                    </w:div>
                    <w:div w:id="1608930731">
                      <w:marLeft w:val="0"/>
                      <w:marRight w:val="0"/>
                      <w:marTop w:val="0"/>
                      <w:marBottom w:val="0"/>
                      <w:divBdr>
                        <w:top w:val="none" w:sz="0" w:space="0" w:color="auto"/>
                        <w:left w:val="none" w:sz="0" w:space="0" w:color="auto"/>
                        <w:bottom w:val="none" w:sz="0" w:space="0" w:color="auto"/>
                        <w:right w:val="none" w:sz="0" w:space="0" w:color="auto"/>
                      </w:divBdr>
                    </w:div>
                    <w:div w:id="1632247970">
                      <w:marLeft w:val="0"/>
                      <w:marRight w:val="0"/>
                      <w:marTop w:val="0"/>
                      <w:marBottom w:val="0"/>
                      <w:divBdr>
                        <w:top w:val="none" w:sz="0" w:space="0" w:color="auto"/>
                        <w:left w:val="none" w:sz="0" w:space="0" w:color="auto"/>
                        <w:bottom w:val="none" w:sz="0" w:space="0" w:color="auto"/>
                        <w:right w:val="none" w:sz="0" w:space="0" w:color="auto"/>
                      </w:divBdr>
                    </w:div>
                    <w:div w:id="2031685431">
                      <w:marLeft w:val="0"/>
                      <w:marRight w:val="0"/>
                      <w:marTop w:val="0"/>
                      <w:marBottom w:val="0"/>
                      <w:divBdr>
                        <w:top w:val="none" w:sz="0" w:space="0" w:color="auto"/>
                        <w:left w:val="none" w:sz="0" w:space="0" w:color="auto"/>
                        <w:bottom w:val="none" w:sz="0" w:space="0" w:color="auto"/>
                        <w:right w:val="none" w:sz="0" w:space="0" w:color="auto"/>
                      </w:divBdr>
                    </w:div>
                    <w:div w:id="791753771">
                      <w:marLeft w:val="0"/>
                      <w:marRight w:val="0"/>
                      <w:marTop w:val="0"/>
                      <w:marBottom w:val="0"/>
                      <w:divBdr>
                        <w:top w:val="none" w:sz="0" w:space="0" w:color="auto"/>
                        <w:left w:val="none" w:sz="0" w:space="0" w:color="auto"/>
                        <w:bottom w:val="none" w:sz="0" w:space="0" w:color="auto"/>
                        <w:right w:val="none" w:sz="0" w:space="0" w:color="auto"/>
                      </w:divBdr>
                    </w:div>
                    <w:div w:id="2084909440">
                      <w:marLeft w:val="0"/>
                      <w:marRight w:val="0"/>
                      <w:marTop w:val="0"/>
                      <w:marBottom w:val="0"/>
                      <w:divBdr>
                        <w:top w:val="none" w:sz="0" w:space="0" w:color="auto"/>
                        <w:left w:val="none" w:sz="0" w:space="0" w:color="auto"/>
                        <w:bottom w:val="none" w:sz="0" w:space="0" w:color="auto"/>
                        <w:right w:val="none" w:sz="0" w:space="0" w:color="auto"/>
                      </w:divBdr>
                    </w:div>
                    <w:div w:id="584918092">
                      <w:marLeft w:val="0"/>
                      <w:marRight w:val="0"/>
                      <w:marTop w:val="0"/>
                      <w:marBottom w:val="0"/>
                      <w:divBdr>
                        <w:top w:val="none" w:sz="0" w:space="0" w:color="auto"/>
                        <w:left w:val="none" w:sz="0" w:space="0" w:color="auto"/>
                        <w:bottom w:val="none" w:sz="0" w:space="0" w:color="auto"/>
                        <w:right w:val="none" w:sz="0" w:space="0" w:color="auto"/>
                      </w:divBdr>
                    </w:div>
                    <w:div w:id="1639413157">
                      <w:marLeft w:val="0"/>
                      <w:marRight w:val="0"/>
                      <w:marTop w:val="0"/>
                      <w:marBottom w:val="0"/>
                      <w:divBdr>
                        <w:top w:val="none" w:sz="0" w:space="0" w:color="auto"/>
                        <w:left w:val="none" w:sz="0" w:space="0" w:color="auto"/>
                        <w:bottom w:val="none" w:sz="0" w:space="0" w:color="auto"/>
                        <w:right w:val="none" w:sz="0" w:space="0" w:color="auto"/>
                      </w:divBdr>
                      <w:divsChild>
                        <w:div w:id="1602108176">
                          <w:marLeft w:val="0"/>
                          <w:marRight w:val="0"/>
                          <w:marTop w:val="0"/>
                          <w:marBottom w:val="0"/>
                          <w:divBdr>
                            <w:top w:val="none" w:sz="0" w:space="0" w:color="auto"/>
                            <w:left w:val="none" w:sz="0" w:space="0" w:color="auto"/>
                            <w:bottom w:val="none" w:sz="0" w:space="0" w:color="auto"/>
                            <w:right w:val="none" w:sz="0" w:space="0" w:color="auto"/>
                          </w:divBdr>
                          <w:divsChild>
                            <w:div w:id="893007087">
                              <w:marLeft w:val="0"/>
                              <w:marRight w:val="0"/>
                              <w:marTop w:val="0"/>
                              <w:marBottom w:val="0"/>
                              <w:divBdr>
                                <w:top w:val="none" w:sz="0" w:space="0" w:color="auto"/>
                                <w:left w:val="none" w:sz="0" w:space="0" w:color="auto"/>
                                <w:bottom w:val="none" w:sz="0" w:space="0" w:color="auto"/>
                                <w:right w:val="none" w:sz="0" w:space="0" w:color="auto"/>
                              </w:divBdr>
                              <w:divsChild>
                                <w:div w:id="2146777700">
                                  <w:marLeft w:val="0"/>
                                  <w:marRight w:val="0"/>
                                  <w:marTop w:val="0"/>
                                  <w:marBottom w:val="0"/>
                                  <w:divBdr>
                                    <w:top w:val="none" w:sz="0" w:space="0" w:color="auto"/>
                                    <w:left w:val="none" w:sz="0" w:space="0" w:color="auto"/>
                                    <w:bottom w:val="none" w:sz="0" w:space="0" w:color="auto"/>
                                    <w:right w:val="none" w:sz="0" w:space="0" w:color="auto"/>
                                  </w:divBdr>
                                </w:div>
                              </w:divsChild>
                            </w:div>
                            <w:div w:id="677656576">
                              <w:marLeft w:val="0"/>
                              <w:marRight w:val="0"/>
                              <w:marTop w:val="0"/>
                              <w:marBottom w:val="0"/>
                              <w:divBdr>
                                <w:top w:val="none" w:sz="0" w:space="0" w:color="auto"/>
                                <w:left w:val="none" w:sz="0" w:space="0" w:color="auto"/>
                                <w:bottom w:val="none" w:sz="0" w:space="0" w:color="auto"/>
                                <w:right w:val="none" w:sz="0" w:space="0" w:color="auto"/>
                              </w:divBdr>
                              <w:divsChild>
                                <w:div w:id="2002852216">
                                  <w:marLeft w:val="0"/>
                                  <w:marRight w:val="0"/>
                                  <w:marTop w:val="0"/>
                                  <w:marBottom w:val="0"/>
                                  <w:divBdr>
                                    <w:top w:val="none" w:sz="0" w:space="0" w:color="auto"/>
                                    <w:left w:val="none" w:sz="0" w:space="0" w:color="auto"/>
                                    <w:bottom w:val="none" w:sz="0" w:space="0" w:color="auto"/>
                                    <w:right w:val="none" w:sz="0" w:space="0" w:color="auto"/>
                                  </w:divBdr>
                                  <w:divsChild>
                                    <w:div w:id="775751286">
                                      <w:marLeft w:val="0"/>
                                      <w:marRight w:val="0"/>
                                      <w:marTop w:val="0"/>
                                      <w:marBottom w:val="0"/>
                                      <w:divBdr>
                                        <w:top w:val="none" w:sz="0" w:space="0" w:color="auto"/>
                                        <w:left w:val="none" w:sz="0" w:space="0" w:color="auto"/>
                                        <w:bottom w:val="none" w:sz="0" w:space="0" w:color="auto"/>
                                        <w:right w:val="none" w:sz="0" w:space="0" w:color="auto"/>
                                      </w:divBdr>
                                      <w:divsChild>
                                        <w:div w:id="1274172653">
                                          <w:marLeft w:val="0"/>
                                          <w:marRight w:val="0"/>
                                          <w:marTop w:val="0"/>
                                          <w:marBottom w:val="0"/>
                                          <w:divBdr>
                                            <w:top w:val="none" w:sz="0" w:space="0" w:color="auto"/>
                                            <w:left w:val="none" w:sz="0" w:space="0" w:color="auto"/>
                                            <w:bottom w:val="none" w:sz="0" w:space="0" w:color="auto"/>
                                            <w:right w:val="none" w:sz="0" w:space="0" w:color="auto"/>
                                          </w:divBdr>
                                          <w:divsChild>
                                            <w:div w:id="172229217">
                                              <w:marLeft w:val="0"/>
                                              <w:marRight w:val="0"/>
                                              <w:marTop w:val="0"/>
                                              <w:marBottom w:val="0"/>
                                              <w:divBdr>
                                                <w:top w:val="none" w:sz="0" w:space="0" w:color="auto"/>
                                                <w:left w:val="none" w:sz="0" w:space="0" w:color="auto"/>
                                                <w:bottom w:val="none" w:sz="0" w:space="0" w:color="auto"/>
                                                <w:right w:val="none" w:sz="0" w:space="0" w:color="auto"/>
                                              </w:divBdr>
                                              <w:divsChild>
                                                <w:div w:id="560019020">
                                                  <w:marLeft w:val="0"/>
                                                  <w:marRight w:val="0"/>
                                                  <w:marTop w:val="0"/>
                                                  <w:marBottom w:val="0"/>
                                                  <w:divBdr>
                                                    <w:top w:val="none" w:sz="0" w:space="0" w:color="auto"/>
                                                    <w:left w:val="none" w:sz="0" w:space="0" w:color="auto"/>
                                                    <w:bottom w:val="none" w:sz="0" w:space="0" w:color="auto"/>
                                                    <w:right w:val="none" w:sz="0" w:space="0" w:color="auto"/>
                                                  </w:divBdr>
                                                  <w:divsChild>
                                                    <w:div w:id="15832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24788">
                                  <w:marLeft w:val="0"/>
                                  <w:marRight w:val="0"/>
                                  <w:marTop w:val="0"/>
                                  <w:marBottom w:val="0"/>
                                  <w:divBdr>
                                    <w:top w:val="none" w:sz="0" w:space="0" w:color="auto"/>
                                    <w:left w:val="none" w:sz="0" w:space="0" w:color="auto"/>
                                    <w:bottom w:val="none" w:sz="0" w:space="0" w:color="auto"/>
                                    <w:right w:val="none" w:sz="0" w:space="0" w:color="auto"/>
                                  </w:divBdr>
                                  <w:divsChild>
                                    <w:div w:id="1996184283">
                                      <w:marLeft w:val="0"/>
                                      <w:marRight w:val="0"/>
                                      <w:marTop w:val="0"/>
                                      <w:marBottom w:val="0"/>
                                      <w:divBdr>
                                        <w:top w:val="none" w:sz="0" w:space="0" w:color="auto"/>
                                        <w:left w:val="none" w:sz="0" w:space="0" w:color="auto"/>
                                        <w:bottom w:val="none" w:sz="0" w:space="0" w:color="auto"/>
                                        <w:right w:val="none" w:sz="0" w:space="0" w:color="auto"/>
                                      </w:divBdr>
                                      <w:divsChild>
                                        <w:div w:id="894008158">
                                          <w:marLeft w:val="0"/>
                                          <w:marRight w:val="0"/>
                                          <w:marTop w:val="0"/>
                                          <w:marBottom w:val="0"/>
                                          <w:divBdr>
                                            <w:top w:val="none" w:sz="0" w:space="0" w:color="auto"/>
                                            <w:left w:val="none" w:sz="0" w:space="0" w:color="auto"/>
                                            <w:bottom w:val="none" w:sz="0" w:space="0" w:color="auto"/>
                                            <w:right w:val="none" w:sz="0" w:space="0" w:color="auto"/>
                                          </w:divBdr>
                                          <w:divsChild>
                                            <w:div w:id="849758659">
                                              <w:marLeft w:val="0"/>
                                              <w:marRight w:val="0"/>
                                              <w:marTop w:val="0"/>
                                              <w:marBottom w:val="0"/>
                                              <w:divBdr>
                                                <w:top w:val="none" w:sz="0" w:space="0" w:color="auto"/>
                                                <w:left w:val="none" w:sz="0" w:space="0" w:color="auto"/>
                                                <w:bottom w:val="none" w:sz="0" w:space="0" w:color="auto"/>
                                                <w:right w:val="none" w:sz="0" w:space="0" w:color="auto"/>
                                              </w:divBdr>
                                            </w:div>
                                            <w:div w:id="1340306369">
                                              <w:marLeft w:val="0"/>
                                              <w:marRight w:val="0"/>
                                              <w:marTop w:val="0"/>
                                              <w:marBottom w:val="0"/>
                                              <w:divBdr>
                                                <w:top w:val="none" w:sz="0" w:space="0" w:color="auto"/>
                                                <w:left w:val="none" w:sz="0" w:space="0" w:color="auto"/>
                                                <w:bottom w:val="none" w:sz="0" w:space="0" w:color="auto"/>
                                                <w:right w:val="none" w:sz="0" w:space="0" w:color="auto"/>
                                              </w:divBdr>
                                            </w:div>
                                            <w:div w:id="18175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7324791">
      <w:bodyDiv w:val="1"/>
      <w:marLeft w:val="0"/>
      <w:marRight w:val="0"/>
      <w:marTop w:val="0"/>
      <w:marBottom w:val="0"/>
      <w:divBdr>
        <w:top w:val="none" w:sz="0" w:space="0" w:color="auto"/>
        <w:left w:val="none" w:sz="0" w:space="0" w:color="auto"/>
        <w:bottom w:val="none" w:sz="0" w:space="0" w:color="auto"/>
        <w:right w:val="none" w:sz="0" w:space="0" w:color="auto"/>
      </w:divBdr>
      <w:divsChild>
        <w:div w:id="658114768">
          <w:marLeft w:val="0"/>
          <w:marRight w:val="0"/>
          <w:marTop w:val="0"/>
          <w:marBottom w:val="0"/>
          <w:divBdr>
            <w:top w:val="none" w:sz="0" w:space="0" w:color="auto"/>
            <w:left w:val="none" w:sz="0" w:space="0" w:color="auto"/>
            <w:bottom w:val="none" w:sz="0" w:space="0" w:color="auto"/>
            <w:right w:val="none" w:sz="0" w:space="0" w:color="auto"/>
          </w:divBdr>
        </w:div>
        <w:div w:id="466239440">
          <w:marLeft w:val="0"/>
          <w:marRight w:val="0"/>
          <w:marTop w:val="0"/>
          <w:marBottom w:val="0"/>
          <w:divBdr>
            <w:top w:val="none" w:sz="0" w:space="0" w:color="auto"/>
            <w:left w:val="none" w:sz="0" w:space="0" w:color="auto"/>
            <w:bottom w:val="none" w:sz="0" w:space="0" w:color="auto"/>
            <w:right w:val="none" w:sz="0" w:space="0" w:color="auto"/>
          </w:divBdr>
        </w:div>
        <w:div w:id="744691900">
          <w:marLeft w:val="0"/>
          <w:marRight w:val="0"/>
          <w:marTop w:val="0"/>
          <w:marBottom w:val="0"/>
          <w:divBdr>
            <w:top w:val="none" w:sz="0" w:space="0" w:color="auto"/>
            <w:left w:val="none" w:sz="0" w:space="0" w:color="auto"/>
            <w:bottom w:val="none" w:sz="0" w:space="0" w:color="auto"/>
            <w:right w:val="none" w:sz="0" w:space="0" w:color="auto"/>
          </w:divBdr>
        </w:div>
        <w:div w:id="1856072717">
          <w:marLeft w:val="0"/>
          <w:marRight w:val="0"/>
          <w:marTop w:val="0"/>
          <w:marBottom w:val="0"/>
          <w:divBdr>
            <w:top w:val="none" w:sz="0" w:space="0" w:color="auto"/>
            <w:left w:val="none" w:sz="0" w:space="0" w:color="auto"/>
            <w:bottom w:val="none" w:sz="0" w:space="0" w:color="auto"/>
            <w:right w:val="none" w:sz="0" w:space="0" w:color="auto"/>
          </w:divBdr>
        </w:div>
        <w:div w:id="1185052832">
          <w:marLeft w:val="0"/>
          <w:marRight w:val="0"/>
          <w:marTop w:val="0"/>
          <w:marBottom w:val="0"/>
          <w:divBdr>
            <w:top w:val="none" w:sz="0" w:space="0" w:color="auto"/>
            <w:left w:val="none" w:sz="0" w:space="0" w:color="auto"/>
            <w:bottom w:val="none" w:sz="0" w:space="0" w:color="auto"/>
            <w:right w:val="none" w:sz="0" w:space="0" w:color="auto"/>
          </w:divBdr>
        </w:div>
        <w:div w:id="903876058">
          <w:marLeft w:val="0"/>
          <w:marRight w:val="0"/>
          <w:marTop w:val="0"/>
          <w:marBottom w:val="0"/>
          <w:divBdr>
            <w:top w:val="none" w:sz="0" w:space="0" w:color="auto"/>
            <w:left w:val="none" w:sz="0" w:space="0" w:color="auto"/>
            <w:bottom w:val="none" w:sz="0" w:space="0" w:color="auto"/>
            <w:right w:val="none" w:sz="0" w:space="0" w:color="auto"/>
          </w:divBdr>
        </w:div>
        <w:div w:id="1530871683">
          <w:marLeft w:val="0"/>
          <w:marRight w:val="0"/>
          <w:marTop w:val="0"/>
          <w:marBottom w:val="0"/>
          <w:divBdr>
            <w:top w:val="none" w:sz="0" w:space="0" w:color="auto"/>
            <w:left w:val="none" w:sz="0" w:space="0" w:color="auto"/>
            <w:bottom w:val="none" w:sz="0" w:space="0" w:color="auto"/>
            <w:right w:val="none" w:sz="0" w:space="0" w:color="auto"/>
          </w:divBdr>
        </w:div>
        <w:div w:id="1534002426">
          <w:marLeft w:val="0"/>
          <w:marRight w:val="0"/>
          <w:marTop w:val="0"/>
          <w:marBottom w:val="0"/>
          <w:divBdr>
            <w:top w:val="none" w:sz="0" w:space="0" w:color="auto"/>
            <w:left w:val="none" w:sz="0" w:space="0" w:color="auto"/>
            <w:bottom w:val="none" w:sz="0" w:space="0" w:color="auto"/>
            <w:right w:val="none" w:sz="0" w:space="0" w:color="auto"/>
          </w:divBdr>
        </w:div>
        <w:div w:id="38674750">
          <w:marLeft w:val="0"/>
          <w:marRight w:val="0"/>
          <w:marTop w:val="0"/>
          <w:marBottom w:val="0"/>
          <w:divBdr>
            <w:top w:val="none" w:sz="0" w:space="0" w:color="auto"/>
            <w:left w:val="none" w:sz="0" w:space="0" w:color="auto"/>
            <w:bottom w:val="none" w:sz="0" w:space="0" w:color="auto"/>
            <w:right w:val="none" w:sz="0" w:space="0" w:color="auto"/>
          </w:divBdr>
        </w:div>
      </w:divsChild>
    </w:div>
    <w:div w:id="1985619243">
      <w:bodyDiv w:val="1"/>
      <w:marLeft w:val="0"/>
      <w:marRight w:val="0"/>
      <w:marTop w:val="0"/>
      <w:marBottom w:val="0"/>
      <w:divBdr>
        <w:top w:val="none" w:sz="0" w:space="0" w:color="auto"/>
        <w:left w:val="none" w:sz="0" w:space="0" w:color="auto"/>
        <w:bottom w:val="none" w:sz="0" w:space="0" w:color="auto"/>
        <w:right w:val="none" w:sz="0" w:space="0" w:color="auto"/>
      </w:divBdr>
      <w:divsChild>
        <w:div w:id="1113668435">
          <w:marLeft w:val="0"/>
          <w:marRight w:val="0"/>
          <w:marTop w:val="0"/>
          <w:marBottom w:val="0"/>
          <w:divBdr>
            <w:top w:val="none" w:sz="0" w:space="0" w:color="auto"/>
            <w:left w:val="none" w:sz="0" w:space="0" w:color="auto"/>
            <w:bottom w:val="none" w:sz="0" w:space="0" w:color="auto"/>
            <w:right w:val="none" w:sz="0" w:space="0" w:color="auto"/>
          </w:divBdr>
          <w:divsChild>
            <w:div w:id="1737582040">
              <w:marLeft w:val="0"/>
              <w:marRight w:val="0"/>
              <w:marTop w:val="0"/>
              <w:marBottom w:val="0"/>
              <w:divBdr>
                <w:top w:val="none" w:sz="0" w:space="0" w:color="auto"/>
                <w:left w:val="none" w:sz="0" w:space="0" w:color="auto"/>
                <w:bottom w:val="none" w:sz="0" w:space="0" w:color="auto"/>
                <w:right w:val="none" w:sz="0" w:space="0" w:color="auto"/>
              </w:divBdr>
            </w:div>
          </w:divsChild>
        </w:div>
        <w:div w:id="1842427097">
          <w:marLeft w:val="0"/>
          <w:marRight w:val="0"/>
          <w:marTop w:val="0"/>
          <w:marBottom w:val="0"/>
          <w:divBdr>
            <w:top w:val="none" w:sz="0" w:space="0" w:color="auto"/>
            <w:left w:val="none" w:sz="0" w:space="0" w:color="auto"/>
            <w:bottom w:val="none" w:sz="0" w:space="0" w:color="auto"/>
            <w:right w:val="none" w:sz="0" w:space="0" w:color="auto"/>
          </w:divBdr>
        </w:div>
        <w:div w:id="1998263277">
          <w:marLeft w:val="0"/>
          <w:marRight w:val="0"/>
          <w:marTop w:val="0"/>
          <w:marBottom w:val="0"/>
          <w:divBdr>
            <w:top w:val="none" w:sz="0" w:space="0" w:color="auto"/>
            <w:left w:val="none" w:sz="0" w:space="0" w:color="auto"/>
            <w:bottom w:val="none" w:sz="0" w:space="0" w:color="auto"/>
            <w:right w:val="none" w:sz="0" w:space="0" w:color="auto"/>
          </w:divBdr>
          <w:divsChild>
            <w:div w:id="1111434452">
              <w:marLeft w:val="0"/>
              <w:marRight w:val="0"/>
              <w:marTop w:val="0"/>
              <w:marBottom w:val="0"/>
              <w:divBdr>
                <w:top w:val="none" w:sz="0" w:space="0" w:color="auto"/>
                <w:left w:val="none" w:sz="0" w:space="0" w:color="auto"/>
                <w:bottom w:val="none" w:sz="0" w:space="0" w:color="auto"/>
                <w:right w:val="none" w:sz="0" w:space="0" w:color="auto"/>
              </w:divBdr>
            </w:div>
          </w:divsChild>
        </w:div>
        <w:div w:id="1710648256">
          <w:marLeft w:val="0"/>
          <w:marRight w:val="0"/>
          <w:marTop w:val="0"/>
          <w:marBottom w:val="0"/>
          <w:divBdr>
            <w:top w:val="none" w:sz="0" w:space="0" w:color="auto"/>
            <w:left w:val="none" w:sz="0" w:space="0" w:color="auto"/>
            <w:bottom w:val="none" w:sz="0" w:space="0" w:color="auto"/>
            <w:right w:val="none" w:sz="0" w:space="0" w:color="auto"/>
          </w:divBdr>
        </w:div>
        <w:div w:id="1121804869">
          <w:marLeft w:val="0"/>
          <w:marRight w:val="0"/>
          <w:marTop w:val="0"/>
          <w:marBottom w:val="0"/>
          <w:divBdr>
            <w:top w:val="none" w:sz="0" w:space="0" w:color="auto"/>
            <w:left w:val="none" w:sz="0" w:space="0" w:color="auto"/>
            <w:bottom w:val="none" w:sz="0" w:space="0" w:color="auto"/>
            <w:right w:val="none" w:sz="0" w:space="0" w:color="auto"/>
          </w:divBdr>
        </w:div>
        <w:div w:id="1320227354">
          <w:marLeft w:val="0"/>
          <w:marRight w:val="0"/>
          <w:marTop w:val="0"/>
          <w:marBottom w:val="0"/>
          <w:divBdr>
            <w:top w:val="none" w:sz="0" w:space="0" w:color="auto"/>
            <w:left w:val="none" w:sz="0" w:space="0" w:color="auto"/>
            <w:bottom w:val="none" w:sz="0" w:space="0" w:color="auto"/>
            <w:right w:val="none" w:sz="0" w:space="0" w:color="auto"/>
          </w:divBdr>
          <w:divsChild>
            <w:div w:id="1973169037">
              <w:marLeft w:val="0"/>
              <w:marRight w:val="0"/>
              <w:marTop w:val="0"/>
              <w:marBottom w:val="0"/>
              <w:divBdr>
                <w:top w:val="none" w:sz="0" w:space="0" w:color="auto"/>
                <w:left w:val="none" w:sz="0" w:space="0" w:color="auto"/>
                <w:bottom w:val="none" w:sz="0" w:space="0" w:color="auto"/>
                <w:right w:val="none" w:sz="0" w:space="0" w:color="auto"/>
              </w:divBdr>
            </w:div>
          </w:divsChild>
        </w:div>
        <w:div w:id="698822524">
          <w:marLeft w:val="0"/>
          <w:marRight w:val="0"/>
          <w:marTop w:val="0"/>
          <w:marBottom w:val="0"/>
          <w:divBdr>
            <w:top w:val="none" w:sz="0" w:space="0" w:color="auto"/>
            <w:left w:val="none" w:sz="0" w:space="0" w:color="auto"/>
            <w:bottom w:val="none" w:sz="0" w:space="0" w:color="auto"/>
            <w:right w:val="none" w:sz="0" w:space="0" w:color="auto"/>
          </w:divBdr>
          <w:divsChild>
            <w:div w:id="234169991">
              <w:marLeft w:val="0"/>
              <w:marRight w:val="0"/>
              <w:marTop w:val="0"/>
              <w:marBottom w:val="0"/>
              <w:divBdr>
                <w:top w:val="none" w:sz="0" w:space="0" w:color="auto"/>
                <w:left w:val="none" w:sz="0" w:space="0" w:color="auto"/>
                <w:bottom w:val="none" w:sz="0" w:space="0" w:color="auto"/>
                <w:right w:val="none" w:sz="0" w:space="0" w:color="auto"/>
              </w:divBdr>
            </w:div>
          </w:divsChild>
        </w:div>
        <w:div w:id="1005520896">
          <w:marLeft w:val="0"/>
          <w:marRight w:val="0"/>
          <w:marTop w:val="0"/>
          <w:marBottom w:val="0"/>
          <w:divBdr>
            <w:top w:val="none" w:sz="0" w:space="0" w:color="auto"/>
            <w:left w:val="none" w:sz="0" w:space="0" w:color="auto"/>
            <w:bottom w:val="none" w:sz="0" w:space="0" w:color="auto"/>
            <w:right w:val="none" w:sz="0" w:space="0" w:color="auto"/>
          </w:divBdr>
          <w:divsChild>
            <w:div w:id="7637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olicies.google.com/privacy?hl=e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Version="1"/>
</file>

<file path=customXml/itemProps1.xml><?xml version="1.0" encoding="utf-8"?>
<ds:datastoreItem xmlns:ds="http://schemas.openxmlformats.org/officeDocument/2006/customXml" ds:itemID="{595D70A6-FCD9-4B30-B81A-BC873D394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4</Pages>
  <Words>1276</Words>
  <Characters>7022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Martinez Garrido</dc:creator>
  <cp:keywords/>
  <dc:description/>
  <cp:lastModifiedBy>Elena Martinez Garrido</cp:lastModifiedBy>
  <cp:revision>43</cp:revision>
  <dcterms:created xsi:type="dcterms:W3CDTF">2026-01-24T17:20:00Z</dcterms:created>
  <dcterms:modified xsi:type="dcterms:W3CDTF">2026-01-25T12:59:00Z</dcterms:modified>
</cp:coreProperties>
</file>