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hint="cs"/>
          <w:b/>
          <w:bCs/>
          <w:sz w:val="24"/>
          <w:szCs w:val="24"/>
          <w:rtl/>
          <w:lang w:bidi="ar-EG"/>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104FC1" w:rsidRPr="005C7D12" w:rsidRDefault="00196451" w:rsidP="005C7D12">
                            <w:pPr>
                              <w:spacing w:before="100" w:beforeAutospacing="1" w:after="100" w:afterAutospacing="1" w:line="240" w:lineRule="auto"/>
                              <w:jc w:val="center"/>
                              <w:rPr>
                                <w:rFonts w:ascii="Stencil" w:eastAsia="Times New Roman" w:hAnsi="Stencil" w:cs="Times New Roman"/>
                                <w:b/>
                                <w:bCs/>
                                <w:color w:val="00B050"/>
                                <w:sz w:val="56"/>
                                <w:szCs w:val="56"/>
                              </w:rPr>
                            </w:pPr>
                            <w:r w:rsidRPr="005C7D12">
                              <w:rPr>
                                <w:rFonts w:ascii="Stencil" w:eastAsia="Times New Roman" w:hAnsi="Stencil" w:cs="Times New Roman"/>
                                <w:b/>
                                <w:bCs/>
                                <w:color w:val="00B050"/>
                                <w:sz w:val="56"/>
                                <w:szCs w:val="56"/>
                              </w:rPr>
                              <w:t>SO</w:t>
                            </w:r>
                            <w:r w:rsidR="005C7D12">
                              <w:rPr>
                                <w:rFonts w:ascii="Stencil" w:eastAsia="Times New Roman" w:hAnsi="Stencil" w:cs="Times New Roman"/>
                                <w:b/>
                                <w:bCs/>
                                <w:color w:val="00B050"/>
                                <w:sz w:val="56"/>
                                <w:szCs w:val="56"/>
                              </w:rPr>
                              <w:t>AR</w:t>
                            </w:r>
                            <w:r w:rsidRPr="005C7D12">
                              <w:rPr>
                                <w:rFonts w:ascii="Stencil" w:eastAsia="Times New Roman" w:hAnsi="Stencil" w:cs="Times New Roman"/>
                                <w:b/>
                                <w:bCs/>
                                <w:color w:val="00B050"/>
                                <w:sz w:val="56"/>
                                <w:szCs w:val="56"/>
                              </w:rPr>
                              <w:t xml:space="preserve"> Analysis </w:t>
                            </w:r>
                          </w:p>
                          <w:p w:rsidR="00104FC1" w:rsidRPr="005C7D12" w:rsidRDefault="00104FC1" w:rsidP="00104FC1">
                            <w:pPr>
                              <w:spacing w:before="100" w:beforeAutospacing="1" w:after="100" w:afterAutospacing="1" w:line="240" w:lineRule="auto"/>
                              <w:jc w:val="center"/>
                              <w:rPr>
                                <w:rFonts w:ascii="Times New Roman" w:eastAsia="Times New Roman" w:hAnsi="Times New Roman" w:cs="Times New Roman"/>
                                <w:color w:val="00B050"/>
                                <w:sz w:val="48"/>
                                <w:szCs w:val="48"/>
                              </w:rPr>
                            </w:pPr>
                            <w:r w:rsidRPr="005C7D12">
                              <w:rPr>
                                <w:rFonts w:ascii="Times New Roman" w:eastAsia="Times New Roman" w:hAnsi="Times New Roman" w:cs="Times New Roman"/>
                                <w:b/>
                                <w:bCs/>
                                <w:color w:val="00B050"/>
                                <w:sz w:val="48"/>
                                <w:szCs w:val="48"/>
                              </w:rPr>
                              <w:t xml:space="preserve"> </w:t>
                            </w:r>
                            <w:r w:rsidRPr="005C7D12">
                              <w:rPr>
                                <w:rFonts w:ascii="Times New Roman" w:eastAsia="Times New Roman" w:hAnsi="Times New Roman" w:cs="Times New Roman"/>
                                <w:color w:val="00B05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" fillcolor="white [3201]" strokecolor="#00b050" strokeweight="1pt">
                <v:stroke joinstyle="miter"/>
                <v:textbox>
                  <w:txbxContent>
                    <w:p w:rsidR="00104FC1" w:rsidRPr="005C7D12" w:rsidRDefault="00196451" w:rsidP="005C7D12">
                      <w:pPr>
                        <w:spacing w:before="100" w:beforeAutospacing="1" w:after="100" w:afterAutospacing="1" w:line="240" w:lineRule="auto"/>
                        <w:jc w:val="center"/>
                        <w:rPr>
                          <w:rFonts w:ascii="Stencil" w:eastAsia="Times New Roman" w:hAnsi="Stencil" w:cs="Times New Roman"/>
                          <w:b/>
                          <w:bCs/>
                          <w:color w:val="00B050"/>
                          <w:sz w:val="56"/>
                          <w:szCs w:val="56"/>
                        </w:rPr>
                      </w:pPr>
                      <w:r w:rsidRPr="005C7D12">
                        <w:rPr>
                          <w:rFonts w:ascii="Stencil" w:eastAsia="Times New Roman" w:hAnsi="Stencil" w:cs="Times New Roman"/>
                          <w:b/>
                          <w:bCs/>
                          <w:color w:val="00B050"/>
                          <w:sz w:val="56"/>
                          <w:szCs w:val="56"/>
                        </w:rPr>
                        <w:t>SO</w:t>
                      </w:r>
                      <w:r w:rsidR="005C7D12">
                        <w:rPr>
                          <w:rFonts w:ascii="Stencil" w:eastAsia="Times New Roman" w:hAnsi="Stencil" w:cs="Times New Roman"/>
                          <w:b/>
                          <w:bCs/>
                          <w:color w:val="00B050"/>
                          <w:sz w:val="56"/>
                          <w:szCs w:val="56"/>
                        </w:rPr>
                        <w:t>AR</w:t>
                      </w:r>
                      <w:r w:rsidRPr="005C7D12">
                        <w:rPr>
                          <w:rFonts w:ascii="Stencil" w:eastAsia="Times New Roman" w:hAnsi="Stencil" w:cs="Times New Roman"/>
                          <w:b/>
                          <w:bCs/>
                          <w:color w:val="00B050"/>
                          <w:sz w:val="56"/>
                          <w:szCs w:val="56"/>
                        </w:rPr>
                        <w:t xml:space="preserve"> Analysis </w:t>
                      </w:r>
                    </w:p>
                    <w:p w:rsidR="00104FC1" w:rsidRPr="005C7D12" w:rsidRDefault="00104FC1" w:rsidP="00104FC1">
                      <w:pPr>
                        <w:spacing w:before="100" w:beforeAutospacing="1" w:after="100" w:afterAutospacing="1" w:line="240" w:lineRule="auto"/>
                        <w:jc w:val="center"/>
                        <w:rPr>
                          <w:rFonts w:ascii="Times New Roman" w:eastAsia="Times New Roman" w:hAnsi="Times New Roman" w:cs="Times New Roman"/>
                          <w:color w:val="00B050"/>
                          <w:sz w:val="48"/>
                          <w:szCs w:val="48"/>
                        </w:rPr>
                      </w:pPr>
                      <w:r w:rsidRPr="005C7D12">
                        <w:rPr>
                          <w:rFonts w:ascii="Times New Roman" w:eastAsia="Times New Roman" w:hAnsi="Times New Roman" w:cs="Times New Roman"/>
                          <w:b/>
                          <w:bCs/>
                          <w:color w:val="00B050"/>
                          <w:sz w:val="48"/>
                          <w:szCs w:val="48"/>
                        </w:rPr>
                        <w:t xml:space="preserve"> </w:t>
                      </w:r>
                      <w:r w:rsidRPr="005C7D12">
                        <w:rPr>
                          <w:rFonts w:ascii="Times New Roman" w:eastAsia="Times New Roman" w:hAnsi="Times New Roman" w:cs="Times New Roman"/>
                          <w:color w:val="00B05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54F2828" wp14:editId="58C4585A">
            <wp:simplePos x="0" y="0"/>
            <wp:positionH relativeFrom="margin">
              <wp:posOffset>1217295</wp:posOffset>
            </wp:positionH>
            <wp:positionV relativeFrom="paragraph">
              <wp:posOffset>589280</wp:posOffset>
            </wp:positionV>
            <wp:extent cx="2997835" cy="16046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97835" cy="16046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AB56ED" w:rsidRDefault="00AB56ED" w:rsidP="00B634BE">
      <w:pPr>
        <w:pStyle w:val="NormalWeb"/>
        <w:spacing w:before="0" w:beforeAutospacing="0" w:after="0" w:afterAutospacing="0"/>
        <w:jc w:val="center"/>
        <w:rPr>
          <w:sz w:val="32"/>
          <w:szCs w:val="32"/>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5C7D12" w:rsidRDefault="00B634BE" w:rsidP="00B634BE">
      <w:pPr>
        <w:pStyle w:val="NormalWeb"/>
        <w:spacing w:before="0" w:beforeAutospacing="0" w:after="0" w:afterAutospacing="0"/>
        <w:jc w:val="center"/>
        <w:rPr>
          <w:b/>
          <w:bCs/>
          <w:color w:val="00B050"/>
          <w:sz w:val="40"/>
          <w:szCs w:val="40"/>
          <w:lang w:bidi="ar-EG"/>
        </w:rPr>
      </w:pPr>
      <w:r w:rsidRPr="005C7D12">
        <w:rPr>
          <w:b/>
          <w:bCs/>
          <w:color w:val="00B050"/>
          <w:sz w:val="40"/>
          <w:szCs w:val="40"/>
          <w:lang w:bidi="ar-EG"/>
        </w:rPr>
        <w:t>Data Dynamos</w:t>
      </w:r>
    </w:p>
    <w:p w:rsidR="00B634BE" w:rsidRPr="005C7D12" w:rsidRDefault="00B634BE" w:rsidP="00196451">
      <w:pPr>
        <w:pStyle w:val="NormalWeb"/>
        <w:spacing w:before="0" w:beforeAutospacing="0" w:after="0" w:afterAutospacing="0"/>
        <w:jc w:val="center"/>
        <w:rPr>
          <w:color w:val="00B050"/>
          <w:sz w:val="22"/>
          <w:szCs w:val="22"/>
          <w:lang w:bidi="ar-EG"/>
        </w:rPr>
      </w:pPr>
      <w:r w:rsidRPr="005C7D12">
        <w:rPr>
          <w:color w:val="00B050"/>
          <w:sz w:val="22"/>
          <w:szCs w:val="22"/>
          <w:lang w:bidi="ar-EG"/>
        </w:rPr>
        <w:t>For HR Data Analysis</w:t>
      </w:r>
    </w:p>
    <w:p w:rsidR="00503C9D" w:rsidRDefault="00196451" w:rsidP="00503C9D">
      <w:pPr>
        <w:spacing w:before="100" w:beforeAutospacing="1" w:after="100" w:afterAutospacing="1" w:line="240" w:lineRule="auto"/>
        <w:jc w:val="center"/>
        <w:rPr>
          <w:rFonts w:ascii="Berlin Sans FB Demi" w:eastAsia="Times New Roman" w:hAnsi="Berlin Sans FB Demi" w:cs="Times New Roman"/>
          <w:b/>
          <w:bCs/>
          <w:color w:val="00B050"/>
          <w:sz w:val="24"/>
          <w:szCs w:val="24"/>
          <w:u w:val="single"/>
          <w:rtl/>
        </w:rPr>
      </w:pPr>
      <w:r w:rsidRPr="005C7D12">
        <w:rPr>
          <w:rFonts w:ascii="Berlin Sans FB Demi" w:eastAsia="Times New Roman" w:hAnsi="Berlin Sans FB Demi" w:cs="Times New Roman"/>
          <w:b/>
          <w:bCs/>
          <w:color w:val="00B050"/>
          <w:sz w:val="24"/>
          <w:szCs w:val="24"/>
          <w:u w:val="single"/>
        </w:rPr>
        <w:lastRenderedPageBreak/>
        <w:t>S</w:t>
      </w:r>
      <w:r w:rsidR="005C7D12" w:rsidRPr="005C7D12">
        <w:rPr>
          <w:rFonts w:ascii="Berlin Sans FB Demi" w:eastAsia="Times New Roman" w:hAnsi="Berlin Sans FB Demi" w:cs="Times New Roman"/>
          <w:b/>
          <w:bCs/>
          <w:color w:val="00B050"/>
          <w:sz w:val="24"/>
          <w:szCs w:val="24"/>
          <w:u w:val="single"/>
        </w:rPr>
        <w:t>OAR</w:t>
      </w:r>
      <w:r w:rsidR="00CE123F" w:rsidRPr="005C7D12">
        <w:rPr>
          <w:rFonts w:ascii="Berlin Sans FB Demi" w:eastAsia="Times New Roman" w:hAnsi="Berlin Sans FB Demi" w:cs="Times New Roman"/>
          <w:b/>
          <w:bCs/>
          <w:color w:val="00B050"/>
          <w:sz w:val="24"/>
          <w:szCs w:val="24"/>
          <w:u w:val="single"/>
        </w:rPr>
        <w:t xml:space="preserve"> Analysis Report for Human Resources</w:t>
      </w:r>
    </w:p>
    <w:p w:rsidR="00503C9D" w:rsidRPr="00503C9D" w:rsidRDefault="00503C9D" w:rsidP="00503C9D">
      <w:pPr>
        <w:spacing w:before="100" w:beforeAutospacing="1" w:after="100" w:afterAutospacing="1" w:line="240" w:lineRule="auto"/>
        <w:rPr>
          <w:rFonts w:ascii="Berlin Sans FB Demi" w:eastAsia="Times New Roman" w:hAnsi="Berlin Sans FB Demi" w:cs="Times New Roman"/>
          <w:b/>
          <w:bCs/>
          <w:color w:val="00B050"/>
          <w:sz w:val="24"/>
          <w:szCs w:val="24"/>
          <w:u w:val="single"/>
        </w:rPr>
      </w:pPr>
      <w:r w:rsidRPr="00503C9D">
        <w:rPr>
          <w:rFonts w:ascii="Times New Roman" w:eastAsia="Times New Roman" w:hAnsi="Times New Roman" w:cs="Times New Roman"/>
          <w:b/>
          <w:bCs/>
          <w:color w:val="00B050"/>
          <w:sz w:val="32"/>
          <w:szCs w:val="32"/>
          <w:u w:val="single"/>
        </w:rPr>
        <w:t>Introduction</w:t>
      </w:r>
      <w:r w:rsidRPr="00503C9D">
        <w:rPr>
          <w:rFonts w:ascii="Times New Roman" w:eastAsia="Times New Roman" w:hAnsi="Times New Roman" w:cs="Times New Roman"/>
          <w:b/>
          <w:bCs/>
          <w:color w:val="00B050"/>
          <w:sz w:val="27"/>
          <w:szCs w:val="27"/>
          <w:u w:val="single"/>
        </w:rPr>
        <w:t>:</w:t>
      </w:r>
    </w:p>
    <w:p w:rsidR="00503C9D" w:rsidRPr="00503C9D" w:rsidRDefault="00503C9D" w:rsidP="00503C9D">
      <w:pPr>
        <w:spacing w:before="100" w:beforeAutospacing="1" w:after="100" w:afterAutospacing="1" w:line="240" w:lineRule="auto"/>
        <w:rPr>
          <w:rFonts w:ascii="Times New Roman" w:eastAsia="Times New Roman" w:hAnsi="Times New Roman" w:cs="Times New Roman"/>
          <w:sz w:val="24"/>
          <w:szCs w:val="24"/>
          <w:rtl/>
        </w:rPr>
      </w:pPr>
      <w:r w:rsidRPr="00503C9D">
        <w:rPr>
          <w:rFonts w:ascii="Times New Roman" w:eastAsia="Times New Roman" w:hAnsi="Times New Roman" w:cs="Times New Roman"/>
          <w:sz w:val="24"/>
          <w:szCs w:val="24"/>
        </w:rPr>
        <w:t>In today's competitive business environment, human resource (HR) management plays a critical role in shaping organizational success. A well-structured HR strategy enhances employee satisfaction, productivity, and retention. The SOAR analysis (Strengths, Opportunities, Aspirations, and Results) provides a forward-looking framework to identify key strengths and potential areas for growth while setting clear aspirations and measurable outcomes. This analysis evaluates the HR company's current standing, explores opportunities for improvement, and outlines strategies to achieve sustainable success in talent management and workforce engagement.</w:t>
      </w:r>
    </w:p>
    <w:p w:rsidR="00503C9D" w:rsidRPr="005C7D12" w:rsidRDefault="00503C9D" w:rsidP="005C7D12">
      <w:pPr>
        <w:spacing w:before="100" w:beforeAutospacing="1" w:after="100" w:afterAutospacing="1" w:line="240" w:lineRule="auto"/>
        <w:jc w:val="center"/>
        <w:rPr>
          <w:rFonts w:ascii="Berlin Sans FB Demi" w:eastAsia="Times New Roman" w:hAnsi="Berlin Sans FB Demi" w:cs="Times New Roman"/>
          <w:b/>
          <w:bCs/>
          <w:color w:val="00B050"/>
          <w:sz w:val="24"/>
          <w:szCs w:val="24"/>
          <w:u w:val="single"/>
        </w:rPr>
      </w:pPr>
      <w:r>
        <w:rPr>
          <w:rFonts w:ascii="Times New Roman" w:eastAsia="Times New Roman" w:hAnsi="Times New Roman" w:cs="Times New Roman"/>
          <w:sz w:val="24"/>
          <w:szCs w:val="24"/>
        </w:rPr>
        <w:pict>
          <v:rect id="_x0000_i1046" style="width:0;height:1.5pt" o:hralign="center" o:hrstd="t" o:hr="t" fillcolor="#a0a0a0" stroked="f"/>
        </w:pict>
      </w:r>
      <w:r>
        <w:rPr>
          <w:rFonts w:ascii="Times New Roman" w:eastAsia="Times New Roman" w:hAnsi="Times New Roman" w:cs="Times New Roman"/>
          <w:noProof/>
          <w:color w:val="7030A0"/>
          <w:sz w:val="24"/>
          <w:szCs w:val="24"/>
          <w:u w:val="single"/>
        </w:rPr>
        <w:drawing>
          <wp:anchor distT="0" distB="0" distL="114300" distR="114300" simplePos="0" relativeHeight="251682816" behindDoc="0" locked="0" layoutInCell="1" allowOverlap="1" wp14:anchorId="4589C421" wp14:editId="5135FA95">
            <wp:simplePos x="0" y="0"/>
            <wp:positionH relativeFrom="margin">
              <wp:posOffset>-505460</wp:posOffset>
            </wp:positionH>
            <wp:positionV relativeFrom="paragraph">
              <wp:posOffset>307813</wp:posOffset>
            </wp:positionV>
            <wp:extent cx="388620" cy="3886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097D21" w:rsidRPr="00076355" w:rsidRDefault="00097D21" w:rsidP="00097D21">
      <w:pPr>
        <w:spacing w:after="0" w:line="240" w:lineRule="auto"/>
        <w:rPr>
          <w:rFonts w:ascii="Times New Roman" w:eastAsia="Times New Roman" w:hAnsi="Times New Roman" w:cs="Times New Roman"/>
          <w:b/>
          <w:bCs/>
          <w:color w:val="00B050"/>
          <w:sz w:val="32"/>
          <w:szCs w:val="32"/>
          <w:u w:val="single"/>
        </w:rPr>
      </w:pPr>
      <w:r w:rsidRPr="00076355">
        <w:rPr>
          <w:rFonts w:ascii="Times New Roman" w:eastAsia="Times New Roman" w:hAnsi="Times New Roman" w:cs="Times New Roman" w:hint="cs"/>
          <w:b/>
          <w:bCs/>
          <w:color w:val="00B050"/>
          <w:sz w:val="32"/>
          <w:szCs w:val="32"/>
          <w:u w:val="single"/>
          <w:rtl/>
        </w:rPr>
        <w:t xml:space="preserve"> .1</w:t>
      </w:r>
      <w:r w:rsidRPr="00076355">
        <w:rPr>
          <w:rFonts w:ascii="Times New Roman" w:eastAsia="Times New Roman" w:hAnsi="Times New Roman" w:cs="Times New Roman"/>
          <w:b/>
          <w:bCs/>
          <w:color w:val="00B050"/>
          <w:sz w:val="32"/>
          <w:szCs w:val="32"/>
          <w:u w:val="single"/>
        </w:rPr>
        <w:t>Strengths:</w:t>
      </w:r>
      <w:r w:rsidR="00076355" w:rsidRPr="00076355">
        <w:rPr>
          <w:rFonts w:ascii="Times New Roman" w:eastAsia="Times New Roman" w:hAnsi="Times New Roman" w:cs="Times New Roman"/>
          <w:noProof/>
          <w:color w:val="7030A0"/>
          <w:sz w:val="24"/>
          <w:szCs w:val="24"/>
          <w:u w:val="single"/>
        </w:rPr>
        <w:t xml:space="preserve"> </w:t>
      </w:r>
    </w:p>
    <w:p w:rsidR="00097D21" w:rsidRDefault="00097D21" w:rsidP="0034414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High employee satisfaction regarding the work environment and relationships (average relationship rating = </w:t>
      </w:r>
      <w:r w:rsidRPr="00097D21">
        <w:rPr>
          <w:rFonts w:ascii="Times New Roman" w:eastAsia="Times New Roman" w:hAnsi="Times New Roman" w:cs="Times New Roman"/>
          <w:b/>
          <w:bCs/>
          <w:sz w:val="24"/>
          <w:szCs w:val="24"/>
        </w:rPr>
        <w:t>4/5</w:t>
      </w:r>
      <w:r w:rsidRPr="00097D21">
        <w:rPr>
          <w:rFonts w:ascii="Times New Roman" w:eastAsia="Times New Roman" w:hAnsi="Times New Roman" w:cs="Times New Roman"/>
          <w:sz w:val="24"/>
          <w:szCs w:val="24"/>
        </w:rPr>
        <w:t>).</w:t>
      </w:r>
    </w:p>
    <w:p w:rsidR="00AF2B6C" w:rsidRDefault="00236559" w:rsidP="00AF2B6C">
      <w:pPr>
        <w:spacing w:before="100" w:beforeAutospacing="1" w:after="100" w:afterAutospacing="1" w:line="240" w:lineRule="auto"/>
        <w:ind w:left="720"/>
        <w:rPr>
          <w:rFonts w:ascii="Times New Roman" w:eastAsia="Times New Roman" w:hAnsi="Times New Roman" w:cs="Times New Roman"/>
          <w:sz w:val="24"/>
          <w:szCs w:val="24"/>
        </w:rPr>
      </w:pPr>
      <w:r w:rsidRPr="00AF2B6C">
        <w:drawing>
          <wp:inline distT="0" distB="0" distL="0" distR="0">
            <wp:extent cx="5485130" cy="165867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649" cy="1664279"/>
                    </a:xfrm>
                    <a:prstGeom prst="rect">
                      <a:avLst/>
                    </a:prstGeom>
                    <a:noFill/>
                    <a:ln>
                      <a:noFill/>
                    </a:ln>
                  </pic:spPr>
                </pic:pic>
              </a:graphicData>
            </a:graphic>
          </wp:inline>
        </w:drawing>
      </w:r>
    </w:p>
    <w:p w:rsidR="00097D21" w:rsidRPr="00097D21" w:rsidRDefault="00097D21" w:rsidP="0029400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Continuous training opportunities available for employees, training course</w:t>
      </w:r>
      <w:r w:rsidR="00294007">
        <w:rPr>
          <w:rFonts w:ascii="Times New Roman" w:eastAsia="Times New Roman" w:hAnsi="Times New Roman" w:cs="Times New Roman"/>
          <w:sz w:val="24"/>
          <w:szCs w:val="24"/>
        </w:rPr>
        <w:t>s</w:t>
      </w:r>
      <w:r w:rsidRPr="00097D21">
        <w:rPr>
          <w:rFonts w:ascii="Times New Roman" w:eastAsia="Times New Roman" w:hAnsi="Times New Roman" w:cs="Times New Roman"/>
          <w:sz w:val="24"/>
          <w:szCs w:val="24"/>
        </w:rPr>
        <w:t xml:space="preserve"> annually.</w:t>
      </w:r>
    </w:p>
    <w:p w:rsidR="008D45D1" w:rsidRPr="00097D21" w:rsidRDefault="00503C9D" w:rsidP="00503C9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6559">
        <w:drawing>
          <wp:anchor distT="0" distB="0" distL="114300" distR="114300" simplePos="0" relativeHeight="251689984" behindDoc="0" locked="0" layoutInCell="1" allowOverlap="1" wp14:anchorId="61F1CD16" wp14:editId="1455BF5A">
            <wp:simplePos x="0" y="0"/>
            <wp:positionH relativeFrom="column">
              <wp:posOffset>462280</wp:posOffset>
            </wp:positionH>
            <wp:positionV relativeFrom="paragraph">
              <wp:posOffset>452120</wp:posOffset>
            </wp:positionV>
            <wp:extent cx="5481955" cy="187071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1870710"/>
                    </a:xfrm>
                    <a:prstGeom prst="rect">
                      <a:avLst/>
                    </a:prstGeom>
                    <a:noFill/>
                    <a:ln>
                      <a:noFill/>
                    </a:ln>
                  </pic:spPr>
                </pic:pic>
              </a:graphicData>
            </a:graphic>
            <wp14:sizeRelV relativeFrom="margin">
              <wp14:pctHeight>0</wp14:pctHeight>
            </wp14:sizeRelV>
          </wp:anchor>
        </w:drawing>
      </w:r>
      <w:r w:rsidR="00294007">
        <w:rPr>
          <w:rFonts w:ascii="Times New Roman" w:eastAsia="Times New Roman" w:hAnsi="Times New Roman" w:cs="Times New Roman"/>
          <w:sz w:val="24"/>
          <w:szCs w:val="24"/>
        </w:rPr>
        <w:t>Proper</w:t>
      </w:r>
      <w:r w:rsidR="00097D21" w:rsidRPr="00097D21">
        <w:rPr>
          <w:rFonts w:ascii="Times New Roman" w:eastAsia="Times New Roman" w:hAnsi="Times New Roman" w:cs="Times New Roman"/>
          <w:sz w:val="24"/>
          <w:szCs w:val="24"/>
        </w:rPr>
        <w:t xml:space="preserve"> work-life balance based on</w:t>
      </w:r>
      <w:r w:rsidR="00294007">
        <w:rPr>
          <w:rFonts w:ascii="Times New Roman" w:eastAsia="Times New Roman" w:hAnsi="Times New Roman" w:cs="Times New Roman"/>
          <w:sz w:val="24"/>
          <w:szCs w:val="24"/>
        </w:rPr>
        <w:t xml:space="preserve"> employee evaluations, with </w:t>
      </w:r>
      <w:r w:rsidR="00097D21" w:rsidRPr="00097D21">
        <w:rPr>
          <w:rFonts w:ascii="Times New Roman" w:eastAsia="Times New Roman" w:hAnsi="Times New Roman" w:cs="Times New Roman"/>
          <w:sz w:val="24"/>
          <w:szCs w:val="24"/>
        </w:rPr>
        <w:t xml:space="preserve">scoring </w:t>
      </w:r>
      <w:r w:rsidR="00294007" w:rsidRPr="00236559">
        <w:rPr>
          <w:rFonts w:ascii="Times New Roman" w:eastAsia="Times New Roman" w:hAnsi="Times New Roman" w:cs="Times New Roman"/>
          <w:b/>
          <w:bCs/>
          <w:sz w:val="24"/>
          <w:szCs w:val="24"/>
        </w:rPr>
        <w:t>3.5</w:t>
      </w:r>
      <w:r w:rsidR="00097D21" w:rsidRPr="00097D21">
        <w:rPr>
          <w:rFonts w:ascii="Times New Roman" w:eastAsia="Times New Roman" w:hAnsi="Times New Roman" w:cs="Times New Roman"/>
          <w:b/>
          <w:bCs/>
          <w:sz w:val="24"/>
          <w:szCs w:val="24"/>
        </w:rPr>
        <w:t xml:space="preserve"> </w:t>
      </w:r>
      <w:r w:rsidR="00097D21" w:rsidRPr="00097D21">
        <w:rPr>
          <w:rFonts w:ascii="Times New Roman" w:eastAsia="Times New Roman" w:hAnsi="Times New Roman" w:cs="Times New Roman"/>
          <w:sz w:val="24"/>
          <w:szCs w:val="24"/>
        </w:rPr>
        <w:t xml:space="preserve">out of </w:t>
      </w:r>
      <w:r w:rsidR="00097D21" w:rsidRPr="00097D21">
        <w:rPr>
          <w:rFonts w:ascii="Times New Roman" w:eastAsia="Times New Roman" w:hAnsi="Times New Roman" w:cs="Times New Roman"/>
          <w:b/>
          <w:bCs/>
          <w:sz w:val="24"/>
          <w:szCs w:val="24"/>
        </w:rPr>
        <w:t>5</w:t>
      </w:r>
      <w:r w:rsidR="00097D21" w:rsidRPr="00097D21">
        <w:rPr>
          <w:rFonts w:ascii="Times New Roman" w:eastAsia="Times New Roman" w:hAnsi="Times New Roman" w:cs="Times New Roman"/>
          <w:sz w:val="24"/>
          <w:szCs w:val="24"/>
        </w:rPr>
        <w:t xml:space="preserve"> on the work-life balance scale.</w:t>
      </w:r>
    </w:p>
    <w:p w:rsidR="00097D21" w:rsidRPr="00097D21" w:rsidRDefault="00097D21" w:rsidP="006F1A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lastRenderedPageBreak/>
        <w:t xml:space="preserve">Job stability and a </w:t>
      </w:r>
      <w:r w:rsidR="006F1A2F" w:rsidRPr="00236559">
        <w:rPr>
          <w:rFonts w:ascii="Times New Roman" w:eastAsia="Times New Roman" w:hAnsi="Times New Roman" w:cs="Times New Roman"/>
          <w:b/>
          <w:bCs/>
          <w:sz w:val="24"/>
          <w:szCs w:val="24"/>
        </w:rPr>
        <w:t>16</w:t>
      </w:r>
      <w:r w:rsidRPr="00097D21">
        <w:rPr>
          <w:rFonts w:ascii="Times New Roman" w:eastAsia="Times New Roman" w:hAnsi="Times New Roman" w:cs="Times New Roman"/>
          <w:b/>
          <w:bCs/>
          <w:sz w:val="24"/>
          <w:szCs w:val="24"/>
        </w:rPr>
        <w:t>%</w:t>
      </w:r>
      <w:r w:rsidRPr="00097D21">
        <w:rPr>
          <w:rFonts w:ascii="Times New Roman" w:eastAsia="Times New Roman" w:hAnsi="Times New Roman" w:cs="Times New Roman"/>
          <w:sz w:val="24"/>
          <w:szCs w:val="24"/>
        </w:rPr>
        <w:t xml:space="preserve"> lower turnover rate compared to competitors.</w:t>
      </w:r>
    </w:p>
    <w:p w:rsidR="00236559" w:rsidRPr="00097D21" w:rsidRDefault="00097D21" w:rsidP="00503C9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A supportive organizational culture that fosters innovation and creativity within teams.</w:t>
      </w:r>
    </w:p>
    <w:p w:rsidR="00097D21" w:rsidRDefault="00097D21" w:rsidP="00097D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Competitive compensation packages and benefits compared to the market, including health insurance and retirement savings programs</w:t>
      </w:r>
      <w:r w:rsidR="00344141">
        <w:rPr>
          <w:rFonts w:ascii="Times New Roman" w:eastAsia="Times New Roman" w:hAnsi="Times New Roman" w:cs="Times New Roman"/>
          <w:sz w:val="24"/>
          <w:szCs w:val="24"/>
        </w:rPr>
        <w:t xml:space="preserve"> from (Market Research)</w:t>
      </w:r>
      <w:r w:rsidRPr="00097D21">
        <w:rPr>
          <w:rFonts w:ascii="Times New Roman" w:eastAsia="Times New Roman" w:hAnsi="Times New Roman" w:cs="Times New Roman"/>
          <w:sz w:val="24"/>
          <w:szCs w:val="24"/>
        </w:rPr>
        <w:t>.</w:t>
      </w:r>
    </w:p>
    <w:p w:rsidR="007E7BC0" w:rsidRDefault="007E7BC0" w:rsidP="007E7BC0">
      <w:pPr>
        <w:pStyle w:val="NormalWeb"/>
        <w:numPr>
          <w:ilvl w:val="0"/>
          <w:numId w:val="26"/>
        </w:numPr>
      </w:pPr>
      <w:r>
        <w:t>Employees receive 1-3 training opportunities annually, enhancing professional development.</w:t>
      </w:r>
    </w:p>
    <w:p w:rsidR="00503C9D" w:rsidRPr="007E7BC0" w:rsidRDefault="00503C9D" w:rsidP="00503C9D">
      <w:pPr>
        <w:pStyle w:val="NormalWeb"/>
      </w:pPr>
      <w:r>
        <w:rPr>
          <w:noProof/>
          <w:color w:val="7030A0"/>
          <w:u w:val="single"/>
        </w:rPr>
        <w:drawing>
          <wp:anchor distT="0" distB="0" distL="114300" distR="114300" simplePos="0" relativeHeight="251684864" behindDoc="0" locked="0" layoutInCell="1" allowOverlap="1" wp14:anchorId="1C74EB7F" wp14:editId="4C7B2D32">
            <wp:simplePos x="0" y="0"/>
            <wp:positionH relativeFrom="margin">
              <wp:posOffset>-515620</wp:posOffset>
            </wp:positionH>
            <wp:positionV relativeFrom="paragraph">
              <wp:posOffset>251933</wp:posOffset>
            </wp:positionV>
            <wp:extent cx="388620" cy="388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r>
        <w:pict>
          <v:rect id="_x0000_i1030" style="width:0;height:1.5pt" o:hralign="center" o:hrstd="t" o:hr="t" fillcolor="#a0a0a0" stroked="f"/>
        </w:pict>
      </w:r>
    </w:p>
    <w:p w:rsidR="00097D21" w:rsidRPr="00097D21" w:rsidRDefault="00097D21" w:rsidP="00097D21">
      <w:pPr>
        <w:spacing w:before="100" w:beforeAutospacing="1" w:after="100" w:afterAutospacing="1" w:line="240" w:lineRule="auto"/>
        <w:rPr>
          <w:rFonts w:ascii="Times New Roman" w:eastAsia="Times New Roman" w:hAnsi="Times New Roman" w:cs="Times New Roman"/>
          <w:color w:val="00B050"/>
          <w:sz w:val="32"/>
          <w:szCs w:val="32"/>
          <w:u w:val="single"/>
        </w:rPr>
      </w:pPr>
      <w:r w:rsidRPr="00097D21">
        <w:rPr>
          <w:rFonts w:ascii="Times New Roman" w:eastAsia="Times New Roman" w:hAnsi="Times New Roman" w:cs="Times New Roman"/>
          <w:b/>
          <w:bCs/>
          <w:color w:val="00B050"/>
          <w:sz w:val="32"/>
          <w:szCs w:val="32"/>
          <w:u w:val="single"/>
        </w:rPr>
        <w:t>2. Opportunities:</w:t>
      </w:r>
    </w:p>
    <w:p w:rsidR="00097D21" w:rsidRP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Enhancing training and development programs to increase employee satisfaction and improve their skills, such as offering specialized leadership and management training programs.</w:t>
      </w:r>
    </w:p>
    <w:p w:rsidR="00097D21" w:rsidRP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Attracting young talents through partnerships with universities and cooperative training programs.</w:t>
      </w:r>
    </w:p>
    <w:p w:rsidR="00097D21" w:rsidRP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Using performance analytics to make data-driven decisions to improve the work environment, such as analyzing productivity rates versus working hours.</w:t>
      </w:r>
    </w:p>
    <w:p w:rsidR="00097D21" w:rsidRP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Expanding job benefits such as stock options and incentive programs to boost performance.</w:t>
      </w:r>
    </w:p>
    <w:p w:rsidR="00097D21" w:rsidRP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Adopting modern technology in human resource management, such as smart performance tracking systems and AI-driven employee data analysis.</w:t>
      </w:r>
    </w:p>
    <w:p w:rsidR="00097D21" w:rsidRDefault="00097D21" w:rsidP="00097D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Promoting diversity and inclusion initiatives to ensure a more equitable and supportive work environment for all employees.</w:t>
      </w:r>
    </w:p>
    <w:p w:rsidR="007E7BC0" w:rsidRPr="007E7BC0" w:rsidRDefault="007E7BC0" w:rsidP="007E7BC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BC0">
        <w:rPr>
          <w:rFonts w:ascii="Times New Roman" w:eastAsia="Times New Roman" w:hAnsi="Times New Roman" w:cs="Times New Roman"/>
          <w:sz w:val="24"/>
          <w:szCs w:val="24"/>
        </w:rPr>
        <w:t>Increasing training participation rates since some employees receive training opportunities but do not take full advantage of them.</w:t>
      </w:r>
    </w:p>
    <w:p w:rsidR="007E7BC0" w:rsidRDefault="007E7BC0" w:rsidP="007E7BC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BC0">
        <w:rPr>
          <w:rFonts w:ascii="Times New Roman" w:eastAsia="Times New Roman" w:hAnsi="Times New Roman" w:cs="Times New Roman"/>
          <w:sz w:val="24"/>
          <w:szCs w:val="24"/>
        </w:rPr>
        <w:t xml:space="preserve">Enhancing work-life balance, as some employees rated this factor as low as </w:t>
      </w:r>
      <w:r w:rsidRPr="007E7BC0">
        <w:rPr>
          <w:rFonts w:ascii="Times New Roman" w:eastAsia="Times New Roman" w:hAnsi="Times New Roman" w:cs="Times New Roman" w:hint="cs"/>
          <w:b/>
          <w:bCs/>
          <w:sz w:val="24"/>
          <w:szCs w:val="24"/>
          <w:rtl/>
        </w:rPr>
        <w:t>3.5</w:t>
      </w:r>
      <w:r w:rsidRPr="007E7BC0">
        <w:rPr>
          <w:rFonts w:ascii="Times New Roman" w:eastAsia="Times New Roman" w:hAnsi="Times New Roman" w:cs="Times New Roman"/>
          <w:b/>
          <w:bCs/>
          <w:sz w:val="24"/>
          <w:szCs w:val="24"/>
        </w:rPr>
        <w:t>/5</w:t>
      </w:r>
      <w:r w:rsidRPr="007E7BC0">
        <w:rPr>
          <w:rFonts w:ascii="Times New Roman" w:eastAsia="Times New Roman" w:hAnsi="Times New Roman" w:cs="Times New Roman"/>
          <w:sz w:val="24"/>
          <w:szCs w:val="24"/>
        </w:rPr>
        <w:t>, indicating disparities in satisfaction.</w:t>
      </w:r>
    </w:p>
    <w:p w:rsidR="00503C9D" w:rsidRPr="007E7BC0" w:rsidRDefault="00503C9D" w:rsidP="00503C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7030A0"/>
          <w:sz w:val="24"/>
          <w:szCs w:val="24"/>
          <w:u w:val="single"/>
        </w:rPr>
        <w:drawing>
          <wp:anchor distT="0" distB="0" distL="114300" distR="114300" simplePos="0" relativeHeight="251686912" behindDoc="0" locked="0" layoutInCell="1" allowOverlap="1" wp14:anchorId="4D7F6414" wp14:editId="2B2F37F9">
            <wp:simplePos x="0" y="0"/>
            <wp:positionH relativeFrom="margin">
              <wp:posOffset>-590550</wp:posOffset>
            </wp:positionH>
            <wp:positionV relativeFrom="paragraph">
              <wp:posOffset>179543</wp:posOffset>
            </wp:positionV>
            <wp:extent cx="473075" cy="46291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075" cy="462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pict>
          <v:rect id="_x0000_i1038" style="width:0;height:1.5pt" o:hralign="center" o:hrstd="t" o:hr="t" fillcolor="#a0a0a0" stroked="f"/>
        </w:pict>
      </w:r>
    </w:p>
    <w:p w:rsidR="00097D21" w:rsidRPr="00097D21" w:rsidRDefault="00097D21" w:rsidP="00097D21">
      <w:pPr>
        <w:spacing w:before="100" w:beforeAutospacing="1" w:after="100" w:afterAutospacing="1" w:line="240" w:lineRule="auto"/>
        <w:rPr>
          <w:rFonts w:ascii="Times New Roman" w:eastAsia="Times New Roman" w:hAnsi="Times New Roman" w:cs="Times New Roman"/>
          <w:color w:val="00B050"/>
          <w:sz w:val="32"/>
          <w:szCs w:val="32"/>
          <w:u w:val="single"/>
        </w:rPr>
      </w:pPr>
      <w:r w:rsidRPr="00097D21">
        <w:rPr>
          <w:rFonts w:ascii="Times New Roman" w:eastAsia="Times New Roman" w:hAnsi="Times New Roman" w:cs="Times New Roman"/>
          <w:b/>
          <w:bCs/>
          <w:color w:val="00B050"/>
          <w:sz w:val="32"/>
          <w:szCs w:val="32"/>
          <w:u w:val="single"/>
        </w:rPr>
        <w:t>3. Aspirations:</w:t>
      </w:r>
    </w:p>
    <w:p w:rsidR="00097D21" w:rsidRPr="00097D21" w:rsidRDefault="00097D21" w:rsidP="008D45D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To become a leading </w:t>
      </w:r>
      <w:r w:rsidR="008D45D1" w:rsidRPr="008D45D1">
        <w:rPr>
          <w:rFonts w:ascii="Times New Roman" w:eastAsia="Times New Roman" w:hAnsi="Times New Roman" w:cs="Times New Roman"/>
          <w:sz w:val="24"/>
          <w:szCs w:val="24"/>
        </w:rPr>
        <w:t>region</w:t>
      </w:r>
      <w:r w:rsidRPr="00097D21">
        <w:rPr>
          <w:rFonts w:ascii="Times New Roman" w:eastAsia="Times New Roman" w:hAnsi="Times New Roman" w:cs="Times New Roman"/>
          <w:sz w:val="24"/>
          <w:szCs w:val="24"/>
        </w:rPr>
        <w:t xml:space="preserve"> in providing an ideal and motivating work environment, reflected in its ranking among the best workplaces in the region.</w:t>
      </w:r>
    </w:p>
    <w:p w:rsidR="00097D21" w:rsidRPr="00097D21" w:rsidRDefault="00097D21" w:rsidP="00097D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Developing clear career path plans for employees to increase internal promotion opportunities, reducing talent loss, and enhancing organizational loyalty.</w:t>
      </w:r>
    </w:p>
    <w:p w:rsidR="00097D21" w:rsidRPr="00097D21" w:rsidRDefault="00097D21" w:rsidP="00097D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Achieving an employee satisfaction rate exceeding </w:t>
      </w:r>
      <w:r w:rsidRPr="00097D21">
        <w:rPr>
          <w:rFonts w:ascii="Times New Roman" w:eastAsia="Times New Roman" w:hAnsi="Times New Roman" w:cs="Times New Roman"/>
          <w:b/>
          <w:bCs/>
          <w:sz w:val="24"/>
          <w:szCs w:val="24"/>
        </w:rPr>
        <w:t>90%</w:t>
      </w:r>
      <w:r w:rsidRPr="00097D21">
        <w:rPr>
          <w:rFonts w:ascii="Times New Roman" w:eastAsia="Times New Roman" w:hAnsi="Times New Roman" w:cs="Times New Roman"/>
          <w:sz w:val="24"/>
          <w:szCs w:val="24"/>
        </w:rPr>
        <w:t xml:space="preserve"> in the coming years by improving the work environment and compensation.</w:t>
      </w:r>
    </w:p>
    <w:p w:rsidR="00097D21" w:rsidRPr="00097D21" w:rsidRDefault="00097D21" w:rsidP="00097D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Adopting flexible work strategies, such as a hybrid work model, to increase productivity and improve employee satisfaction.</w:t>
      </w:r>
    </w:p>
    <w:p w:rsidR="00097D21" w:rsidRDefault="00097D21" w:rsidP="0007635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Increasing employee participation in strategic decision-making and fostering a collaborative leadership culture.</w:t>
      </w:r>
    </w:p>
    <w:p w:rsidR="007E7BC0" w:rsidRDefault="007E7BC0" w:rsidP="007E7BC0">
      <w:pPr>
        <w:pStyle w:val="NormalWeb"/>
        <w:numPr>
          <w:ilvl w:val="0"/>
          <w:numId w:val="28"/>
        </w:numPr>
      </w:pPr>
      <w:r>
        <w:lastRenderedPageBreak/>
        <w:t>Implementing advanced technology to enhance the employee experience, such as performance data analytics tools for better managerial decision-making.</w:t>
      </w:r>
    </w:p>
    <w:p w:rsidR="00503C9D" w:rsidRPr="007E7BC0" w:rsidRDefault="00503C9D" w:rsidP="00503C9D">
      <w:pPr>
        <w:pStyle w:val="NormalWeb"/>
      </w:pPr>
      <w:r>
        <w:rPr>
          <w:noProof/>
          <w:color w:val="7030A0"/>
          <w:u w:val="single"/>
        </w:rPr>
        <w:drawing>
          <wp:anchor distT="0" distB="0" distL="114300" distR="114300" simplePos="0" relativeHeight="251688960" behindDoc="0" locked="0" layoutInCell="1" allowOverlap="1" wp14:anchorId="6149AC17" wp14:editId="625BD23C">
            <wp:simplePos x="0" y="0"/>
            <wp:positionH relativeFrom="margin">
              <wp:posOffset>-504825</wp:posOffset>
            </wp:positionH>
            <wp:positionV relativeFrom="paragraph">
              <wp:posOffset>270983</wp:posOffset>
            </wp:positionV>
            <wp:extent cx="388620" cy="3886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r>
        <w:pict>
          <v:rect id="_x0000_i1036" style="width:0;height:1.5pt" o:hralign="center" o:hrstd="t" o:hr="t" fillcolor="#a0a0a0" stroked="f"/>
        </w:pict>
      </w:r>
    </w:p>
    <w:p w:rsidR="00097D21" w:rsidRPr="00097D21" w:rsidRDefault="00097D21" w:rsidP="00097D21">
      <w:pPr>
        <w:spacing w:before="100" w:beforeAutospacing="1" w:after="100" w:afterAutospacing="1" w:line="240" w:lineRule="auto"/>
        <w:rPr>
          <w:rFonts w:ascii="Times New Roman" w:eastAsia="Times New Roman" w:hAnsi="Times New Roman" w:cs="Times New Roman"/>
          <w:color w:val="00B050"/>
          <w:sz w:val="32"/>
          <w:szCs w:val="32"/>
          <w:u w:val="single"/>
        </w:rPr>
      </w:pPr>
      <w:r w:rsidRPr="00097D21">
        <w:rPr>
          <w:rFonts w:ascii="Times New Roman" w:eastAsia="Times New Roman" w:hAnsi="Times New Roman" w:cs="Times New Roman"/>
          <w:b/>
          <w:bCs/>
          <w:color w:val="00B050"/>
          <w:sz w:val="32"/>
          <w:szCs w:val="32"/>
          <w:u w:val="single"/>
        </w:rPr>
        <w:t>4. Results:</w:t>
      </w:r>
    </w:p>
    <w:p w:rsidR="00097D21" w:rsidRPr="00097D21" w:rsidRDefault="00097D21" w:rsidP="008D45D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Reducing the turnover rate by </w:t>
      </w:r>
      <w:r w:rsidRPr="00097D21">
        <w:rPr>
          <w:rFonts w:ascii="Times New Roman" w:eastAsia="Times New Roman" w:hAnsi="Times New Roman" w:cs="Times New Roman"/>
          <w:b/>
          <w:bCs/>
          <w:sz w:val="24"/>
          <w:szCs w:val="24"/>
        </w:rPr>
        <w:t>1</w:t>
      </w:r>
      <w:r w:rsidR="008D45D1" w:rsidRPr="00236559">
        <w:rPr>
          <w:rFonts w:ascii="Times New Roman" w:eastAsia="Times New Roman" w:hAnsi="Times New Roman" w:cs="Times New Roman"/>
          <w:b/>
          <w:bCs/>
          <w:sz w:val="24"/>
          <w:szCs w:val="24"/>
        </w:rPr>
        <w:t>0</w:t>
      </w:r>
      <w:r w:rsidRPr="00097D21">
        <w:rPr>
          <w:rFonts w:ascii="Times New Roman" w:eastAsia="Times New Roman" w:hAnsi="Times New Roman" w:cs="Times New Roman"/>
          <w:b/>
          <w:bCs/>
          <w:sz w:val="24"/>
          <w:szCs w:val="24"/>
        </w:rPr>
        <w:t>%</w:t>
      </w:r>
      <w:r w:rsidRPr="00097D21">
        <w:rPr>
          <w:rFonts w:ascii="Times New Roman" w:eastAsia="Times New Roman" w:hAnsi="Times New Roman" w:cs="Times New Roman"/>
          <w:sz w:val="24"/>
          <w:szCs w:val="24"/>
        </w:rPr>
        <w:t xml:space="preserve"> over the next two years through effective incentive programs.</w:t>
      </w:r>
    </w:p>
    <w:p w:rsidR="00097D21" w:rsidRPr="00097D21" w:rsidRDefault="00097D21" w:rsidP="00097D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Increasing training opportunities for each employee by an average of two courses annually to ensure continuous skill development.</w:t>
      </w:r>
    </w:p>
    <w:p w:rsidR="00097D21" w:rsidRPr="00097D21" w:rsidRDefault="00097D21" w:rsidP="0023655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Achieving an </w:t>
      </w:r>
      <w:r w:rsidR="00236559">
        <w:rPr>
          <w:rFonts w:ascii="Times New Roman" w:eastAsia="Times New Roman" w:hAnsi="Times New Roman" w:cs="Times New Roman"/>
          <w:sz w:val="24"/>
          <w:szCs w:val="24"/>
        </w:rPr>
        <w:t xml:space="preserve">employee satisfaction rate of </w:t>
      </w:r>
      <w:r w:rsidR="00236559" w:rsidRPr="00236559">
        <w:rPr>
          <w:rFonts w:ascii="Times New Roman" w:eastAsia="Times New Roman" w:hAnsi="Times New Roman" w:cs="Times New Roman"/>
          <w:b/>
          <w:bCs/>
          <w:sz w:val="24"/>
          <w:szCs w:val="24"/>
        </w:rPr>
        <w:t>86</w:t>
      </w:r>
      <w:r w:rsidRPr="00097D21">
        <w:rPr>
          <w:rFonts w:ascii="Times New Roman" w:eastAsia="Times New Roman" w:hAnsi="Times New Roman" w:cs="Times New Roman"/>
          <w:b/>
          <w:bCs/>
          <w:sz w:val="24"/>
          <w:szCs w:val="24"/>
        </w:rPr>
        <w:t>%</w:t>
      </w:r>
      <w:r w:rsidR="00236559">
        <w:rPr>
          <w:rFonts w:ascii="Times New Roman" w:eastAsia="Times New Roman" w:hAnsi="Times New Roman" w:cs="Times New Roman"/>
          <w:sz w:val="24"/>
          <w:szCs w:val="24"/>
        </w:rPr>
        <w:t xml:space="preserve"> </w:t>
      </w:r>
      <w:r w:rsidR="008D45D1" w:rsidRPr="00236559">
        <w:rPr>
          <w:rFonts w:ascii="Times New Roman" w:eastAsia="Times New Roman" w:hAnsi="Times New Roman" w:cs="Times New Roman"/>
          <w:b/>
          <w:bCs/>
          <w:sz w:val="24"/>
          <w:szCs w:val="24"/>
        </w:rPr>
        <w:t>(4.</w:t>
      </w:r>
      <w:r w:rsidR="00236559" w:rsidRPr="00236559">
        <w:rPr>
          <w:rFonts w:ascii="Times New Roman" w:eastAsia="Times New Roman" w:hAnsi="Times New Roman" w:cs="Times New Roman"/>
          <w:b/>
          <w:bCs/>
          <w:sz w:val="24"/>
          <w:szCs w:val="24"/>
        </w:rPr>
        <w:t>3</w:t>
      </w:r>
      <w:r w:rsidR="008D45D1" w:rsidRPr="00236559">
        <w:rPr>
          <w:rFonts w:ascii="Times New Roman" w:eastAsia="Times New Roman" w:hAnsi="Times New Roman" w:cs="Times New Roman"/>
          <w:b/>
          <w:bCs/>
          <w:sz w:val="24"/>
          <w:szCs w:val="24"/>
        </w:rPr>
        <w:t>/5)</w:t>
      </w:r>
      <w:r w:rsidRPr="00097D21">
        <w:rPr>
          <w:rFonts w:ascii="Times New Roman" w:eastAsia="Times New Roman" w:hAnsi="Times New Roman" w:cs="Times New Roman"/>
          <w:sz w:val="24"/>
          <w:szCs w:val="24"/>
        </w:rPr>
        <w:t xml:space="preserve"> in the coming year through the implementation of work environment improvements and effective communication strategies.</w:t>
      </w:r>
    </w:p>
    <w:p w:rsidR="00097D21" w:rsidRPr="00097D21" w:rsidRDefault="00097D21" w:rsidP="00097D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Improving overall employee performance ratings by </w:t>
      </w:r>
      <w:r w:rsidRPr="00097D21">
        <w:rPr>
          <w:rFonts w:ascii="Times New Roman" w:eastAsia="Times New Roman" w:hAnsi="Times New Roman" w:cs="Times New Roman"/>
          <w:b/>
          <w:bCs/>
          <w:sz w:val="24"/>
          <w:szCs w:val="24"/>
        </w:rPr>
        <w:t>10%</w:t>
      </w:r>
      <w:r w:rsidRPr="00097D21">
        <w:rPr>
          <w:rFonts w:ascii="Times New Roman" w:eastAsia="Times New Roman" w:hAnsi="Times New Roman" w:cs="Times New Roman"/>
          <w:sz w:val="24"/>
          <w:szCs w:val="24"/>
        </w:rPr>
        <w:t xml:space="preserve"> through targeted development plans, including periodic performance reviews and continuous feedback.</w:t>
      </w:r>
    </w:p>
    <w:p w:rsidR="00097D21" w:rsidRPr="00097D21" w:rsidRDefault="00097D21" w:rsidP="00097D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Increasing internal promotion rates by </w:t>
      </w:r>
      <w:r w:rsidRPr="00097D21">
        <w:rPr>
          <w:rFonts w:ascii="Times New Roman" w:eastAsia="Times New Roman" w:hAnsi="Times New Roman" w:cs="Times New Roman"/>
          <w:b/>
          <w:bCs/>
          <w:sz w:val="24"/>
          <w:szCs w:val="24"/>
        </w:rPr>
        <w:t>20%</w:t>
      </w:r>
      <w:r w:rsidRPr="00097D21">
        <w:rPr>
          <w:rFonts w:ascii="Times New Roman" w:eastAsia="Times New Roman" w:hAnsi="Times New Roman" w:cs="Times New Roman"/>
          <w:sz w:val="24"/>
          <w:szCs w:val="24"/>
        </w:rPr>
        <w:t xml:space="preserve"> through clear career pathways and leadership preparation programs.</w:t>
      </w:r>
    </w:p>
    <w:p w:rsidR="00097D21" w:rsidRDefault="00097D21" w:rsidP="00097D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 xml:space="preserve">Enhancing the use of technology in HR management to improve operational efficiency and reduce administrative task processing time by </w:t>
      </w:r>
      <w:r w:rsidRPr="00097D21">
        <w:rPr>
          <w:rFonts w:ascii="Times New Roman" w:eastAsia="Times New Roman" w:hAnsi="Times New Roman" w:cs="Times New Roman"/>
          <w:b/>
          <w:bCs/>
          <w:sz w:val="24"/>
          <w:szCs w:val="24"/>
        </w:rPr>
        <w:t>30%</w:t>
      </w:r>
      <w:r w:rsidRPr="00097D21">
        <w:rPr>
          <w:rFonts w:ascii="Times New Roman" w:eastAsia="Times New Roman" w:hAnsi="Times New Roman" w:cs="Times New Roman"/>
          <w:sz w:val="24"/>
          <w:szCs w:val="24"/>
        </w:rPr>
        <w:t>.</w:t>
      </w:r>
    </w:p>
    <w:p w:rsidR="007E7BC0" w:rsidRPr="007E7BC0" w:rsidRDefault="007E7BC0" w:rsidP="007E7B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7BC0">
        <w:rPr>
          <w:rFonts w:ascii="Times New Roman" w:eastAsia="Times New Roman" w:hAnsi="Times New Roman" w:cs="Times New Roman"/>
          <w:sz w:val="24"/>
          <w:szCs w:val="24"/>
        </w:rPr>
        <w:t>Reducing job stagnation by ensuring better career progression opportunities, as some employees have remained in the same role for years without promotion.</w:t>
      </w:r>
    </w:p>
    <w:p w:rsidR="007E7BC0" w:rsidRDefault="007E7BC0" w:rsidP="007E7B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7BC0">
        <w:rPr>
          <w:rFonts w:ascii="Times New Roman" w:eastAsia="Times New Roman" w:hAnsi="Times New Roman" w:cs="Times New Roman"/>
          <w:sz w:val="24"/>
          <w:szCs w:val="24"/>
        </w:rPr>
        <w:t>Improving employee engagement by implementing performance-based incentives and recognition programs.</w:t>
      </w:r>
    </w:p>
    <w:p w:rsidR="00503C9D" w:rsidRPr="007E7BC0" w:rsidRDefault="00503C9D" w:rsidP="00503C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097D21" w:rsidRPr="00097D21" w:rsidRDefault="00097D21" w:rsidP="00097D21">
      <w:pPr>
        <w:spacing w:before="100" w:beforeAutospacing="1" w:after="100" w:afterAutospacing="1" w:line="240" w:lineRule="auto"/>
        <w:rPr>
          <w:rFonts w:ascii="Times New Roman" w:eastAsia="Times New Roman" w:hAnsi="Times New Roman" w:cs="Times New Roman"/>
          <w:color w:val="00B050"/>
          <w:sz w:val="32"/>
          <w:szCs w:val="32"/>
          <w:u w:val="single"/>
        </w:rPr>
      </w:pPr>
      <w:r w:rsidRPr="00097D21">
        <w:rPr>
          <w:rFonts w:ascii="Times New Roman" w:eastAsia="Times New Roman" w:hAnsi="Times New Roman" w:cs="Times New Roman"/>
          <w:b/>
          <w:bCs/>
          <w:color w:val="00B050"/>
          <w:sz w:val="32"/>
          <w:szCs w:val="32"/>
          <w:u w:val="single"/>
        </w:rPr>
        <w:t>Recommendations:</w:t>
      </w:r>
    </w:p>
    <w:p w:rsidR="00097D21" w:rsidRPr="00097D21" w:rsidRDefault="00097D21" w:rsidP="00097D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Implementing advanced training programs focused on leadership and management skills to ensure internal talent development.</w:t>
      </w:r>
    </w:p>
    <w:p w:rsidR="00097D21" w:rsidRPr="00097D21" w:rsidRDefault="00097D21" w:rsidP="00097D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Strengthening internal communication between management and employees through regular meetings and feedback sessions.</w:t>
      </w:r>
    </w:p>
    <w:p w:rsidR="00097D21" w:rsidRPr="00097D21" w:rsidRDefault="00097D21" w:rsidP="00097D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Improving compensation packages and benefits to remain competitive in the job market and attract top talent.</w:t>
      </w:r>
    </w:p>
    <w:p w:rsidR="00097D21" w:rsidRPr="00097D21" w:rsidRDefault="00097D21" w:rsidP="00097D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Adopting modern technologies such as AI for performance data analysis and more accurate decision-making.</w:t>
      </w:r>
    </w:p>
    <w:p w:rsidR="00097D21" w:rsidRPr="00097D21" w:rsidRDefault="00097D21" w:rsidP="00097D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Increasing initiatives that support diversity and inclusion to ensure a fair and balanced work environment for all employees.</w:t>
      </w:r>
    </w:p>
    <w:p w:rsidR="00503C9D" w:rsidRPr="00503C9D" w:rsidRDefault="00097D21" w:rsidP="00503C9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Providing flexible remote work opportunities to support employees' work-life balance.</w:t>
      </w:r>
    </w:p>
    <w:p w:rsidR="00503C9D" w:rsidRDefault="00503C9D" w:rsidP="00503C9D">
      <w:pPr>
        <w:pStyle w:val="NormalWeb"/>
        <w:numPr>
          <w:ilvl w:val="0"/>
          <w:numId w:val="30"/>
        </w:numPr>
        <w:rPr>
          <w:rtl/>
        </w:rPr>
      </w:pPr>
      <w:r>
        <w:rPr>
          <w:noProof/>
        </w:rPr>
        <w:drawing>
          <wp:anchor distT="0" distB="0" distL="114300" distR="114300" simplePos="0" relativeHeight="251677696" behindDoc="1" locked="0" layoutInCell="1" allowOverlap="1" wp14:anchorId="69D512F2" wp14:editId="2E44B2B2">
            <wp:simplePos x="0" y="0"/>
            <wp:positionH relativeFrom="column">
              <wp:posOffset>5362442</wp:posOffset>
            </wp:positionH>
            <wp:positionV relativeFrom="paragraph">
              <wp:posOffset>48688</wp:posOffset>
            </wp:positionV>
            <wp:extent cx="705485" cy="557530"/>
            <wp:effectExtent l="114300" t="76200" r="37465" b="128270"/>
            <wp:wrapTight wrapText="bothSides">
              <wp:wrapPolygon edited="0">
                <wp:start x="14581" y="-2952"/>
                <wp:lineTo x="-3500" y="-1476"/>
                <wp:lineTo x="-3500" y="20665"/>
                <wp:lineTo x="-2333" y="22141"/>
                <wp:lineTo x="8749" y="24355"/>
                <wp:lineTo x="9332" y="25831"/>
                <wp:lineTo x="19831" y="25831"/>
                <wp:lineTo x="22164" y="22141"/>
                <wp:lineTo x="20997" y="11071"/>
                <wp:lineTo x="20997" y="10333"/>
                <wp:lineTo x="18081" y="-738"/>
                <wp:lineTo x="17498" y="-2952"/>
                <wp:lineTo x="14581" y="-295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5485" cy="5575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7E7BC0">
        <w:t>Encouraging employees to fully utilize available training opportunities to enhance their skills and career progression.</w:t>
      </w:r>
    </w:p>
    <w:p w:rsidR="00503C9D" w:rsidRPr="007E7BC0" w:rsidRDefault="00503C9D" w:rsidP="00503C9D">
      <w:pPr>
        <w:pStyle w:val="NormalWeb"/>
      </w:pPr>
      <w:r>
        <w:pict>
          <v:rect id="_x0000_i1040" style="width:0;height:1.5pt" o:hralign="center" o:hrstd="t" o:hr="t" fillcolor="#a0a0a0" stroked="f"/>
        </w:pict>
      </w:r>
    </w:p>
    <w:p w:rsidR="00097D21" w:rsidRPr="00097D21" w:rsidRDefault="00097D21" w:rsidP="00097D21">
      <w:pPr>
        <w:spacing w:before="100" w:beforeAutospacing="1" w:after="100" w:afterAutospacing="1" w:line="240" w:lineRule="auto"/>
        <w:rPr>
          <w:rFonts w:ascii="Times New Roman" w:eastAsia="Times New Roman" w:hAnsi="Times New Roman" w:cs="Times New Roman"/>
          <w:sz w:val="32"/>
          <w:szCs w:val="32"/>
        </w:rPr>
      </w:pPr>
      <w:r w:rsidRPr="00097D21">
        <w:rPr>
          <w:rFonts w:ascii="Times New Roman" w:eastAsia="Times New Roman" w:hAnsi="Times New Roman" w:cs="Times New Roman"/>
          <w:b/>
          <w:bCs/>
          <w:color w:val="00B050"/>
          <w:sz w:val="32"/>
          <w:szCs w:val="32"/>
          <w:u w:val="single"/>
        </w:rPr>
        <w:lastRenderedPageBreak/>
        <w:t>Conclusion</w:t>
      </w:r>
      <w:r w:rsidRPr="00097D21">
        <w:rPr>
          <w:rFonts w:ascii="Times New Roman" w:eastAsia="Times New Roman" w:hAnsi="Times New Roman" w:cs="Times New Roman"/>
          <w:b/>
          <w:bCs/>
          <w:sz w:val="32"/>
          <w:szCs w:val="32"/>
        </w:rPr>
        <w:t>:</w:t>
      </w:r>
    </w:p>
    <w:p w:rsidR="00097D21" w:rsidRPr="00097D21" w:rsidRDefault="00097D21" w:rsidP="00097D21">
      <w:pPr>
        <w:spacing w:before="100" w:beforeAutospacing="1" w:after="100" w:afterAutospacing="1" w:line="240" w:lineRule="auto"/>
        <w:rPr>
          <w:rFonts w:ascii="Times New Roman" w:eastAsia="Times New Roman" w:hAnsi="Times New Roman" w:cs="Times New Roman"/>
          <w:sz w:val="24"/>
          <w:szCs w:val="24"/>
        </w:rPr>
      </w:pPr>
      <w:r w:rsidRPr="00097D21">
        <w:rPr>
          <w:rFonts w:ascii="Times New Roman" w:eastAsia="Times New Roman" w:hAnsi="Times New Roman" w:cs="Times New Roman"/>
          <w:sz w:val="24"/>
          <w:szCs w:val="24"/>
        </w:rPr>
        <w:t>SOAR analysis is a powerful tool for identifying the strengths and opportunities available to the HR company while setting clear aspirations to achieve measurable results. By focusing on the recommended strategies, the company can enhance the work environment, increase employee satisfaction, and achieve sustainable performance that contributes to its growth and future success. Implementing these recommendations will ensure the company maintains a competitive market position and strengthens employee loyalty, positively impacting overall performance.</w:t>
      </w:r>
      <w:r w:rsidR="007E7BC0" w:rsidRPr="007E7BC0">
        <w:t xml:space="preserve"> </w:t>
      </w:r>
      <w:r w:rsidR="007E7BC0" w:rsidRPr="007E7BC0">
        <w:rPr>
          <w:rFonts w:ascii="Times New Roman" w:eastAsia="Times New Roman" w:hAnsi="Times New Roman" w:cs="Times New Roman"/>
          <w:sz w:val="24"/>
          <w:szCs w:val="24"/>
        </w:rPr>
        <w:t>The integration of data-driven decision-making, improved training participation, and career progression plans will further optimize the company’s HR strategies for long-term success.</w:t>
      </w:r>
    </w:p>
    <w:p w:rsidR="005C7D12" w:rsidRDefault="005C7D12" w:rsidP="00E664C3">
      <w:pPr>
        <w:spacing w:after="0" w:line="240" w:lineRule="auto"/>
        <w:rPr>
          <w:rFonts w:ascii="Times New Roman" w:eastAsia="Times New Roman" w:hAnsi="Times New Roman" w:cs="Times New Roman"/>
          <w:sz w:val="24"/>
          <w:szCs w:val="24"/>
        </w:rPr>
      </w:pPr>
    </w:p>
    <w:p w:rsidR="005C7D12" w:rsidRDefault="005C7D12"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bookmarkStart w:id="0" w:name="_GoBack"/>
      <w:bookmarkEnd w:id="0"/>
    </w:p>
    <w:p w:rsidR="00503C9D" w:rsidRDefault="00503C9D"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236559" w:rsidRDefault="00236559"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236559">
              <w:rPr>
                <w:b/>
                <w:bCs/>
                <w:color w:val="00B05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5C7D12">
      <w:pgSz w:w="12240" w:h="15840"/>
      <w:pgMar w:top="1440" w:right="1800" w:bottom="1440" w:left="1800" w:header="720" w:footer="720" w:gutter="0"/>
      <w:pgBorders w:offsetFrom="page">
        <w:top w:val="thinThickThinSmallGap" w:sz="24" w:space="24" w:color="00B050"/>
        <w:left w:val="thinThickThinSmallGap" w:sz="24" w:space="24" w:color="00B050"/>
        <w:bottom w:val="thinThickThinSmallGap" w:sz="24" w:space="24" w:color="00B050"/>
        <w:right w:val="thinThickThinSmallGap" w:sz="24"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E3A" w:rsidRDefault="002B3E3A" w:rsidP="00196451">
      <w:pPr>
        <w:spacing w:after="0" w:line="240" w:lineRule="auto"/>
      </w:pPr>
      <w:r>
        <w:separator/>
      </w:r>
    </w:p>
  </w:endnote>
  <w:endnote w:type="continuationSeparator" w:id="0">
    <w:p w:rsidR="002B3E3A" w:rsidRDefault="002B3E3A"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E3A" w:rsidRDefault="002B3E3A" w:rsidP="00196451">
      <w:pPr>
        <w:spacing w:after="0" w:line="240" w:lineRule="auto"/>
      </w:pPr>
      <w:r>
        <w:separator/>
      </w:r>
    </w:p>
  </w:footnote>
  <w:footnote w:type="continuationSeparator" w:id="0">
    <w:p w:rsidR="002B3E3A" w:rsidRDefault="002B3E3A"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85F08"/>
    <w:multiLevelType w:val="multilevel"/>
    <w:tmpl w:val="1AC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419BC"/>
    <w:multiLevelType w:val="multilevel"/>
    <w:tmpl w:val="F9C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233"/>
    <w:multiLevelType w:val="multilevel"/>
    <w:tmpl w:val="9E8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2690C"/>
    <w:multiLevelType w:val="hybridMultilevel"/>
    <w:tmpl w:val="CD1E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467AB"/>
    <w:multiLevelType w:val="multilevel"/>
    <w:tmpl w:val="90C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971301"/>
    <w:multiLevelType w:val="multilevel"/>
    <w:tmpl w:val="A37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91D67"/>
    <w:multiLevelType w:val="multilevel"/>
    <w:tmpl w:val="6F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67D4E"/>
    <w:multiLevelType w:val="multilevel"/>
    <w:tmpl w:val="DFC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
  </w:num>
  <w:num w:numId="4">
    <w:abstractNumId w:val="0"/>
  </w:num>
  <w:num w:numId="5">
    <w:abstractNumId w:val="21"/>
  </w:num>
  <w:num w:numId="6">
    <w:abstractNumId w:val="11"/>
  </w:num>
  <w:num w:numId="7">
    <w:abstractNumId w:val="1"/>
  </w:num>
  <w:num w:numId="8">
    <w:abstractNumId w:val="22"/>
  </w:num>
  <w:num w:numId="9">
    <w:abstractNumId w:val="32"/>
  </w:num>
  <w:num w:numId="10">
    <w:abstractNumId w:val="27"/>
  </w:num>
  <w:num w:numId="11">
    <w:abstractNumId w:val="15"/>
  </w:num>
  <w:num w:numId="12">
    <w:abstractNumId w:val="31"/>
  </w:num>
  <w:num w:numId="13">
    <w:abstractNumId w:val="16"/>
  </w:num>
  <w:num w:numId="14">
    <w:abstractNumId w:val="13"/>
  </w:num>
  <w:num w:numId="15">
    <w:abstractNumId w:val="7"/>
  </w:num>
  <w:num w:numId="16">
    <w:abstractNumId w:val="19"/>
  </w:num>
  <w:num w:numId="17">
    <w:abstractNumId w:val="24"/>
  </w:num>
  <w:num w:numId="18">
    <w:abstractNumId w:val="23"/>
  </w:num>
  <w:num w:numId="19">
    <w:abstractNumId w:val="29"/>
  </w:num>
  <w:num w:numId="20">
    <w:abstractNumId w:val="30"/>
  </w:num>
  <w:num w:numId="21">
    <w:abstractNumId w:val="4"/>
  </w:num>
  <w:num w:numId="22">
    <w:abstractNumId w:val="26"/>
  </w:num>
  <w:num w:numId="23">
    <w:abstractNumId w:val="3"/>
  </w:num>
  <w:num w:numId="24">
    <w:abstractNumId w:val="10"/>
  </w:num>
  <w:num w:numId="25">
    <w:abstractNumId w:val="6"/>
  </w:num>
  <w:num w:numId="26">
    <w:abstractNumId w:val="28"/>
  </w:num>
  <w:num w:numId="27">
    <w:abstractNumId w:val="5"/>
  </w:num>
  <w:num w:numId="28">
    <w:abstractNumId w:val="20"/>
  </w:num>
  <w:num w:numId="29">
    <w:abstractNumId w:val="9"/>
  </w:num>
  <w:num w:numId="30">
    <w:abstractNumId w:val="8"/>
  </w:num>
  <w:num w:numId="31">
    <w:abstractNumId w:val="12"/>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76355"/>
    <w:rsid w:val="000765AA"/>
    <w:rsid w:val="00097D21"/>
    <w:rsid w:val="00104FC1"/>
    <w:rsid w:val="00172155"/>
    <w:rsid w:val="00172464"/>
    <w:rsid w:val="00196451"/>
    <w:rsid w:val="00236559"/>
    <w:rsid w:val="00286791"/>
    <w:rsid w:val="00294007"/>
    <w:rsid w:val="002B3E3A"/>
    <w:rsid w:val="002B71A6"/>
    <w:rsid w:val="00344141"/>
    <w:rsid w:val="00401FD9"/>
    <w:rsid w:val="00443A97"/>
    <w:rsid w:val="00503C9D"/>
    <w:rsid w:val="005C7D12"/>
    <w:rsid w:val="005E45B3"/>
    <w:rsid w:val="005F5076"/>
    <w:rsid w:val="006D329A"/>
    <w:rsid w:val="006F1A2F"/>
    <w:rsid w:val="007229EE"/>
    <w:rsid w:val="007409FC"/>
    <w:rsid w:val="007E7BC0"/>
    <w:rsid w:val="008D45D1"/>
    <w:rsid w:val="008E3BC3"/>
    <w:rsid w:val="00AB56ED"/>
    <w:rsid w:val="00AF2B6C"/>
    <w:rsid w:val="00B0682D"/>
    <w:rsid w:val="00B46ADD"/>
    <w:rsid w:val="00B634BE"/>
    <w:rsid w:val="00CB1CAE"/>
    <w:rsid w:val="00CC29F5"/>
    <w:rsid w:val="00CD5D8E"/>
    <w:rsid w:val="00CE123F"/>
    <w:rsid w:val="00D97CF4"/>
    <w:rsid w:val="00E664C3"/>
    <w:rsid w:val="00EA2E7F"/>
    <w:rsid w:val="00ED7953"/>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CCA9"/>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8782">
      <w:bodyDiv w:val="1"/>
      <w:marLeft w:val="0"/>
      <w:marRight w:val="0"/>
      <w:marTop w:val="0"/>
      <w:marBottom w:val="0"/>
      <w:divBdr>
        <w:top w:val="none" w:sz="0" w:space="0" w:color="auto"/>
        <w:left w:val="none" w:sz="0" w:space="0" w:color="auto"/>
        <w:bottom w:val="none" w:sz="0" w:space="0" w:color="auto"/>
        <w:right w:val="none" w:sz="0" w:space="0" w:color="auto"/>
      </w:divBdr>
    </w:div>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273097049">
      <w:bodyDiv w:val="1"/>
      <w:marLeft w:val="0"/>
      <w:marRight w:val="0"/>
      <w:marTop w:val="0"/>
      <w:marBottom w:val="0"/>
      <w:divBdr>
        <w:top w:val="none" w:sz="0" w:space="0" w:color="auto"/>
        <w:left w:val="none" w:sz="0" w:space="0" w:color="auto"/>
        <w:bottom w:val="none" w:sz="0" w:space="0" w:color="auto"/>
        <w:right w:val="none" w:sz="0" w:space="0" w:color="auto"/>
      </w:divBdr>
    </w:div>
    <w:div w:id="592861916">
      <w:bodyDiv w:val="1"/>
      <w:marLeft w:val="0"/>
      <w:marRight w:val="0"/>
      <w:marTop w:val="0"/>
      <w:marBottom w:val="0"/>
      <w:divBdr>
        <w:top w:val="none" w:sz="0" w:space="0" w:color="auto"/>
        <w:left w:val="none" w:sz="0" w:space="0" w:color="auto"/>
        <w:bottom w:val="none" w:sz="0" w:space="0" w:color="auto"/>
        <w:right w:val="none" w:sz="0" w:space="0" w:color="auto"/>
      </w:divBdr>
    </w:div>
    <w:div w:id="662975725">
      <w:bodyDiv w:val="1"/>
      <w:marLeft w:val="0"/>
      <w:marRight w:val="0"/>
      <w:marTop w:val="0"/>
      <w:marBottom w:val="0"/>
      <w:divBdr>
        <w:top w:val="none" w:sz="0" w:space="0" w:color="auto"/>
        <w:left w:val="none" w:sz="0" w:space="0" w:color="auto"/>
        <w:bottom w:val="none" w:sz="0" w:space="0" w:color="auto"/>
        <w:right w:val="none" w:sz="0" w:space="0" w:color="auto"/>
      </w:divBdr>
    </w:div>
    <w:div w:id="744767029">
      <w:bodyDiv w:val="1"/>
      <w:marLeft w:val="0"/>
      <w:marRight w:val="0"/>
      <w:marTop w:val="0"/>
      <w:marBottom w:val="0"/>
      <w:divBdr>
        <w:top w:val="none" w:sz="0" w:space="0" w:color="auto"/>
        <w:left w:val="none" w:sz="0" w:space="0" w:color="auto"/>
        <w:bottom w:val="none" w:sz="0" w:space="0" w:color="auto"/>
        <w:right w:val="none" w:sz="0" w:space="0" w:color="auto"/>
      </w:divBdr>
    </w:div>
    <w:div w:id="1058241160">
      <w:bodyDiv w:val="1"/>
      <w:marLeft w:val="0"/>
      <w:marRight w:val="0"/>
      <w:marTop w:val="0"/>
      <w:marBottom w:val="0"/>
      <w:divBdr>
        <w:top w:val="none" w:sz="0" w:space="0" w:color="auto"/>
        <w:left w:val="none" w:sz="0" w:space="0" w:color="auto"/>
        <w:bottom w:val="none" w:sz="0" w:space="0" w:color="auto"/>
        <w:right w:val="none" w:sz="0" w:space="0" w:color="auto"/>
      </w:divBdr>
    </w:div>
    <w:div w:id="1234000840">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14DB-1BE5-4EA5-A88E-AB7055AD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14</cp:revision>
  <cp:lastPrinted>2025-03-11T04:24:00Z</cp:lastPrinted>
  <dcterms:created xsi:type="dcterms:W3CDTF">2025-03-07T23:16:00Z</dcterms:created>
  <dcterms:modified xsi:type="dcterms:W3CDTF">2025-03-11T21:19:00Z</dcterms:modified>
</cp:coreProperties>
</file>