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0999" w:rsidRDefault="007C552D">
      <w:r>
        <w:br/>
      </w:r>
      <w:r>
        <w:br/>
      </w:r>
      <w:r>
        <w:br/>
      </w:r>
      <w:r>
        <w:br/>
      </w:r>
    </w:p>
    <w:p w:rsidR="00B70999" w:rsidRPr="007C552D" w:rsidRDefault="007C552D" w:rsidP="007C552D">
      <w:pPr>
        <w:pStyle w:val="Title"/>
        <w:jc w:val="center"/>
      </w:pPr>
      <w:r w:rsidRPr="007C552D">
        <w:t>Economic Impact of COVID-19 on the Tourism Industry</w:t>
      </w:r>
    </w:p>
    <w:p w:rsidR="00B70999" w:rsidRPr="007C552D" w:rsidRDefault="007C552D">
      <w:pPr>
        <w:rPr>
          <w:rFonts w:ascii="Arial Black" w:hAnsi="Arial Black"/>
          <w:b/>
        </w:rPr>
      </w:pPr>
      <w:r>
        <w:br/>
      </w:r>
      <w:r>
        <w:br/>
      </w:r>
    </w:p>
    <w:p w:rsidR="00B70999" w:rsidRDefault="007C552D">
      <w:pPr>
        <w:jc w:val="center"/>
      </w:pPr>
      <w:r w:rsidRPr="007C552D">
        <w:rPr>
          <w:rFonts w:ascii="Arial Black" w:hAnsi="Arial Black"/>
          <w:b/>
        </w:rPr>
        <w:t>Submitted by</w:t>
      </w:r>
      <w:r>
        <w:t>:</w:t>
      </w:r>
    </w:p>
    <w:p w:rsidR="00B70999" w:rsidRPr="007C552D" w:rsidRDefault="007C552D">
      <w:pPr>
        <w:jc w:val="center"/>
      </w:pPr>
      <w:r w:rsidRPr="007C552D">
        <w:t>Rahul</w:t>
      </w:r>
      <w:r w:rsidRPr="007C552D">
        <w:br/>
        <w:t>Shaurya Malhotra</w:t>
      </w:r>
      <w:r w:rsidRPr="007C552D">
        <w:br/>
        <w:t>Amit Kumar Yadav</w:t>
      </w:r>
    </w:p>
    <w:p w:rsidR="00B70999" w:rsidRDefault="007C552D">
      <w:pPr>
        <w:jc w:val="center"/>
      </w:pPr>
      <w:r w:rsidRPr="007C552D">
        <w:rPr>
          <w:rFonts w:ascii="Arial Black" w:hAnsi="Arial Black"/>
          <w:b/>
        </w:rPr>
        <w:t>Subject:</w:t>
      </w:r>
      <w:r>
        <w:t xml:space="preserve"> Office Automation</w:t>
      </w:r>
    </w:p>
    <w:p w:rsidR="00B70999" w:rsidRDefault="007C552D">
      <w:pPr>
        <w:jc w:val="center"/>
      </w:pPr>
      <w:r w:rsidRPr="007C552D">
        <w:rPr>
          <w:rFonts w:ascii="Arial Black" w:hAnsi="Arial Black"/>
          <w:b/>
        </w:rPr>
        <w:t>Teacher:</w:t>
      </w:r>
      <w:r>
        <w:t xml:space="preserve"> Jyoti Dhiman</w:t>
      </w:r>
    </w:p>
    <w:p w:rsidR="00B70999" w:rsidRDefault="007C552D">
      <w:pPr>
        <w:jc w:val="center"/>
      </w:pPr>
      <w:r w:rsidRPr="007C552D">
        <w:rPr>
          <w:rFonts w:ascii="Arial Black" w:hAnsi="Arial Black"/>
          <w:b/>
        </w:rPr>
        <w:t>Submission Date:</w:t>
      </w:r>
      <w:r>
        <w:t xml:space="preserve"> 3 November 2025</w:t>
      </w:r>
    </w:p>
    <w:p w:rsidR="00B70999" w:rsidRDefault="007C552D">
      <w:r>
        <w:rPr>
          <w:noProof/>
        </w:rPr>
        <mc:AlternateContent>
          <mc:Choice Requires="wps">
            <w:drawing>
              <wp:anchor distT="45720" distB="45720" distL="114300" distR="114300" simplePos="0" relativeHeight="251659264" behindDoc="0" locked="0" layoutInCell="1" allowOverlap="1">
                <wp:simplePos x="0" y="0"/>
                <wp:positionH relativeFrom="column">
                  <wp:posOffset>4191000</wp:posOffset>
                </wp:positionH>
                <wp:positionV relativeFrom="paragraph">
                  <wp:posOffset>2397760</wp:posOffset>
                </wp:positionV>
                <wp:extent cx="2360930" cy="1076325"/>
                <wp:effectExtent l="0" t="0" r="1524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076325"/>
                        </a:xfrm>
                        <a:prstGeom prst="rect">
                          <a:avLst/>
                        </a:prstGeom>
                        <a:solidFill>
                          <a:srgbClr val="FFFFFF"/>
                        </a:solidFill>
                        <a:ln w="9525">
                          <a:solidFill>
                            <a:srgbClr val="000000"/>
                          </a:solidFill>
                          <a:miter lim="800000"/>
                          <a:headEnd/>
                          <a:tailEnd/>
                        </a:ln>
                      </wps:spPr>
                      <wps:txbx>
                        <w:txbxContent>
                          <w:p w:rsidR="007C552D" w:rsidRDefault="007C552D" w:rsidP="007C552D">
                            <w:pPr>
                              <w:jc w:val="center"/>
                              <w:rPr>
                                <w:rFonts w:ascii="Arial Black" w:hAnsi="Arial Black"/>
                              </w:rPr>
                            </w:pPr>
                            <w:r w:rsidRPr="007C552D">
                              <w:rPr>
                                <w:rFonts w:ascii="Arial Black" w:hAnsi="Arial Black"/>
                              </w:rPr>
                              <w:t>UID:</w:t>
                            </w:r>
                          </w:p>
                          <w:p w:rsidR="007C552D" w:rsidRPr="007C552D" w:rsidRDefault="007C552D" w:rsidP="007C552D">
                            <w:pPr>
                              <w:jc w:val="center"/>
                            </w:pPr>
                            <w:r w:rsidRPr="007C552D">
                              <w:t>25BCA10380</w:t>
                            </w:r>
                            <w:r>
                              <w:t xml:space="preserve">                                         25BCA10003</w:t>
                            </w:r>
                            <w:r>
                              <w:br/>
                              <w:t xml:space="preserve"> 25BCA10010</w:t>
                            </w:r>
                          </w:p>
                          <w:p w:rsidR="007C552D" w:rsidRDefault="007C552D" w:rsidP="007C552D">
                            <w:pPr>
                              <w:jc w:val="center"/>
                              <w:rPr>
                                <w:rFonts w:ascii="Arial Black" w:hAnsi="Arial Black"/>
                              </w:rPr>
                            </w:pPr>
                          </w:p>
                          <w:p w:rsidR="007C552D" w:rsidRPr="007C552D" w:rsidRDefault="007C552D" w:rsidP="007C552D">
                            <w:pPr>
                              <w:jc w:val="center"/>
                              <w:rPr>
                                <w:rFonts w:ascii="Arial Black" w:hAnsi="Arial Black"/>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30pt;margin-top:188.8pt;width:185.9pt;height:84.75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">
                <v:textbox>
                  <w:txbxContent>
                    <w:p w:rsidR="007C552D" w:rsidRDefault="007C552D" w:rsidP="007C552D">
                      <w:pPr>
                        <w:jc w:val="center"/>
                        <w:rPr>
                          <w:rFonts w:ascii="Arial Black" w:hAnsi="Arial Black"/>
                        </w:rPr>
                      </w:pPr>
                      <w:r w:rsidRPr="007C552D">
                        <w:rPr>
                          <w:rFonts w:ascii="Arial Black" w:hAnsi="Arial Black"/>
                        </w:rPr>
                        <w:t>UID:</w:t>
                      </w:r>
                    </w:p>
                    <w:p w:rsidR="007C552D" w:rsidRPr="007C552D" w:rsidRDefault="007C552D" w:rsidP="007C552D">
                      <w:pPr>
                        <w:jc w:val="center"/>
                      </w:pPr>
                      <w:r w:rsidRPr="007C552D">
                        <w:t>25BCA10380</w:t>
                      </w:r>
                      <w:r>
                        <w:t xml:space="preserve">                                         25BCA10003</w:t>
                      </w:r>
                      <w:r>
                        <w:br/>
                        <w:t xml:space="preserve"> 25BCA10010</w:t>
                      </w:r>
                    </w:p>
                    <w:p w:rsidR="007C552D" w:rsidRDefault="007C552D" w:rsidP="007C552D">
                      <w:pPr>
                        <w:jc w:val="center"/>
                        <w:rPr>
                          <w:rFonts w:ascii="Arial Black" w:hAnsi="Arial Black"/>
                        </w:rPr>
                      </w:pPr>
                    </w:p>
                    <w:p w:rsidR="007C552D" w:rsidRPr="007C552D" w:rsidRDefault="007C552D" w:rsidP="007C552D">
                      <w:pPr>
                        <w:jc w:val="center"/>
                        <w:rPr>
                          <w:rFonts w:ascii="Arial Black" w:hAnsi="Arial Black"/>
                        </w:rPr>
                      </w:pPr>
                    </w:p>
                  </w:txbxContent>
                </v:textbox>
                <w10:wrap type="square"/>
              </v:shape>
            </w:pict>
          </mc:Fallback>
        </mc:AlternateContent>
      </w:r>
      <w:r>
        <w:br w:type="page"/>
      </w:r>
    </w:p>
    <w:p w:rsidR="00B70999" w:rsidRDefault="007C552D">
      <w:pPr>
        <w:pStyle w:val="Heading1"/>
      </w:pPr>
      <w:r>
        <w:lastRenderedPageBreak/>
        <w:t>1. Introduction</w:t>
      </w:r>
    </w:p>
    <w:p w:rsidR="00B70999" w:rsidRDefault="007C552D">
      <w:r>
        <w:t xml:space="preserve">The COVID-19 pandemic had a major impact </w:t>
      </w:r>
      <w:r>
        <w:t>on the global economy, disrupting industries, trade, and employment worldwide. Among the hardest-hit sectors was the tourism industry, which faced travel bans, lockdowns, and massive revenue losses. This project explores the economic effects of COVID-19 on</w:t>
      </w:r>
      <w:r>
        <w:t xml:space="preserve"> the tourism sector, analyzing changes in </w:t>
      </w:r>
      <w:bookmarkStart w:id="0" w:name="_GoBack"/>
      <w:r>
        <w:t>business operations, employment, and revenue trends.</w:t>
      </w:r>
    </w:p>
    <w:bookmarkEnd w:id="0"/>
    <w:p w:rsidR="00B70999" w:rsidRDefault="007C552D">
      <w:pPr>
        <w:pStyle w:val="Heading1"/>
      </w:pPr>
      <w:r>
        <w:t>2. Objective</w:t>
      </w:r>
    </w:p>
    <w:p w:rsidR="00B70999" w:rsidRDefault="007C552D">
      <w:r>
        <w:t>The objective of this study is to analyze how the COVID-19 pandemic affected the tourism industry in terms of business closures, employment decline,</w:t>
      </w:r>
      <w:r>
        <w:t xml:space="preserve"> and revenue loss, as well as to examine the recovery process in the post-pandemic period.</w:t>
      </w:r>
    </w:p>
    <w:p w:rsidR="00B70999" w:rsidRDefault="007C552D">
      <w:pPr>
        <w:pStyle w:val="Heading1"/>
      </w:pPr>
      <w:r>
        <w:t>3. Data Collection and Process</w:t>
      </w:r>
    </w:p>
    <w:p w:rsidR="00B70999" w:rsidRDefault="007C552D">
      <w:r>
        <w:t>Data was collected from government tourism reports, news articles, and online databases. The data includes statistics on tourism reven</w:t>
      </w:r>
      <w:r>
        <w:t>ue, employment rates, and business closures from 2019 to 2022. The collected data was organized and analyzed using Microsoft Excel to identify trends before, during, and after the pandemic.</w:t>
      </w:r>
    </w:p>
    <w:p w:rsidR="00B70999" w:rsidRDefault="007C552D">
      <w:pPr>
        <w:pStyle w:val="Heading1"/>
      </w:pPr>
      <w:r>
        <w:t>4. Findings and Analysis</w:t>
      </w:r>
    </w:p>
    <w:p w:rsidR="00B70999" w:rsidRDefault="007C552D">
      <w:r>
        <w:t>The analysis revealed that the tourism in</w:t>
      </w:r>
      <w:r>
        <w:t>dustry suffered significant declines in 2020 due to travel restrictions and lockdowns. Employment rates dropped by nearly 45%, and thousands of small tourism businesses were forced to close. Revenue fell by almost 60–70% compared to pre-pandemic levels. In</w:t>
      </w:r>
      <w:r>
        <w:t xml:space="preserve"> 2021, gradual recovery began with domestic tourism and vaccination drives, and by 2022, the sector showed positive signs of growth.</w:t>
      </w:r>
    </w:p>
    <w:p w:rsidR="00B70999" w:rsidRDefault="007C552D">
      <w:pPr>
        <w:pStyle w:val="Heading1"/>
      </w:pPr>
      <w:r>
        <w:t>5. Conclusion</w:t>
      </w:r>
    </w:p>
    <w:p w:rsidR="00B70999" w:rsidRDefault="007C552D">
      <w:r>
        <w:t>The COVID-19 pandemic caused unprecedented economic damage to the tourism industry, affecting millions of wor</w:t>
      </w:r>
      <w:r>
        <w:t>kers and business owners. However, with the help of government relief measures and the rise of digital tourism platforms, the industry has shown resilience and adaptation. Future growth will depend on innovation, sustainable tourism practices, and global h</w:t>
      </w:r>
      <w:r>
        <w:t>ealth stability.</w:t>
      </w:r>
    </w:p>
    <w:p w:rsidR="00B70999" w:rsidRDefault="007C552D">
      <w:pPr>
        <w:pStyle w:val="Heading1"/>
      </w:pPr>
      <w:r>
        <w:t>6. References</w:t>
      </w:r>
    </w:p>
    <w:p w:rsidR="00B70999" w:rsidRDefault="007C552D">
      <w:r>
        <w:t>1. Ministry of Tourism, Government of India Report (2021)</w:t>
      </w:r>
      <w:r>
        <w:br/>
        <w:t>2. UN World Tourism Organization (UNWTO) – COVID-19 Tourism Recovery Tracker</w:t>
      </w:r>
      <w:r>
        <w:br/>
        <w:t>3. Statista – Economic Impact of COVID-19 on the Tourism Sector</w:t>
      </w:r>
      <w:r>
        <w:br/>
        <w:t>4. The Economic Times – To</w:t>
      </w:r>
      <w:r>
        <w:t>urism Recovery Reports (2021–2022)</w:t>
      </w:r>
    </w:p>
    <w:sectPr w:rsidR="00B709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7C552D"/>
    <w:rsid w:val="00AA1D8D"/>
    <w:rsid w:val="00B47730"/>
    <w:rsid w:val="00B709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CBE45D"/>
  <w14:defaultImageDpi w14:val="300"/>
  <w15:docId w15:val="{6189A5D0-D86C-4DB2-967B-4B19A5AE3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9719B4-97FD-4BFF-AA6F-3F19DACA0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349</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2</cp:revision>
  <dcterms:created xsi:type="dcterms:W3CDTF">2025-10-29T05:27:00Z</dcterms:created>
  <dcterms:modified xsi:type="dcterms:W3CDTF">2025-10-29T05:27:00Z</dcterms:modified>
  <cp:category/>
</cp:coreProperties>
</file>