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rPr>
        <w:drawing>
          <wp:anchor allowOverlap="1" behindDoc="1" distB="0" distT="0" distL="0" distR="0" hidden="0" layoutInCell="1" locked="0" relativeHeight="0" simplePos="0">
            <wp:simplePos x="0" y="0"/>
            <wp:positionH relativeFrom="margin">
              <wp:posOffset>2745740</wp:posOffset>
            </wp:positionH>
            <wp:positionV relativeFrom="margin">
              <wp:posOffset>-232409</wp:posOffset>
            </wp:positionV>
            <wp:extent cx="928687" cy="1280084"/>
            <wp:effectExtent b="0" l="0" r="0" t="0"/>
            <wp:wrapNone/>
            <wp:docPr id="183037132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928687" cy="1280084"/>
                    </a:xfrm>
                    <a:prstGeom prst="rect"/>
                    <a:ln/>
                  </pic:spPr>
                </pic:pic>
              </a:graphicData>
            </a:graphic>
          </wp:anchor>
        </w:drawing>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127000</wp:posOffset>
            </wp:positionH>
            <wp:positionV relativeFrom="paragraph">
              <wp:posOffset>-427989</wp:posOffset>
            </wp:positionV>
            <wp:extent cx="1443037" cy="1443037"/>
            <wp:effectExtent b="0" l="0" r="0" t="0"/>
            <wp:wrapNone/>
            <wp:docPr id="183037132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43037" cy="1443037"/>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4660900</wp:posOffset>
                </wp:positionH>
                <wp:positionV relativeFrom="paragraph">
                  <wp:posOffset>-63499</wp:posOffset>
                </wp:positionV>
                <wp:extent cx="1266825" cy="1204913"/>
                <wp:effectExtent b="0" l="0" r="0" t="0"/>
                <wp:wrapNone/>
                <wp:docPr id="1830371324" name=""/>
                <a:graphic>
                  <a:graphicData uri="http://schemas.microsoft.com/office/word/2010/wordprocessingGroup">
                    <wpg:wgp>
                      <wpg:cNvGrpSpPr/>
                      <wpg:grpSpPr>
                        <a:xfrm>
                          <a:off x="4712575" y="3177525"/>
                          <a:ext cx="1266825" cy="1204913"/>
                          <a:chOff x="4712575" y="3177525"/>
                          <a:chExt cx="1266850" cy="1204950"/>
                        </a:xfrm>
                      </wpg:grpSpPr>
                      <wpg:grpSp>
                        <wpg:cNvGrpSpPr/>
                        <wpg:grpSpPr>
                          <a:xfrm>
                            <a:off x="4712588" y="3177544"/>
                            <a:ext cx="1266825" cy="1204913"/>
                            <a:chOff x="0" y="0"/>
                            <a:chExt cx="1266825" cy="1204913"/>
                          </a:xfrm>
                        </wpg:grpSpPr>
                        <wps:wsp>
                          <wps:cNvSpPr/>
                          <wps:cNvPr id="3" name="Shape 3"/>
                          <wps:spPr>
                            <a:xfrm>
                              <a:off x="0" y="0"/>
                              <a:ext cx="1266825" cy="12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9">
                              <a:alphaModFix/>
                            </a:blip>
                            <a:srcRect b="0" l="0" r="0" t="0"/>
                            <a:stretch/>
                          </pic:blipFill>
                          <pic:spPr>
                            <a:xfrm>
                              <a:off x="271145" y="0"/>
                              <a:ext cx="723900" cy="723900"/>
                            </a:xfrm>
                            <a:prstGeom prst="rect">
                              <a:avLst/>
                            </a:prstGeom>
                            <a:noFill/>
                            <a:ln>
                              <a:noFill/>
                            </a:ln>
                          </pic:spPr>
                        </pic:pic>
                        <wps:wsp>
                          <wps:cNvSpPr/>
                          <wps:cNvPr id="5" name="Shape 5"/>
                          <wps:spPr>
                            <a:xfrm>
                              <a:off x="0" y="738188"/>
                              <a:ext cx="1266825" cy="466725"/>
                            </a:xfrm>
                            <a:prstGeom prst="rect">
                              <a:avLst/>
                            </a:prstGeom>
                            <a:solidFill>
                              <a:srgbClr val="FFFFFF"/>
                            </a:solidFill>
                            <a:ln>
                              <a:noFill/>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8"/>
                                    <w:vertAlign w:val="baseline"/>
                                  </w:rPr>
                                  <w:t xml:space="preserve">REGIONE SICILIANA</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8"/>
                                    <w:vertAlign w:val="baseline"/>
                                  </w:rPr>
                                </w:r>
                                <w:r w:rsidDel="00000000" w:rsidR="00000000" w:rsidRPr="00000000">
                                  <w:rPr>
                                    <w:rFonts w:ascii="Calibri" w:cs="Calibri" w:eastAsia="Calibri" w:hAnsi="Calibri"/>
                                    <w:b w:val="1"/>
                                    <w:i w:val="0"/>
                                    <w:smallCaps w:val="0"/>
                                    <w:strike w:val="0"/>
                                    <w:color w:val="000000"/>
                                    <w:sz w:val="8"/>
                                    <w:vertAlign w:val="baseline"/>
                                  </w:rPr>
                                  <w:t xml:space="preserve">ASSESSORATO DELLA FAMIGLIA, DELLE POLITICHE SOCIALI E DEL LAVORO</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8"/>
                                    <w:vertAlign w:val="baseline"/>
                                  </w:rPr>
                                </w:r>
                                <w:r w:rsidDel="00000000" w:rsidR="00000000" w:rsidRPr="00000000">
                                  <w:rPr>
                                    <w:rFonts w:ascii="Calibri" w:cs="Calibri" w:eastAsia="Calibri" w:hAnsi="Calibri"/>
                                    <w:b w:val="0"/>
                                    <w:i w:val="0"/>
                                    <w:smallCaps w:val="0"/>
                                    <w:strike w:val="0"/>
                                    <w:color w:val="000000"/>
                                    <w:sz w:val="8"/>
                                    <w:vertAlign w:val="baseline"/>
                                  </w:rPr>
                                  <w:t xml:space="preserve">Dipartimento Regionale della Famiglia e delle Politiche Sociali</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4660900</wp:posOffset>
                </wp:positionH>
                <wp:positionV relativeFrom="paragraph">
                  <wp:posOffset>-63499</wp:posOffset>
                </wp:positionV>
                <wp:extent cx="1266825" cy="1204913"/>
                <wp:effectExtent b="0" l="0" r="0" t="0"/>
                <wp:wrapNone/>
                <wp:docPr id="1830371324"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266825" cy="1204913"/>
                        </a:xfrm>
                        <a:prstGeom prst="rect"/>
                        <a:ln/>
                      </pic:spPr>
                    </pic:pic>
                  </a:graphicData>
                </a:graphic>
              </wp:anchor>
            </w:drawing>
          </mc:Fallback>
        </mc:AlternateConten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MODALITÀ DI PARTECIPAZIONE</w:t>
      </w:r>
    </w:p>
    <w:p w:rsidR="00000000" w:rsidDel="00000000" w:rsidP="00000000" w:rsidRDefault="00000000" w:rsidRPr="00000000" w14:paraId="00000006">
      <w:pPr>
        <w:jc w:val="center"/>
        <w:rPr>
          <w:b w:val="1"/>
          <w:sz w:val="24"/>
          <w:szCs w:val="24"/>
        </w:rPr>
      </w:pPr>
      <w:r w:rsidDel="00000000" w:rsidR="00000000" w:rsidRPr="00000000">
        <w:rPr>
          <w:b w:val="1"/>
          <w:sz w:val="24"/>
          <w:szCs w:val="24"/>
          <w:rtl w:val="0"/>
        </w:rPr>
        <w:t xml:space="preserve">AVVISO RIVOLTO A GIOVANI DAI 16 AI 30 ANNI PER INIZIATIVE, ATTIVITÀ ED EVENTI PER LO SVILUPPO DELLA PROPRIA COMUNITÀ</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Contatto organizzazione responsabile del procedimento:</w:t>
      </w:r>
    </w:p>
    <w:p w:rsidR="00000000" w:rsidDel="00000000" w:rsidP="00000000" w:rsidRDefault="00000000" w:rsidRPr="00000000" w14:paraId="00000009">
      <w:pPr>
        <w:rPr>
          <w:b w:val="1"/>
        </w:rPr>
      </w:pPr>
      <w:r w:rsidDel="00000000" w:rsidR="00000000" w:rsidRPr="00000000">
        <w:rPr>
          <w:b w:val="1"/>
          <w:rtl w:val="0"/>
        </w:rPr>
        <w:t xml:space="preserve">INTUS CORLEONE APS</w:t>
      </w:r>
    </w:p>
    <w:p w:rsidR="00000000" w:rsidDel="00000000" w:rsidP="00000000" w:rsidRDefault="00000000" w:rsidRPr="00000000" w14:paraId="0000000A">
      <w:pPr>
        <w:rPr>
          <w:b w:val="1"/>
        </w:rPr>
      </w:pPr>
      <w:r w:rsidDel="00000000" w:rsidR="00000000" w:rsidRPr="00000000">
        <w:rPr>
          <w:b w:val="1"/>
          <w:rtl w:val="0"/>
        </w:rPr>
        <w:t xml:space="preserve">CORLEONE (PA) - SICILIA</w:t>
      </w:r>
    </w:p>
    <w:p w:rsidR="00000000" w:rsidDel="00000000" w:rsidP="00000000" w:rsidRDefault="00000000" w:rsidRPr="00000000" w14:paraId="0000000B">
      <w:pPr>
        <w:rPr/>
      </w:pPr>
      <w:r w:rsidDel="00000000" w:rsidR="00000000" w:rsidRPr="00000000">
        <w:rPr>
          <w:rtl w:val="0"/>
        </w:rPr>
        <w:t xml:space="preserve">Referente: LIBORIO GRIZZAFFI</w:t>
      </w:r>
    </w:p>
    <w:p w:rsidR="00000000" w:rsidDel="00000000" w:rsidP="00000000" w:rsidRDefault="00000000" w:rsidRPr="00000000" w14:paraId="0000000C">
      <w:pPr>
        <w:rPr/>
      </w:pPr>
      <w:r w:rsidDel="00000000" w:rsidR="00000000" w:rsidRPr="00000000">
        <w:rPr>
          <w:rtl w:val="0"/>
        </w:rPr>
        <w:t xml:space="preserve">Tel.: 389 678 3589 - Email: </w:t>
      </w:r>
      <w:hyperlink r:id="rId11">
        <w:r w:rsidDel="00000000" w:rsidR="00000000" w:rsidRPr="00000000">
          <w:rPr>
            <w:color w:val="0563c1"/>
            <w:u w:val="single"/>
            <w:rtl w:val="0"/>
          </w:rPr>
          <w:t xml:space="preserve">germopace@pec.it</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0" w:lineRule="auto"/>
        <w:jc w:val="both"/>
        <w:rPr>
          <w:b w:val="1"/>
        </w:rPr>
      </w:pPr>
      <w:r w:rsidDel="00000000" w:rsidR="00000000" w:rsidRPr="00000000">
        <w:rPr>
          <w:b w:val="1"/>
          <w:rtl w:val="0"/>
        </w:rPr>
        <w:t xml:space="preserve">Art. 1. Obiettivo generale</w:t>
      </w:r>
    </w:p>
    <w:p w:rsidR="00000000" w:rsidDel="00000000" w:rsidP="00000000" w:rsidRDefault="00000000" w:rsidRPr="00000000" w14:paraId="0000000F">
      <w:pPr>
        <w:jc w:val="both"/>
        <w:rPr/>
      </w:pPr>
      <w:r w:rsidDel="00000000" w:rsidR="00000000" w:rsidRPr="00000000">
        <w:rPr>
          <w:rtl w:val="0"/>
        </w:rPr>
        <w:t xml:space="preserve">Realizzare, nel territorio dell’Area interna del Corleonese, iniziative, attività ed eventi per lo sviluppo della propria comunità, attraverso la promozione della cittadinanza attiva e l’animazione di spazi e luoghi pubblici o di interesse pubblico.</w:t>
      </w:r>
    </w:p>
    <w:p w:rsidR="00000000" w:rsidDel="00000000" w:rsidP="00000000" w:rsidRDefault="00000000" w:rsidRPr="00000000" w14:paraId="00000010">
      <w:pPr>
        <w:jc w:val="both"/>
        <w:rPr/>
      </w:pPr>
      <w:r w:rsidDel="00000000" w:rsidR="00000000" w:rsidRPr="00000000">
        <w:rPr>
          <w:rtl w:val="0"/>
        </w:rPr>
        <w:t xml:space="preserve">Le attività dovranno essere promosse da giovani dai 16 ai 30 anni e prevedere almeno un evento pubblico che coinvolga la cittadinanza.</w:t>
      </w:r>
    </w:p>
    <w:p w:rsidR="00000000" w:rsidDel="00000000" w:rsidP="00000000" w:rsidRDefault="00000000" w:rsidRPr="00000000" w14:paraId="00000011">
      <w:pPr>
        <w:spacing w:after="0" w:lineRule="auto"/>
        <w:jc w:val="both"/>
        <w:rPr>
          <w:b w:val="1"/>
        </w:rPr>
      </w:pPr>
      <w:r w:rsidDel="00000000" w:rsidR="00000000" w:rsidRPr="00000000">
        <w:rPr>
          <w:b w:val="1"/>
          <w:rtl w:val="0"/>
        </w:rPr>
        <w:t xml:space="preserve">Art. 2 Finalità e azioni ammissibili</w:t>
      </w:r>
    </w:p>
    <w:p w:rsidR="00000000" w:rsidDel="00000000" w:rsidP="00000000" w:rsidRDefault="00000000" w:rsidRPr="00000000" w14:paraId="00000012">
      <w:pPr>
        <w:jc w:val="both"/>
        <w:rPr/>
      </w:pPr>
      <w:r w:rsidDel="00000000" w:rsidR="00000000" w:rsidRPr="00000000">
        <w:rPr>
          <w:rtl w:val="0"/>
        </w:rPr>
        <w:t xml:space="preserve">Si intende promuovere e valorizzare la creatività e l’innovatività delle idee dei/delle giovani, dando libero spazio al loro protagonismo.</w:t>
      </w:r>
    </w:p>
    <w:p w:rsidR="00000000" w:rsidDel="00000000" w:rsidP="00000000" w:rsidRDefault="00000000" w:rsidRPr="00000000" w14:paraId="00000013">
      <w:pPr>
        <w:spacing w:after="0" w:lineRule="auto"/>
        <w:jc w:val="both"/>
        <w:rPr>
          <w:b w:val="1"/>
        </w:rPr>
      </w:pPr>
      <w:r w:rsidDel="00000000" w:rsidR="00000000" w:rsidRPr="00000000">
        <w:rPr>
          <w:b w:val="1"/>
          <w:rtl w:val="0"/>
        </w:rPr>
        <w:t xml:space="preserve">Obiettivi</w:t>
      </w:r>
    </w:p>
    <w:p w:rsidR="00000000" w:rsidDel="00000000" w:rsidP="00000000" w:rsidRDefault="00000000" w:rsidRPr="00000000" w14:paraId="00000014">
      <w:pPr>
        <w:jc w:val="both"/>
        <w:rPr/>
      </w:pPr>
      <w:r w:rsidDel="00000000" w:rsidR="00000000" w:rsidRPr="00000000">
        <w:rPr>
          <w:rtl w:val="0"/>
        </w:rPr>
        <w:t xml:space="preserve">I progetti dovranno contribuire al raggiungimento di almeno una delle seguenti finalità (</w:t>
      </w:r>
      <w:r w:rsidDel="00000000" w:rsidR="00000000" w:rsidRPr="00000000">
        <w:rPr>
          <w:i w:val="1"/>
          <w:rtl w:val="0"/>
        </w:rPr>
        <w:t xml:space="preserve">obiettivi di Sviluppo Sostenibile dell’Agenda 2030)</w:t>
      </w:r>
      <w:r w:rsidDel="00000000" w:rsidR="00000000" w:rsidRPr="00000000">
        <w:rPr>
          <w:rtl w:val="0"/>
        </w:rPr>
        <w:t xml:space="preserve">:</w:t>
      </w:r>
    </w:p>
    <w:p w:rsidR="00000000" w:rsidDel="00000000" w:rsidP="00000000" w:rsidRDefault="00000000" w:rsidRPr="00000000" w14:paraId="00000015">
      <w:pPr>
        <w:jc w:val="both"/>
        <w:rPr>
          <w:i w:val="1"/>
        </w:rPr>
      </w:pPr>
      <w:r w:rsidDel="00000000" w:rsidR="00000000" w:rsidRPr="00000000">
        <w:rPr>
          <w:i w:val="1"/>
          <w:rtl w:val="0"/>
        </w:rPr>
        <w:t xml:space="preserve">1. iniziative di aggregazione, di promozione della creatività, di promozione della cittadinanza attiva, di informazione sociale e culturale;</w:t>
      </w:r>
    </w:p>
    <w:p w:rsidR="00000000" w:rsidDel="00000000" w:rsidP="00000000" w:rsidRDefault="00000000" w:rsidRPr="00000000" w14:paraId="00000016">
      <w:pPr>
        <w:jc w:val="both"/>
        <w:rPr>
          <w:i w:val="1"/>
        </w:rPr>
      </w:pPr>
      <w:r w:rsidDel="00000000" w:rsidR="00000000" w:rsidRPr="00000000">
        <w:rPr>
          <w:i w:val="1"/>
          <w:rtl w:val="0"/>
        </w:rPr>
        <w:t xml:space="preserve">2. progetti diretti a stimolare le capacità creative dei giovani attraverso l'utilizzo delle nuove tecnologie ed a valorizzare anche l'artigianato tradizionale e l'imprenditorialità giovanile, quali fattori aggreganti economico-sociali;</w:t>
      </w:r>
    </w:p>
    <w:p w:rsidR="00000000" w:rsidDel="00000000" w:rsidP="00000000" w:rsidRDefault="00000000" w:rsidRPr="00000000" w14:paraId="00000017">
      <w:pPr>
        <w:jc w:val="both"/>
        <w:rPr>
          <w:i w:val="1"/>
        </w:rPr>
      </w:pPr>
      <w:r w:rsidDel="00000000" w:rsidR="00000000" w:rsidRPr="00000000">
        <w:rPr>
          <w:i w:val="1"/>
          <w:rtl w:val="0"/>
        </w:rPr>
        <w:t xml:space="preserve">3. progetti integrati a livello territoriale, finalizzati alla costruzione di reti e di relazioni sistematiche tra gli spazi di aggregazione sul piano informativo, del monitoraggio degli interventi, delle metodologie e della comunicazione;</w:t>
      </w:r>
    </w:p>
    <w:p w:rsidR="00000000" w:rsidDel="00000000" w:rsidP="00000000" w:rsidRDefault="00000000" w:rsidRPr="00000000" w14:paraId="00000018">
      <w:pPr>
        <w:jc w:val="both"/>
        <w:rPr>
          <w:i w:val="1"/>
        </w:rPr>
      </w:pPr>
      <w:r w:rsidDel="00000000" w:rsidR="00000000" w:rsidRPr="00000000">
        <w:rPr>
          <w:i w:val="1"/>
          <w:rtl w:val="0"/>
        </w:rPr>
        <w:t xml:space="preserve">4. la promozione di percorsi, opportunità e luoghi di aggregazione giovanile dove talenti, culture, saperi, intuiti creativi e stili di vita sani possono incontrarsi, contaminarsi e propagarsi, generando nuova conoscenza, innovazione e valore per i territori;</w:t>
      </w:r>
    </w:p>
    <w:p w:rsidR="00000000" w:rsidDel="00000000" w:rsidP="00000000" w:rsidRDefault="00000000" w:rsidRPr="00000000" w14:paraId="00000019">
      <w:pPr>
        <w:jc w:val="both"/>
        <w:rPr>
          <w:i w:val="1"/>
        </w:rPr>
      </w:pPr>
      <w:r w:rsidDel="00000000" w:rsidR="00000000" w:rsidRPr="00000000">
        <w:rPr>
          <w:i w:val="1"/>
          <w:rtl w:val="0"/>
        </w:rPr>
        <w:t xml:space="preserve">5. Raggiungere l’uguaglianza di genere e l’empowerment (maggiore forza, autostima e consapevolezza) di tutte le donne e le ragazze;</w:t>
      </w:r>
    </w:p>
    <w:p w:rsidR="00000000" w:rsidDel="00000000" w:rsidP="00000000" w:rsidRDefault="00000000" w:rsidRPr="00000000" w14:paraId="0000001A">
      <w:pPr>
        <w:jc w:val="both"/>
        <w:rPr>
          <w:i w:val="1"/>
        </w:rPr>
      </w:pPr>
      <w:r w:rsidDel="00000000" w:rsidR="00000000" w:rsidRPr="00000000">
        <w:rPr>
          <w:i w:val="1"/>
          <w:rtl w:val="0"/>
        </w:rPr>
        <w:t xml:space="preserve">6. Ridurre le disuguaglianze;</w:t>
      </w:r>
    </w:p>
    <w:p w:rsidR="00000000" w:rsidDel="00000000" w:rsidP="00000000" w:rsidRDefault="00000000" w:rsidRPr="00000000" w14:paraId="0000001B">
      <w:pPr>
        <w:jc w:val="both"/>
        <w:rPr>
          <w:i w:val="1"/>
        </w:rPr>
      </w:pPr>
      <w:r w:rsidDel="00000000" w:rsidR="00000000" w:rsidRPr="00000000">
        <w:rPr>
          <w:i w:val="1"/>
          <w:rtl w:val="0"/>
        </w:rPr>
        <w:t xml:space="preserve">7. Rendere le città e gli spazi umani inclusivi, sicuri, duraturi e sostenibili;</w:t>
      </w:r>
    </w:p>
    <w:p w:rsidR="00000000" w:rsidDel="00000000" w:rsidP="00000000" w:rsidRDefault="00000000" w:rsidRPr="00000000" w14:paraId="0000001C">
      <w:pPr>
        <w:jc w:val="both"/>
        <w:rPr>
          <w:i w:val="1"/>
        </w:rPr>
      </w:pPr>
      <w:r w:rsidDel="00000000" w:rsidR="00000000" w:rsidRPr="00000000">
        <w:rPr>
          <w:i w:val="1"/>
          <w:rtl w:val="0"/>
        </w:rPr>
        <w:t xml:space="preserve">8. Garantire modelli sostenibili di produzione e di consumo;</w:t>
      </w:r>
    </w:p>
    <w:p w:rsidR="00000000" w:rsidDel="00000000" w:rsidP="00000000" w:rsidRDefault="00000000" w:rsidRPr="00000000" w14:paraId="0000001D">
      <w:pPr>
        <w:jc w:val="both"/>
        <w:rPr>
          <w:i w:val="1"/>
        </w:rPr>
      </w:pPr>
      <w:r w:rsidDel="00000000" w:rsidR="00000000" w:rsidRPr="00000000">
        <w:rPr>
          <w:i w:val="1"/>
          <w:rtl w:val="0"/>
        </w:rPr>
        <w:t xml:space="preserve">9. Promuovere azioni, a tutti i livelli, per combattere gli effetti del cambiamento climatico.</w:t>
      </w:r>
    </w:p>
    <w:p w:rsidR="00000000" w:rsidDel="00000000" w:rsidP="00000000" w:rsidRDefault="00000000" w:rsidRPr="00000000" w14:paraId="0000001E">
      <w:pPr>
        <w:spacing w:after="0" w:lineRule="auto"/>
        <w:jc w:val="both"/>
        <w:rPr>
          <w:i w:val="1"/>
        </w:rPr>
      </w:pPr>
      <w:r w:rsidDel="00000000" w:rsidR="00000000" w:rsidRPr="00000000">
        <w:rPr>
          <w:b w:val="1"/>
          <w:i w:val="1"/>
          <w:rtl w:val="0"/>
        </w:rPr>
        <w:t xml:space="preserve">Aree prioritarie d’intervento</w:t>
      </w:r>
      <w:r w:rsidDel="00000000" w:rsidR="00000000" w:rsidRPr="00000000">
        <w:rPr>
          <w:i w:val="1"/>
          <w:rtl w:val="0"/>
        </w:rPr>
        <w:t xml:space="preserve">:</w:t>
      </w:r>
    </w:p>
    <w:p w:rsidR="00000000" w:rsidDel="00000000" w:rsidP="00000000" w:rsidRDefault="00000000" w:rsidRPr="00000000" w14:paraId="0000001F">
      <w:pPr>
        <w:jc w:val="both"/>
        <w:rPr>
          <w:i w:val="1"/>
        </w:rPr>
      </w:pPr>
      <w:r w:rsidDel="00000000" w:rsidR="00000000" w:rsidRPr="00000000">
        <w:rPr>
          <w:i w:val="1"/>
          <w:rtl w:val="0"/>
        </w:rPr>
        <w:t xml:space="preserve">a. organizzazione e gestione di attività culturali, artistiche o ricreative di interesse sociale, incluse attività, anche editoriali, di promozione e diffusione della cultura e della pratica del volontariato e delle attività di interesse generale;</w:t>
      </w:r>
    </w:p>
    <w:p w:rsidR="00000000" w:rsidDel="00000000" w:rsidP="00000000" w:rsidRDefault="00000000" w:rsidRPr="00000000" w14:paraId="00000020">
      <w:pPr>
        <w:jc w:val="both"/>
        <w:rPr>
          <w:i w:val="1"/>
        </w:rPr>
      </w:pPr>
      <w:r w:rsidDel="00000000" w:rsidR="00000000" w:rsidRPr="00000000">
        <w:rPr>
          <w:i w:val="1"/>
          <w:rtl w:val="0"/>
        </w:rPr>
        <w:t xml:space="preserve">b. promozione e tutela dei diritti umani, civili, sociali e politici, nonché dei diritti dei consumatori e degli utenti delle attività di interesse generale, promozione delle pari opportunità e delle iniziative di aiuto reciproco, incluse le banche dei tempi di cui all’articolo 27 della legge 8 marzo 2000, n. 53, e i gruppi di acquisto solidale di cui all’articolo 1, comma 266, della legge 24 dicembre 2007, n. 244;</w:t>
      </w:r>
    </w:p>
    <w:p w:rsidR="00000000" w:rsidDel="00000000" w:rsidP="00000000" w:rsidRDefault="00000000" w:rsidRPr="00000000" w14:paraId="00000021">
      <w:pPr>
        <w:jc w:val="both"/>
        <w:rPr>
          <w:i w:val="1"/>
        </w:rPr>
      </w:pPr>
      <w:r w:rsidDel="00000000" w:rsidR="00000000" w:rsidRPr="00000000">
        <w:rPr>
          <w:i w:val="1"/>
          <w:rtl w:val="0"/>
        </w:rPr>
        <w:t xml:space="preserve">c. riqualificazione di beni pubblici inutilizzati o di beni confiscati alla criminalità organizzata.</w:t>
      </w:r>
    </w:p>
    <w:p w:rsidR="00000000" w:rsidDel="00000000" w:rsidP="00000000" w:rsidRDefault="00000000" w:rsidRPr="00000000" w14:paraId="00000022">
      <w:pPr>
        <w:spacing w:after="0" w:lineRule="auto"/>
        <w:jc w:val="both"/>
        <w:rPr>
          <w:b w:val="1"/>
        </w:rPr>
      </w:pPr>
      <w:r w:rsidDel="00000000" w:rsidR="00000000" w:rsidRPr="00000000">
        <w:rPr>
          <w:b w:val="1"/>
          <w:rtl w:val="0"/>
        </w:rPr>
        <w:t xml:space="preserve">Art.3 Luoghi e spazi</w:t>
      </w:r>
    </w:p>
    <w:p w:rsidR="00000000" w:rsidDel="00000000" w:rsidP="00000000" w:rsidRDefault="00000000" w:rsidRPr="00000000" w14:paraId="00000023">
      <w:pPr>
        <w:jc w:val="both"/>
        <w:rPr/>
      </w:pPr>
      <w:r w:rsidDel="00000000" w:rsidR="00000000" w:rsidRPr="00000000">
        <w:rPr>
          <w:rtl w:val="0"/>
        </w:rPr>
        <w:t xml:space="preserve">Nel caso in cui tra gli obiettivi del microprogetto ci sia la promozione e la valorizzazione di spazi/luoghi attraverso iniziative giovanili di volontariato e cittadinanza attiva:</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59" w:lineRule="auto"/>
        <w:ind w:left="425"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L’organizzazione richiede ai/alle giovani di individuare e descrivere dettagliatamente le caratteristiche degli spazi/luoghi nei quali intervenire, nel territorio del comune. Ai/alle giovani è, inoltre, suggerito ottenere un permesso firmato dal/dalla proprietario/a o responsabile dello spazio. Nel permesso dovrà essere chiaramente specificato che le azioni proposte nello spazio/luogo individuato siano realizzabili. I progetti presentati con allegato permesso riceveranno un punteggio maggiore in fase di valutazione della cantierabilità della proposta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(vedi tab. Criteri all’art. 11 del presente Avviso)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2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L’organizzazione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INTUS CORLEONE APS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accordo con gli enti locali che aderiranno attraverso un accordo di patrocinio segnalerà spazi e luoghi ove realizzare eventuali iniziative messi a disposizione dai comuni.</w:t>
      </w:r>
    </w:p>
    <w:p w:rsidR="00000000" w:rsidDel="00000000" w:rsidP="00000000" w:rsidRDefault="00000000" w:rsidRPr="00000000" w14:paraId="00000026">
      <w:pPr>
        <w:jc w:val="both"/>
        <w:rPr/>
      </w:pPr>
      <w:r w:rsidDel="00000000" w:rsidR="00000000" w:rsidRPr="00000000">
        <w:rPr>
          <w:rtl w:val="0"/>
        </w:rPr>
        <w:t xml:space="preserve">Sono ammesse tutte le azioni di volontariato e di cittadinanza attiva che contribuiscano all’animazione ed alla rigenerazione dello spazio/luogo, incrementando la sensibilità, la consapevolezza e l’attenzione di giovani e della cittadinanza tutta.</w:t>
      </w:r>
    </w:p>
    <w:p w:rsidR="00000000" w:rsidDel="00000000" w:rsidP="00000000" w:rsidRDefault="00000000" w:rsidRPr="00000000" w14:paraId="00000027">
      <w:pPr>
        <w:spacing w:after="0" w:lineRule="auto"/>
        <w:jc w:val="both"/>
        <w:rPr>
          <w:b w:val="1"/>
        </w:rPr>
      </w:pPr>
      <w:r w:rsidDel="00000000" w:rsidR="00000000" w:rsidRPr="00000000">
        <w:rPr>
          <w:b w:val="1"/>
          <w:rtl w:val="0"/>
        </w:rPr>
        <w:t xml:space="preserve">Art. 4 Durata dei progetti</w:t>
      </w:r>
    </w:p>
    <w:p w:rsidR="00000000" w:rsidDel="00000000" w:rsidP="00000000" w:rsidRDefault="00000000" w:rsidRPr="00000000" w14:paraId="00000028">
      <w:pPr>
        <w:jc w:val="both"/>
        <w:rPr/>
      </w:pPr>
      <w:r w:rsidDel="00000000" w:rsidR="00000000" w:rsidRPr="00000000">
        <w:rPr>
          <w:rtl w:val="0"/>
        </w:rPr>
        <w:t xml:space="preserve">Le attività progettuali potranno essere realizzate a partire dal 01 Settembre 2025 e dovranno concludersi non oltre il 31 Dicembre 2025. Il periodo di realizzazione dei progetti ha inizio dalla firma della convenzione con la quale si dà avvio ufficiale al progetto.</w:t>
      </w:r>
    </w:p>
    <w:p w:rsidR="00000000" w:rsidDel="00000000" w:rsidP="00000000" w:rsidRDefault="00000000" w:rsidRPr="00000000" w14:paraId="00000029">
      <w:pPr>
        <w:spacing w:after="0" w:lineRule="auto"/>
        <w:jc w:val="both"/>
        <w:rPr>
          <w:b w:val="1"/>
        </w:rPr>
      </w:pPr>
      <w:r w:rsidDel="00000000" w:rsidR="00000000" w:rsidRPr="00000000">
        <w:rPr>
          <w:b w:val="1"/>
          <w:rtl w:val="0"/>
        </w:rPr>
        <w:t xml:space="preserve">Art. 5 Soggetti ammessi a partecipare</w:t>
      </w:r>
    </w:p>
    <w:p w:rsidR="00000000" w:rsidDel="00000000" w:rsidP="00000000" w:rsidRDefault="00000000" w:rsidRPr="00000000" w14:paraId="0000002A">
      <w:pPr>
        <w:jc w:val="both"/>
        <w:rPr/>
      </w:pPr>
      <w:r w:rsidDel="00000000" w:rsidR="00000000" w:rsidRPr="00000000">
        <w:rPr>
          <w:rtl w:val="0"/>
        </w:rPr>
        <w:t xml:space="preserve">Possono partecipare al presente Avviso giovani di età compresa tra 16 e 30 anni (alla data di scadenza dell’invio delle proposte), inoltre, è possibile coinvolgere, a supporto del gruppo di giovani, anche persone over 30 in forma volontaria, che possano apportare esperienze e competenze utili per lo svolgimento delle attività. </w:t>
      </w:r>
    </w:p>
    <w:p w:rsidR="00000000" w:rsidDel="00000000" w:rsidP="00000000" w:rsidRDefault="00000000" w:rsidRPr="00000000" w14:paraId="0000002B">
      <w:pPr>
        <w:jc w:val="both"/>
        <w:rPr/>
      </w:pPr>
      <w:r w:rsidDel="00000000" w:rsidR="00000000" w:rsidRPr="00000000">
        <w:rPr>
          <w:rtl w:val="0"/>
        </w:rPr>
        <w:t xml:space="preserve">Si ricorda che gli/le over 30, sopra citati, (eventualmente coinvolti/e) non possono essere conteggiati/e secondo i calcoli della tabella al successivo articolo 6 di questo Avviso.</w:t>
      </w:r>
    </w:p>
    <w:p w:rsidR="00000000" w:rsidDel="00000000" w:rsidP="00000000" w:rsidRDefault="00000000" w:rsidRPr="00000000" w14:paraId="0000002C">
      <w:pPr>
        <w:jc w:val="both"/>
        <w:rPr/>
      </w:pPr>
      <w:r w:rsidDel="00000000" w:rsidR="00000000" w:rsidRPr="00000000">
        <w:rPr>
          <w:rtl w:val="0"/>
        </w:rPr>
        <w:t xml:space="preserve">Non è possibile presentare/partecipare a più di un progetto, a titolo individuale o in gruppo, pena l’esclusione.</w:t>
      </w:r>
    </w:p>
    <w:p w:rsidR="00000000" w:rsidDel="00000000" w:rsidP="00000000" w:rsidRDefault="00000000" w:rsidRPr="00000000" w14:paraId="0000002D">
      <w:pPr>
        <w:spacing w:after="0" w:lineRule="auto"/>
        <w:jc w:val="both"/>
        <w:rPr>
          <w:b w:val="1"/>
        </w:rPr>
      </w:pPr>
      <w:r w:rsidDel="00000000" w:rsidR="00000000" w:rsidRPr="00000000">
        <w:rPr>
          <w:b w:val="1"/>
          <w:rtl w:val="0"/>
        </w:rPr>
        <w:t xml:space="preserve">Art. 6 Risorse finanziarie</w:t>
      </w:r>
    </w:p>
    <w:p w:rsidR="00000000" w:rsidDel="00000000" w:rsidP="00000000" w:rsidRDefault="00000000" w:rsidRPr="00000000" w14:paraId="0000002E">
      <w:pPr>
        <w:jc w:val="both"/>
        <w:rPr/>
      </w:pPr>
      <w:r w:rsidDel="00000000" w:rsidR="00000000" w:rsidRPr="00000000">
        <w:rPr>
          <w:rtl w:val="0"/>
        </w:rPr>
        <w:t xml:space="preserve">Per i microprogetti nel territorio dell’Area interna del Corleonese sono stanziati complessivamente </w:t>
      </w:r>
      <w:r w:rsidDel="00000000" w:rsidR="00000000" w:rsidRPr="00000000">
        <w:rPr>
          <w:b w:val="1"/>
          <w:rtl w:val="0"/>
        </w:rPr>
        <w:t xml:space="preserve">16.000,00 €</w:t>
      </w:r>
      <w:r w:rsidDel="00000000" w:rsidR="00000000" w:rsidRPr="00000000">
        <w:rPr>
          <w:rtl w:val="0"/>
        </w:rPr>
        <w:t xml:space="preserve"> (</w:t>
      </w:r>
      <w:r w:rsidDel="00000000" w:rsidR="00000000" w:rsidRPr="00000000">
        <w:rPr>
          <w:i w:val="1"/>
          <w:rtl w:val="0"/>
        </w:rPr>
        <w:t xml:space="preserve">sedicimila,00 Euro</w:t>
      </w:r>
      <w:r w:rsidDel="00000000" w:rsidR="00000000" w:rsidRPr="00000000">
        <w:rPr>
          <w:rtl w:val="0"/>
        </w:rPr>
        <w:t xml:space="preserve">), che saranno suddivisi tra i microprogetti ammessi a finanziamento.</w:t>
      </w:r>
    </w:p>
    <w:p w:rsidR="00000000" w:rsidDel="00000000" w:rsidP="00000000" w:rsidRDefault="00000000" w:rsidRPr="00000000" w14:paraId="0000002F">
      <w:pPr>
        <w:spacing w:after="0" w:lineRule="auto"/>
        <w:jc w:val="both"/>
        <w:rPr/>
      </w:pPr>
      <w:r w:rsidDel="00000000" w:rsidR="00000000" w:rsidRPr="00000000">
        <w:rPr>
          <w:rtl w:val="0"/>
        </w:rPr>
        <w:t xml:space="preserve">Le proposte possono prevedere un budget come indicato nella seguente tabella:</w:t>
      </w:r>
    </w:p>
    <w:tbl>
      <w:tblPr>
        <w:tblStyle w:val="Table1"/>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4814"/>
        <w:tblGridChange w:id="0">
          <w:tblGrid>
            <w:gridCol w:w="4814"/>
            <w:gridCol w:w="4814"/>
          </w:tblGrid>
        </w:tblGridChange>
      </w:tblGrid>
      <w:tr>
        <w:trPr>
          <w:cantSplit w:val="0"/>
          <w:tblHeader w:val="0"/>
        </w:trPr>
        <w:tc>
          <w:tcPr>
            <w:vAlign w:val="center"/>
          </w:tcPr>
          <w:p w:rsidR="00000000" w:rsidDel="00000000" w:rsidP="00000000" w:rsidRDefault="00000000" w:rsidRPr="00000000" w14:paraId="00000030">
            <w:pPr>
              <w:rPr>
                <w:b w:val="1"/>
              </w:rPr>
            </w:pPr>
            <w:r w:rsidDel="00000000" w:rsidR="00000000" w:rsidRPr="00000000">
              <w:rPr>
                <w:b w:val="1"/>
                <w:rtl w:val="0"/>
              </w:rPr>
              <w:t xml:space="preserve">Numero di partecipanti</w:t>
            </w:r>
          </w:p>
        </w:tc>
        <w:tc>
          <w:tcPr>
            <w:vAlign w:val="center"/>
          </w:tcPr>
          <w:p w:rsidR="00000000" w:rsidDel="00000000" w:rsidP="00000000" w:rsidRDefault="00000000" w:rsidRPr="00000000" w14:paraId="00000031">
            <w:pPr>
              <w:spacing w:line="259" w:lineRule="auto"/>
              <w:rPr>
                <w:b w:val="1"/>
              </w:rPr>
            </w:pPr>
            <w:r w:rsidDel="00000000" w:rsidR="00000000" w:rsidRPr="00000000">
              <w:rPr>
                <w:b w:val="1"/>
                <w:rtl w:val="0"/>
              </w:rPr>
              <w:t xml:space="preserve">Contributo massimo richiedibile</w:t>
            </w:r>
          </w:p>
        </w:tc>
      </w:tr>
      <w:tr>
        <w:trPr>
          <w:cantSplit w:val="0"/>
          <w:tblHeader w:val="0"/>
        </w:trPr>
        <w:tc>
          <w:tcPr>
            <w:vAlign w:val="center"/>
          </w:tcPr>
          <w:p w:rsidR="00000000" w:rsidDel="00000000" w:rsidP="00000000" w:rsidRDefault="00000000" w:rsidRPr="00000000" w14:paraId="00000032">
            <w:pPr>
              <w:rPr>
                <w:b w:val="1"/>
              </w:rPr>
            </w:pPr>
            <w:r w:rsidDel="00000000" w:rsidR="00000000" w:rsidRPr="00000000">
              <w:rPr>
                <w:rtl w:val="0"/>
              </w:rPr>
              <w:t xml:space="preserve">Per 2/4 partecipanti associati/e</w:t>
            </w:r>
            <w:r w:rsidDel="00000000" w:rsidR="00000000" w:rsidRPr="00000000">
              <w:rPr>
                <w:rtl w:val="0"/>
              </w:rPr>
            </w:r>
          </w:p>
        </w:tc>
        <w:tc>
          <w:tcPr>
            <w:vAlign w:val="center"/>
          </w:tcPr>
          <w:p w:rsidR="00000000" w:rsidDel="00000000" w:rsidP="00000000" w:rsidRDefault="00000000" w:rsidRPr="00000000" w14:paraId="00000033">
            <w:pPr>
              <w:spacing w:line="259" w:lineRule="auto"/>
              <w:rPr/>
            </w:pPr>
            <w:r w:rsidDel="00000000" w:rsidR="00000000" w:rsidRPr="00000000">
              <w:rPr>
                <w:rtl w:val="0"/>
              </w:rPr>
              <w:t xml:space="preserve">fino a € 800,00</w:t>
            </w:r>
          </w:p>
        </w:tc>
      </w:tr>
      <w:tr>
        <w:trPr>
          <w:cantSplit w:val="0"/>
          <w:tblHeader w:val="0"/>
        </w:trPr>
        <w:tc>
          <w:tcPr>
            <w:vAlign w:val="center"/>
          </w:tcPr>
          <w:p w:rsidR="00000000" w:rsidDel="00000000" w:rsidP="00000000" w:rsidRDefault="00000000" w:rsidRPr="00000000" w14:paraId="00000034">
            <w:pPr>
              <w:rPr>
                <w:b w:val="1"/>
              </w:rPr>
            </w:pPr>
            <w:r w:rsidDel="00000000" w:rsidR="00000000" w:rsidRPr="00000000">
              <w:rPr>
                <w:rtl w:val="0"/>
              </w:rPr>
              <w:t xml:space="preserve">Per 5/9 partecipanti associati/e</w:t>
            </w:r>
            <w:r w:rsidDel="00000000" w:rsidR="00000000" w:rsidRPr="00000000">
              <w:rPr>
                <w:rtl w:val="0"/>
              </w:rPr>
            </w:r>
          </w:p>
        </w:tc>
        <w:tc>
          <w:tcPr>
            <w:vAlign w:val="center"/>
          </w:tcPr>
          <w:p w:rsidR="00000000" w:rsidDel="00000000" w:rsidP="00000000" w:rsidRDefault="00000000" w:rsidRPr="00000000" w14:paraId="00000035">
            <w:pPr>
              <w:spacing w:line="259" w:lineRule="auto"/>
              <w:rPr/>
            </w:pPr>
            <w:r w:rsidDel="00000000" w:rsidR="00000000" w:rsidRPr="00000000">
              <w:rPr>
                <w:rtl w:val="0"/>
              </w:rPr>
              <w:t xml:space="preserve">fino a € 1.200,00</w:t>
            </w:r>
          </w:p>
        </w:tc>
      </w:tr>
      <w:tr>
        <w:trPr>
          <w:cantSplit w:val="0"/>
          <w:tblHeader w:val="0"/>
        </w:trPr>
        <w:tc>
          <w:tcPr>
            <w:vAlign w:val="center"/>
          </w:tcPr>
          <w:p w:rsidR="00000000" w:rsidDel="00000000" w:rsidP="00000000" w:rsidRDefault="00000000" w:rsidRPr="00000000" w14:paraId="00000036">
            <w:pPr>
              <w:rPr>
                <w:b w:val="1"/>
              </w:rPr>
            </w:pPr>
            <w:r w:rsidDel="00000000" w:rsidR="00000000" w:rsidRPr="00000000">
              <w:rPr>
                <w:rtl w:val="0"/>
              </w:rPr>
              <w:t xml:space="preserve">Per almeno 10 o più partecipanti associati/e</w:t>
            </w:r>
            <w:r w:rsidDel="00000000" w:rsidR="00000000" w:rsidRPr="00000000">
              <w:rPr>
                <w:rtl w:val="0"/>
              </w:rPr>
            </w:r>
          </w:p>
        </w:tc>
        <w:tc>
          <w:tcPr>
            <w:vAlign w:val="center"/>
          </w:tcPr>
          <w:p w:rsidR="00000000" w:rsidDel="00000000" w:rsidP="00000000" w:rsidRDefault="00000000" w:rsidRPr="00000000" w14:paraId="00000037">
            <w:pPr>
              <w:rPr>
                <w:b w:val="1"/>
              </w:rPr>
            </w:pPr>
            <w:r w:rsidDel="00000000" w:rsidR="00000000" w:rsidRPr="00000000">
              <w:rPr>
                <w:rtl w:val="0"/>
              </w:rPr>
              <w:t xml:space="preserve">fino a € 1.800,00</w:t>
            </w:r>
            <w:r w:rsidDel="00000000" w:rsidR="00000000" w:rsidRPr="00000000">
              <w:rPr>
                <w:rtl w:val="0"/>
              </w:rPr>
            </w:r>
          </w:p>
        </w:tc>
      </w:tr>
    </w:tbl>
    <w:p w:rsidR="00000000" w:rsidDel="00000000" w:rsidP="00000000" w:rsidRDefault="00000000" w:rsidRPr="00000000" w14:paraId="00000038">
      <w:pPr>
        <w:jc w:val="both"/>
        <w:rPr>
          <w:b w:val="1"/>
        </w:rPr>
      </w:pPr>
      <w:r w:rsidDel="00000000" w:rsidR="00000000" w:rsidRPr="00000000">
        <w:rPr>
          <w:rtl w:val="0"/>
        </w:rPr>
      </w:r>
    </w:p>
    <w:p w:rsidR="00000000" w:rsidDel="00000000" w:rsidP="00000000" w:rsidRDefault="00000000" w:rsidRPr="00000000" w14:paraId="00000039">
      <w:pPr>
        <w:spacing w:after="0" w:lineRule="auto"/>
        <w:jc w:val="both"/>
        <w:rPr>
          <w:b w:val="1"/>
        </w:rPr>
      </w:pPr>
      <w:r w:rsidDel="00000000" w:rsidR="00000000" w:rsidRPr="00000000">
        <w:rPr>
          <w:b w:val="1"/>
          <w:rtl w:val="0"/>
        </w:rPr>
        <w:t xml:space="preserve">Art. 7 Spese ammissibili</w:t>
      </w:r>
    </w:p>
    <w:tbl>
      <w:tblPr>
        <w:tblStyle w:val="Table2"/>
        <w:tblW w:w="96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9213"/>
        <w:tblGridChange w:id="0">
          <w:tblGrid>
            <w:gridCol w:w="421"/>
            <w:gridCol w:w="9213"/>
          </w:tblGrid>
        </w:tblGridChange>
      </w:tblGrid>
      <w:tr>
        <w:trPr>
          <w:cantSplit w:val="0"/>
          <w:tblHeader w:val="0"/>
        </w:trPr>
        <w:tc>
          <w:tcPr/>
          <w:p w:rsidR="00000000" w:rsidDel="00000000" w:rsidP="00000000" w:rsidRDefault="00000000" w:rsidRPr="00000000" w14:paraId="0000003A">
            <w:pPr>
              <w:spacing w:line="259" w:lineRule="auto"/>
              <w:jc w:val="both"/>
              <w:rPr/>
            </w:pPr>
            <w:r w:rsidDel="00000000" w:rsidR="00000000" w:rsidRPr="00000000">
              <w:rPr>
                <w:rtl w:val="0"/>
              </w:rPr>
              <w:t xml:space="preserve">1 </w:t>
            </w:r>
          </w:p>
        </w:tc>
        <w:tc>
          <w:tcPr/>
          <w:p w:rsidR="00000000" w:rsidDel="00000000" w:rsidP="00000000" w:rsidRDefault="00000000" w:rsidRPr="00000000" w14:paraId="0000003B">
            <w:pPr>
              <w:jc w:val="both"/>
              <w:rPr/>
            </w:pPr>
            <w:r w:rsidDel="00000000" w:rsidR="00000000" w:rsidRPr="00000000">
              <w:rPr>
                <w:rtl w:val="0"/>
              </w:rPr>
              <w:t xml:space="preserve">Risorse Umane [consulenze, cachet, personale tecnico ... (giovani entro i 30 anni)]</w:t>
            </w:r>
          </w:p>
        </w:tc>
      </w:tr>
      <w:tr>
        <w:trPr>
          <w:cantSplit w:val="0"/>
          <w:tblHeader w:val="0"/>
        </w:trPr>
        <w:tc>
          <w:tcPr/>
          <w:p w:rsidR="00000000" w:rsidDel="00000000" w:rsidP="00000000" w:rsidRDefault="00000000" w:rsidRPr="00000000" w14:paraId="0000003C">
            <w:pPr>
              <w:spacing w:line="259" w:lineRule="auto"/>
              <w:jc w:val="both"/>
              <w:rPr/>
            </w:pPr>
            <w:r w:rsidDel="00000000" w:rsidR="00000000" w:rsidRPr="00000000">
              <w:rPr>
                <w:rtl w:val="0"/>
              </w:rPr>
              <w:t xml:space="preserve">2 </w:t>
            </w:r>
          </w:p>
        </w:tc>
        <w:tc>
          <w:tcPr/>
          <w:p w:rsidR="00000000" w:rsidDel="00000000" w:rsidP="00000000" w:rsidRDefault="00000000" w:rsidRPr="00000000" w14:paraId="0000003D">
            <w:pPr>
              <w:jc w:val="both"/>
              <w:rPr/>
            </w:pPr>
            <w:r w:rsidDel="00000000" w:rsidR="00000000" w:rsidRPr="00000000">
              <w:rPr>
                <w:rtl w:val="0"/>
              </w:rPr>
              <w:t xml:space="preserve">Acquisto beni e servizi</w:t>
            </w:r>
          </w:p>
        </w:tc>
      </w:tr>
      <w:tr>
        <w:trPr>
          <w:cantSplit w:val="0"/>
          <w:tblHeader w:val="0"/>
        </w:trPr>
        <w:tc>
          <w:tcPr/>
          <w:p w:rsidR="00000000" w:rsidDel="00000000" w:rsidP="00000000" w:rsidRDefault="00000000" w:rsidRPr="00000000" w14:paraId="0000003E">
            <w:pPr>
              <w:spacing w:line="259" w:lineRule="auto"/>
              <w:jc w:val="both"/>
              <w:rPr/>
            </w:pPr>
            <w:r w:rsidDel="00000000" w:rsidR="00000000" w:rsidRPr="00000000">
              <w:rPr>
                <w:rtl w:val="0"/>
              </w:rPr>
              <w:t xml:space="preserve">3 </w:t>
            </w:r>
          </w:p>
        </w:tc>
        <w:tc>
          <w:tcPr/>
          <w:p w:rsidR="00000000" w:rsidDel="00000000" w:rsidP="00000000" w:rsidRDefault="00000000" w:rsidRPr="00000000" w14:paraId="0000003F">
            <w:pPr>
              <w:jc w:val="both"/>
              <w:rPr/>
            </w:pPr>
            <w:r w:rsidDel="00000000" w:rsidR="00000000" w:rsidRPr="00000000">
              <w:rPr>
                <w:rtl w:val="0"/>
              </w:rPr>
              <w:t xml:space="preserve">Attrezzature (acquisto o noleggio)</w:t>
            </w:r>
          </w:p>
        </w:tc>
      </w:tr>
      <w:tr>
        <w:trPr>
          <w:cantSplit w:val="0"/>
          <w:tblHeader w:val="0"/>
        </w:trPr>
        <w:tc>
          <w:tcPr/>
          <w:p w:rsidR="00000000" w:rsidDel="00000000" w:rsidP="00000000" w:rsidRDefault="00000000" w:rsidRPr="00000000" w14:paraId="00000040">
            <w:pPr>
              <w:spacing w:line="259" w:lineRule="auto"/>
              <w:jc w:val="both"/>
              <w:rPr/>
            </w:pPr>
            <w:r w:rsidDel="00000000" w:rsidR="00000000" w:rsidRPr="00000000">
              <w:rPr>
                <w:rtl w:val="0"/>
              </w:rPr>
              <w:t xml:space="preserve">4 </w:t>
            </w:r>
          </w:p>
        </w:tc>
        <w:tc>
          <w:tcPr/>
          <w:p w:rsidR="00000000" w:rsidDel="00000000" w:rsidP="00000000" w:rsidRDefault="00000000" w:rsidRPr="00000000" w14:paraId="00000041">
            <w:pPr>
              <w:jc w:val="both"/>
              <w:rPr/>
            </w:pPr>
            <w:r w:rsidDel="00000000" w:rsidR="00000000" w:rsidRPr="00000000">
              <w:rPr>
                <w:rtl w:val="0"/>
              </w:rPr>
              <w:t xml:space="preserve">Materiale didattico e di consumo</w:t>
            </w:r>
          </w:p>
        </w:tc>
      </w:tr>
      <w:tr>
        <w:trPr>
          <w:cantSplit w:val="0"/>
          <w:tblHeader w:val="0"/>
        </w:trPr>
        <w:tc>
          <w:tcPr/>
          <w:p w:rsidR="00000000" w:rsidDel="00000000" w:rsidP="00000000" w:rsidRDefault="00000000" w:rsidRPr="00000000" w14:paraId="00000042">
            <w:pPr>
              <w:spacing w:line="259" w:lineRule="auto"/>
              <w:jc w:val="both"/>
              <w:rPr/>
            </w:pPr>
            <w:r w:rsidDel="00000000" w:rsidR="00000000" w:rsidRPr="00000000">
              <w:rPr>
                <w:rtl w:val="0"/>
              </w:rPr>
              <w:t xml:space="preserve">5 </w:t>
            </w:r>
          </w:p>
        </w:tc>
        <w:tc>
          <w:tcPr/>
          <w:p w:rsidR="00000000" w:rsidDel="00000000" w:rsidP="00000000" w:rsidRDefault="00000000" w:rsidRPr="00000000" w14:paraId="00000043">
            <w:pPr>
              <w:jc w:val="both"/>
              <w:rPr/>
            </w:pPr>
            <w:r w:rsidDel="00000000" w:rsidR="00000000" w:rsidRPr="00000000">
              <w:rPr>
                <w:rtl w:val="0"/>
              </w:rPr>
              <w:t xml:space="preserve">Spese di viaggio e/o vitto per destinatari</w:t>
            </w:r>
          </w:p>
        </w:tc>
      </w:tr>
      <w:tr>
        <w:trPr>
          <w:cantSplit w:val="0"/>
          <w:tblHeader w:val="0"/>
        </w:trPr>
        <w:tc>
          <w:tcPr/>
          <w:p w:rsidR="00000000" w:rsidDel="00000000" w:rsidP="00000000" w:rsidRDefault="00000000" w:rsidRPr="00000000" w14:paraId="00000044">
            <w:pPr>
              <w:spacing w:line="259" w:lineRule="auto"/>
              <w:jc w:val="both"/>
              <w:rPr/>
            </w:pPr>
            <w:r w:rsidDel="00000000" w:rsidR="00000000" w:rsidRPr="00000000">
              <w:rPr>
                <w:rtl w:val="0"/>
              </w:rPr>
              <w:t xml:space="preserve">6 </w:t>
            </w:r>
          </w:p>
        </w:tc>
        <w:tc>
          <w:tcPr/>
          <w:p w:rsidR="00000000" w:rsidDel="00000000" w:rsidP="00000000" w:rsidRDefault="00000000" w:rsidRPr="00000000" w14:paraId="00000045">
            <w:pPr>
              <w:jc w:val="both"/>
              <w:rPr/>
            </w:pPr>
            <w:r w:rsidDel="00000000" w:rsidR="00000000" w:rsidRPr="00000000">
              <w:rPr>
                <w:rtl w:val="0"/>
              </w:rPr>
              <w:t xml:space="preserve">Spese per permessi, assicurazioni, autorizzazioni, certificazioni, Siae, ecc..</w:t>
            </w:r>
          </w:p>
        </w:tc>
      </w:tr>
      <w:tr>
        <w:trPr>
          <w:cantSplit w:val="0"/>
          <w:tblHeader w:val="0"/>
        </w:trPr>
        <w:tc>
          <w:tcPr/>
          <w:p w:rsidR="00000000" w:rsidDel="00000000" w:rsidP="00000000" w:rsidRDefault="00000000" w:rsidRPr="00000000" w14:paraId="00000046">
            <w:pPr>
              <w:spacing w:line="259" w:lineRule="auto"/>
              <w:jc w:val="both"/>
              <w:rPr/>
            </w:pPr>
            <w:r w:rsidDel="00000000" w:rsidR="00000000" w:rsidRPr="00000000">
              <w:rPr>
                <w:rtl w:val="0"/>
              </w:rPr>
              <w:t xml:space="preserve">7 </w:t>
            </w:r>
          </w:p>
        </w:tc>
        <w:tc>
          <w:tcPr/>
          <w:p w:rsidR="00000000" w:rsidDel="00000000" w:rsidP="00000000" w:rsidRDefault="00000000" w:rsidRPr="00000000" w14:paraId="00000047">
            <w:pPr>
              <w:jc w:val="both"/>
              <w:rPr/>
            </w:pPr>
            <w:r w:rsidDel="00000000" w:rsidR="00000000" w:rsidRPr="00000000">
              <w:rPr>
                <w:rtl w:val="0"/>
              </w:rPr>
              <w:t xml:space="preserve">Comunicazione e promozione</w:t>
            </w:r>
          </w:p>
        </w:tc>
      </w:tr>
      <w:tr>
        <w:trPr>
          <w:cantSplit w:val="0"/>
          <w:tblHeader w:val="0"/>
        </w:trPr>
        <w:tc>
          <w:tcPr/>
          <w:p w:rsidR="00000000" w:rsidDel="00000000" w:rsidP="00000000" w:rsidRDefault="00000000" w:rsidRPr="00000000" w14:paraId="00000048">
            <w:pPr>
              <w:spacing w:line="259" w:lineRule="auto"/>
              <w:jc w:val="both"/>
              <w:rPr/>
            </w:pPr>
            <w:r w:rsidDel="00000000" w:rsidR="00000000" w:rsidRPr="00000000">
              <w:rPr>
                <w:rtl w:val="0"/>
              </w:rPr>
              <w:t xml:space="preserve">8 </w:t>
            </w:r>
          </w:p>
        </w:tc>
        <w:tc>
          <w:tcPr/>
          <w:p w:rsidR="00000000" w:rsidDel="00000000" w:rsidP="00000000" w:rsidRDefault="00000000" w:rsidRPr="00000000" w14:paraId="00000049">
            <w:pPr>
              <w:jc w:val="both"/>
              <w:rPr/>
            </w:pPr>
            <w:r w:rsidDel="00000000" w:rsidR="00000000" w:rsidRPr="00000000">
              <w:rPr>
                <w:rtl w:val="0"/>
              </w:rPr>
              <w:t xml:space="preserve">Eventuali altre spese utili alla realizzazione delle attività</w:t>
            </w:r>
          </w:p>
        </w:tc>
      </w:tr>
    </w:tbl>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spacing w:after="0" w:lineRule="auto"/>
        <w:jc w:val="both"/>
        <w:rPr>
          <w:b w:val="1"/>
        </w:rPr>
      </w:pPr>
      <w:r w:rsidDel="00000000" w:rsidR="00000000" w:rsidRPr="00000000">
        <w:rPr>
          <w:b w:val="1"/>
          <w:rtl w:val="0"/>
        </w:rPr>
        <w:t xml:space="preserve">Art. 8 Inammissibilità delle proposte</w:t>
      </w:r>
    </w:p>
    <w:p w:rsidR="00000000" w:rsidDel="00000000" w:rsidP="00000000" w:rsidRDefault="00000000" w:rsidRPr="00000000" w14:paraId="0000004C">
      <w:pPr>
        <w:jc w:val="both"/>
        <w:rPr/>
      </w:pPr>
      <w:r w:rsidDel="00000000" w:rsidR="00000000" w:rsidRPr="00000000">
        <w:rPr>
          <w:rtl w:val="0"/>
        </w:rPr>
        <w:t xml:space="preserve">Saranno considerate inammissibili e pertanto escluse dalla valutazione le proposte:</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presentate da soggetti di età non compresa tra 16 e 30 anni;</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 presentate tramite mail pec: </w:t>
      </w: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germopace@pec.it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pervenute oltre i termini di scadenza previsti;</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 non prevedano attività indirizzate a contribuire alle finalità di cui all’Art. 2;</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pervenute da giovani che, a titolo individuale o con un altro gruppo, hanno già presentato un’altra proposta.</w:t>
      </w:r>
    </w:p>
    <w:p w:rsidR="00000000" w:rsidDel="00000000" w:rsidP="00000000" w:rsidRDefault="00000000" w:rsidRPr="00000000" w14:paraId="00000052">
      <w:pPr>
        <w:spacing w:after="0" w:lineRule="auto"/>
        <w:jc w:val="both"/>
        <w:rPr>
          <w:b w:val="1"/>
        </w:rPr>
      </w:pPr>
      <w:r w:rsidDel="00000000" w:rsidR="00000000" w:rsidRPr="00000000">
        <w:rPr>
          <w:b w:val="1"/>
          <w:rtl w:val="0"/>
        </w:rPr>
        <w:t xml:space="preserve">Art. 9 Modalità di partecipazione</w:t>
      </w:r>
    </w:p>
    <w:p w:rsidR="00000000" w:rsidDel="00000000" w:rsidP="00000000" w:rsidRDefault="00000000" w:rsidRPr="00000000" w14:paraId="00000053">
      <w:pPr>
        <w:jc w:val="both"/>
        <w:rPr/>
      </w:pPr>
      <w:r w:rsidDel="00000000" w:rsidR="00000000" w:rsidRPr="00000000">
        <w:rPr>
          <w:rtl w:val="0"/>
        </w:rPr>
        <w:t xml:space="preserve">È possibile inviare le proposte dalle ore 08.00 del 15 Giugno alle ore 12.00 del 25 Agosto 2025, esclusivamente tramite mail pec (Art. 8). Tutti i progetti trasmessi dopo la data di scadenza del bando verranno comunque esaminati e potranno essere finanziati con eventuali risorse finanziarie residue.</w:t>
      </w:r>
    </w:p>
    <w:p w:rsidR="00000000" w:rsidDel="00000000" w:rsidP="00000000" w:rsidRDefault="00000000" w:rsidRPr="00000000" w14:paraId="00000054">
      <w:pPr>
        <w:jc w:val="both"/>
        <w:rPr>
          <w:b w:val="1"/>
        </w:rPr>
      </w:pPr>
      <w:r w:rsidDel="00000000" w:rsidR="00000000" w:rsidRPr="00000000">
        <w:rPr>
          <w:b w:val="1"/>
          <w:rtl w:val="0"/>
        </w:rPr>
        <w:t xml:space="preserve">Art. 10 Servizio di accompagnamento alla progettazione</w:t>
      </w:r>
    </w:p>
    <w:p w:rsidR="00000000" w:rsidDel="00000000" w:rsidP="00000000" w:rsidRDefault="00000000" w:rsidRPr="00000000" w14:paraId="00000055">
      <w:pPr>
        <w:jc w:val="both"/>
        <w:rPr/>
      </w:pPr>
      <w:r w:rsidDel="00000000" w:rsidR="00000000" w:rsidRPr="00000000">
        <w:rPr>
          <w:rtl w:val="0"/>
        </w:rPr>
        <w:t xml:space="preserve">I/le giovani che intendono partecipare al presente Avviso, possono chiedere chiarimenti e supporto all’organizzazione INTUS CORLEONE APS responsabile del procedimento, la quale offre un servizio gratuito di supporto e accompagnamento ai/alle giovani, in tutte le fasi del progetto. Per chiarimenti contattare </w:t>
      </w:r>
      <w:r w:rsidDel="00000000" w:rsidR="00000000" w:rsidRPr="00000000">
        <w:rPr>
          <w:b w:val="1"/>
          <w:rtl w:val="0"/>
        </w:rPr>
        <w:t xml:space="preserve">Liborio Grizzaffi </w:t>
      </w:r>
      <w:r w:rsidDel="00000000" w:rsidR="00000000" w:rsidRPr="00000000">
        <w:rPr>
          <w:rtl w:val="0"/>
        </w:rPr>
        <w:t xml:space="preserve">389 678 3589</w:t>
      </w:r>
    </w:p>
    <w:p w:rsidR="00000000" w:rsidDel="00000000" w:rsidP="00000000" w:rsidRDefault="00000000" w:rsidRPr="00000000" w14:paraId="00000056">
      <w:pPr>
        <w:spacing w:after="0" w:lineRule="auto"/>
        <w:jc w:val="both"/>
        <w:rPr>
          <w:b w:val="1"/>
          <w:i w:val="1"/>
        </w:rPr>
      </w:pPr>
      <w:r w:rsidDel="00000000" w:rsidR="00000000" w:rsidRPr="00000000">
        <w:rPr>
          <w:b w:val="1"/>
          <w:i w:val="1"/>
          <w:rtl w:val="0"/>
        </w:rPr>
        <w:t xml:space="preserve">Fase 1 – Presentazione delle proposte (dal 25 Agosto 2025)</w:t>
      </w:r>
    </w:p>
    <w:p w:rsidR="00000000" w:rsidDel="00000000" w:rsidP="00000000" w:rsidRDefault="00000000" w:rsidRPr="00000000" w14:paraId="00000057">
      <w:pPr>
        <w:jc w:val="both"/>
        <w:rPr/>
      </w:pPr>
      <w:r w:rsidDel="00000000" w:rsidR="00000000" w:rsidRPr="00000000">
        <w:rPr>
          <w:rtl w:val="0"/>
        </w:rPr>
        <w:t xml:space="preserve">Si invitano i/le candidati/e a contattare l’organizzazione locale di riferimento per qualsiasi tipo di supporto o chiarimento relativo all’Avviso.</w:t>
      </w:r>
    </w:p>
    <w:p w:rsidR="00000000" w:rsidDel="00000000" w:rsidP="00000000" w:rsidRDefault="00000000" w:rsidRPr="00000000" w14:paraId="00000058">
      <w:pPr>
        <w:spacing w:after="0" w:lineRule="auto"/>
        <w:jc w:val="both"/>
        <w:rPr>
          <w:b w:val="1"/>
          <w:i w:val="1"/>
        </w:rPr>
      </w:pPr>
      <w:r w:rsidDel="00000000" w:rsidR="00000000" w:rsidRPr="00000000">
        <w:rPr>
          <w:b w:val="1"/>
          <w:i w:val="1"/>
          <w:rtl w:val="0"/>
        </w:rPr>
        <w:t xml:space="preserve">Fase 2</w:t>
      </w:r>
    </w:p>
    <w:p w:rsidR="00000000" w:rsidDel="00000000" w:rsidP="00000000" w:rsidRDefault="00000000" w:rsidRPr="00000000" w14:paraId="00000059">
      <w:pPr>
        <w:jc w:val="both"/>
        <w:rPr/>
      </w:pPr>
      <w:r w:rsidDel="00000000" w:rsidR="00000000" w:rsidRPr="00000000">
        <w:rPr>
          <w:rtl w:val="0"/>
        </w:rPr>
        <w:t xml:space="preserve">I/le candidati/e preselezionati/e saranno contattati dall’organizzazione responsabile, per un confronto sulla fattibilità e sostenibilità delle proposte e per completare la procedura necessaria alla valutazione finale.</w:t>
      </w:r>
    </w:p>
    <w:p w:rsidR="00000000" w:rsidDel="00000000" w:rsidP="00000000" w:rsidRDefault="00000000" w:rsidRPr="00000000" w14:paraId="0000005A">
      <w:pPr>
        <w:spacing w:after="0" w:lineRule="auto"/>
        <w:jc w:val="both"/>
        <w:rPr>
          <w:b w:val="1"/>
          <w:i w:val="1"/>
        </w:rPr>
      </w:pPr>
      <w:r w:rsidDel="00000000" w:rsidR="00000000" w:rsidRPr="00000000">
        <w:rPr>
          <w:b w:val="1"/>
          <w:i w:val="1"/>
          <w:rtl w:val="0"/>
        </w:rPr>
        <w:t xml:space="preserve">Fase 3 – (A partire dal 30 Agosto 2025)</w:t>
      </w:r>
    </w:p>
    <w:p w:rsidR="00000000" w:rsidDel="00000000" w:rsidP="00000000" w:rsidRDefault="00000000" w:rsidRPr="00000000" w14:paraId="0000005B">
      <w:pPr>
        <w:jc w:val="both"/>
        <w:rPr/>
      </w:pPr>
      <w:r w:rsidDel="00000000" w:rsidR="00000000" w:rsidRPr="00000000">
        <w:rPr>
          <w:rtl w:val="0"/>
        </w:rPr>
        <w:t xml:space="preserve">Comunicazione dei progetti vincitori, stipula dell’accordo per l’avvio del progetto, nel quale verranno specificate le modalità di tutoraggio e monitoraggio da parte di INTUS Corleone APS.</w:t>
      </w:r>
    </w:p>
    <w:p w:rsidR="00000000" w:rsidDel="00000000" w:rsidP="00000000" w:rsidRDefault="00000000" w:rsidRPr="00000000" w14:paraId="0000005C">
      <w:pPr>
        <w:jc w:val="both"/>
        <w:rPr>
          <w:b w:val="1"/>
        </w:rPr>
      </w:pPr>
      <w:r w:rsidDel="00000000" w:rsidR="00000000" w:rsidRPr="00000000">
        <w:rPr>
          <w:b w:val="1"/>
          <w:rtl w:val="0"/>
        </w:rPr>
        <w:t xml:space="preserve">Art. 11 Valutazione delle idee proposte</w:t>
      </w:r>
    </w:p>
    <w:p w:rsidR="00000000" w:rsidDel="00000000" w:rsidP="00000000" w:rsidRDefault="00000000" w:rsidRPr="00000000" w14:paraId="0000005D">
      <w:pPr>
        <w:spacing w:after="0" w:lineRule="auto"/>
        <w:jc w:val="both"/>
        <w:rPr>
          <w:b w:val="1"/>
        </w:rPr>
      </w:pPr>
      <w:r w:rsidDel="00000000" w:rsidR="00000000" w:rsidRPr="00000000">
        <w:rPr>
          <w:b w:val="1"/>
          <w:rtl w:val="0"/>
        </w:rPr>
        <w:t xml:space="preserve">Fase Tempi</w:t>
      </w:r>
    </w:p>
    <w:p w:rsidR="00000000" w:rsidDel="00000000" w:rsidP="00000000" w:rsidRDefault="00000000" w:rsidRPr="00000000" w14:paraId="0000005E">
      <w:pPr>
        <w:jc w:val="both"/>
        <w:rPr/>
      </w:pPr>
      <w:r w:rsidDel="00000000" w:rsidR="00000000" w:rsidRPr="00000000">
        <w:rPr>
          <w:rtl w:val="0"/>
        </w:rPr>
        <w:t xml:space="preserve">Istruttoria formale (verifica della documentazione inviata e dell’ammissibilità dell’idea proposta)</w:t>
      </w:r>
    </w:p>
    <w:p w:rsidR="00000000" w:rsidDel="00000000" w:rsidP="00000000" w:rsidRDefault="00000000" w:rsidRPr="00000000" w14:paraId="0000005F">
      <w:pPr>
        <w:jc w:val="both"/>
        <w:rPr/>
      </w:pPr>
      <w:r w:rsidDel="00000000" w:rsidR="00000000" w:rsidRPr="00000000">
        <w:rPr>
          <w:rtl w:val="0"/>
        </w:rPr>
        <w:t xml:space="preserve">Valutazione delle idee proposte entro il 30 Agosto 2025</w:t>
      </w:r>
    </w:p>
    <w:p w:rsidR="00000000" w:rsidDel="00000000" w:rsidP="00000000" w:rsidRDefault="00000000" w:rsidRPr="00000000" w14:paraId="00000060">
      <w:pPr>
        <w:jc w:val="both"/>
        <w:rPr/>
      </w:pPr>
      <w:r w:rsidDel="00000000" w:rsidR="00000000" w:rsidRPr="00000000">
        <w:rPr>
          <w:rtl w:val="0"/>
        </w:rPr>
        <w:t xml:space="preserve">Avvio del tutoraggio e dell’accompagnamento alla realizzazione delle proposte a partire dal 01 Settembre 2025</w:t>
      </w:r>
    </w:p>
    <w:p w:rsidR="00000000" w:rsidDel="00000000" w:rsidP="00000000" w:rsidRDefault="00000000" w:rsidRPr="00000000" w14:paraId="00000061">
      <w:pPr>
        <w:jc w:val="both"/>
        <w:rPr/>
      </w:pPr>
      <w:r w:rsidDel="00000000" w:rsidR="00000000" w:rsidRPr="00000000">
        <w:rPr>
          <w:rtl w:val="0"/>
        </w:rPr>
        <w:t xml:space="preserve">L’istruttoria formale e la valutazione delle idee proposte sono effettuate a insindacabile giudizio dal Gruppo di Valutazione dei progetti, istituito dall’associazione INTUS CORLEONE APS successivamente alla scadenza del termine di presentazione delle proposte.</w:t>
      </w:r>
    </w:p>
    <w:p w:rsidR="00000000" w:rsidDel="00000000" w:rsidP="00000000" w:rsidRDefault="00000000" w:rsidRPr="00000000" w14:paraId="00000062">
      <w:pPr>
        <w:jc w:val="both"/>
        <w:rPr/>
      </w:pPr>
      <w:r w:rsidDel="00000000" w:rsidR="00000000" w:rsidRPr="00000000">
        <w:rPr>
          <w:rtl w:val="0"/>
        </w:rPr>
        <w:t xml:space="preserve">L’istruttoria formale verifica le condizioni di ammissibilità alla valutazione, mediante l’esclusione delle cause ostative di cui all’Art. 8 e la verifica delle condizioni di cui all’Art. 5.</w:t>
      </w:r>
    </w:p>
    <w:p w:rsidR="00000000" w:rsidDel="00000000" w:rsidP="00000000" w:rsidRDefault="00000000" w:rsidRPr="00000000" w14:paraId="00000063">
      <w:pPr>
        <w:jc w:val="both"/>
        <w:rPr/>
      </w:pPr>
      <w:r w:rsidDel="00000000" w:rsidR="00000000" w:rsidRPr="00000000">
        <w:rPr>
          <w:rtl w:val="0"/>
        </w:rPr>
        <w:t xml:space="preserve">La valutazione sarà basata sui seguenti criteri:</w:t>
      </w:r>
    </w:p>
    <w:p w:rsidR="00000000" w:rsidDel="00000000" w:rsidP="00000000" w:rsidRDefault="00000000" w:rsidRPr="00000000" w14:paraId="00000064">
      <w:pPr>
        <w:jc w:val="both"/>
        <w:rPr>
          <w:b w:val="1"/>
        </w:rPr>
      </w:pPr>
      <w:r w:rsidDel="00000000" w:rsidR="00000000" w:rsidRPr="00000000">
        <w:rPr>
          <w:rtl w:val="0"/>
        </w:rPr>
      </w:r>
    </w:p>
    <w:tbl>
      <w:tblPr>
        <w:tblStyle w:val="Table3"/>
        <w:tblW w:w="96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00"/>
        <w:gridCol w:w="1135"/>
        <w:tblGridChange w:id="0">
          <w:tblGrid>
            <w:gridCol w:w="8500"/>
            <w:gridCol w:w="1135"/>
          </w:tblGrid>
        </w:tblGridChange>
      </w:tblGrid>
      <w:tr>
        <w:trPr>
          <w:cantSplit w:val="0"/>
          <w:tblHeader w:val="0"/>
        </w:trPr>
        <w:tc>
          <w:tcPr>
            <w:shd w:fill="e7e6e6" w:val="clear"/>
          </w:tcPr>
          <w:p w:rsidR="00000000" w:rsidDel="00000000" w:rsidP="00000000" w:rsidRDefault="00000000" w:rsidRPr="00000000" w14:paraId="00000065">
            <w:pPr>
              <w:jc w:val="both"/>
              <w:rPr/>
            </w:pPr>
            <w:r w:rsidDel="00000000" w:rsidR="00000000" w:rsidRPr="00000000">
              <w:rPr>
                <w:b w:val="1"/>
                <w:rtl w:val="0"/>
              </w:rPr>
              <w:t xml:space="preserve">Criteri</w:t>
            </w:r>
            <w:r w:rsidDel="00000000" w:rsidR="00000000" w:rsidRPr="00000000">
              <w:rPr>
                <w:rtl w:val="0"/>
              </w:rPr>
            </w:r>
          </w:p>
        </w:tc>
        <w:tc>
          <w:tcPr>
            <w:shd w:fill="e7e6e6" w:val="clear"/>
          </w:tcPr>
          <w:p w:rsidR="00000000" w:rsidDel="00000000" w:rsidP="00000000" w:rsidRDefault="00000000" w:rsidRPr="00000000" w14:paraId="00000066">
            <w:pPr>
              <w:jc w:val="center"/>
              <w:rPr>
                <w:b w:val="1"/>
              </w:rPr>
            </w:pPr>
            <w:r w:rsidDel="00000000" w:rsidR="00000000" w:rsidRPr="00000000">
              <w:rPr>
                <w:b w:val="1"/>
                <w:rtl w:val="0"/>
              </w:rPr>
              <w:t xml:space="preserve">Punteggio</w:t>
            </w:r>
          </w:p>
        </w:tc>
      </w:tr>
      <w:tr>
        <w:trPr>
          <w:cantSplit w:val="0"/>
          <w:tblHeader w:val="0"/>
        </w:trPr>
        <w:tc>
          <w:tcPr/>
          <w:p w:rsidR="00000000" w:rsidDel="00000000" w:rsidP="00000000" w:rsidRDefault="00000000" w:rsidRPr="00000000" w14:paraId="00000067">
            <w:pPr>
              <w:jc w:val="both"/>
              <w:rPr/>
            </w:pPr>
            <w:r w:rsidDel="00000000" w:rsidR="00000000" w:rsidRPr="00000000">
              <w:rPr>
                <w:rtl w:val="0"/>
              </w:rPr>
              <w:t xml:space="preserve">Cantierabilità della proposta (capacità e possibilità di avviare subito le azioni proposte)</w:t>
            </w:r>
          </w:p>
        </w:tc>
        <w:tc>
          <w:tcPr/>
          <w:p w:rsidR="00000000" w:rsidDel="00000000" w:rsidP="00000000" w:rsidRDefault="00000000" w:rsidRPr="00000000" w14:paraId="00000068">
            <w:pPr>
              <w:spacing w:line="259" w:lineRule="auto"/>
              <w:jc w:val="right"/>
              <w:rPr>
                <w:b w:val="1"/>
              </w:rPr>
            </w:pPr>
            <w:r w:rsidDel="00000000" w:rsidR="00000000" w:rsidRPr="00000000">
              <w:rPr>
                <w:b w:val="1"/>
                <w:rtl w:val="0"/>
              </w:rPr>
              <w:t xml:space="preserve">da 0 a 20</w:t>
            </w:r>
          </w:p>
        </w:tc>
      </w:tr>
      <w:tr>
        <w:trPr>
          <w:cantSplit w:val="0"/>
          <w:tblHeader w:val="0"/>
        </w:trPr>
        <w:tc>
          <w:tcPr/>
          <w:p w:rsidR="00000000" w:rsidDel="00000000" w:rsidP="00000000" w:rsidRDefault="00000000" w:rsidRPr="00000000" w14:paraId="00000069">
            <w:pPr>
              <w:jc w:val="both"/>
              <w:rPr/>
            </w:pPr>
            <w:r w:rsidDel="00000000" w:rsidR="00000000" w:rsidRPr="00000000">
              <w:rPr>
                <w:rtl w:val="0"/>
              </w:rPr>
              <w:t xml:space="preserve">Sostenibilità della proposta</w:t>
            </w:r>
          </w:p>
        </w:tc>
        <w:tc>
          <w:tcPr/>
          <w:p w:rsidR="00000000" w:rsidDel="00000000" w:rsidP="00000000" w:rsidRDefault="00000000" w:rsidRPr="00000000" w14:paraId="0000006A">
            <w:pPr>
              <w:spacing w:line="259" w:lineRule="auto"/>
              <w:jc w:val="right"/>
              <w:rPr>
                <w:b w:val="1"/>
              </w:rPr>
            </w:pPr>
            <w:r w:rsidDel="00000000" w:rsidR="00000000" w:rsidRPr="00000000">
              <w:rPr>
                <w:b w:val="1"/>
                <w:rtl w:val="0"/>
              </w:rPr>
              <w:t xml:space="preserve">da 0 a 20</w:t>
            </w:r>
          </w:p>
        </w:tc>
      </w:tr>
      <w:tr>
        <w:trPr>
          <w:cantSplit w:val="0"/>
          <w:tblHeader w:val="0"/>
        </w:trPr>
        <w:tc>
          <w:tcPr/>
          <w:p w:rsidR="00000000" w:rsidDel="00000000" w:rsidP="00000000" w:rsidRDefault="00000000" w:rsidRPr="00000000" w14:paraId="0000006B">
            <w:pPr>
              <w:jc w:val="both"/>
              <w:rPr/>
            </w:pPr>
            <w:r w:rsidDel="00000000" w:rsidR="00000000" w:rsidRPr="00000000">
              <w:rPr>
                <w:rtl w:val="0"/>
              </w:rPr>
              <w:t xml:space="preserve">Capacità di rispondere alle esigenze del territorio e coinvolgere la cittadinanza</w:t>
            </w:r>
          </w:p>
        </w:tc>
        <w:tc>
          <w:tcPr/>
          <w:p w:rsidR="00000000" w:rsidDel="00000000" w:rsidP="00000000" w:rsidRDefault="00000000" w:rsidRPr="00000000" w14:paraId="0000006C">
            <w:pPr>
              <w:spacing w:line="259" w:lineRule="auto"/>
              <w:jc w:val="right"/>
              <w:rPr>
                <w:b w:val="1"/>
              </w:rPr>
            </w:pPr>
            <w:r w:rsidDel="00000000" w:rsidR="00000000" w:rsidRPr="00000000">
              <w:rPr>
                <w:b w:val="1"/>
                <w:rtl w:val="0"/>
              </w:rPr>
              <w:t xml:space="preserve">da 0 a 20</w:t>
            </w:r>
          </w:p>
        </w:tc>
      </w:tr>
      <w:tr>
        <w:trPr>
          <w:cantSplit w:val="0"/>
          <w:tblHeader w:val="0"/>
        </w:trPr>
        <w:tc>
          <w:tcPr/>
          <w:p w:rsidR="00000000" w:rsidDel="00000000" w:rsidP="00000000" w:rsidRDefault="00000000" w:rsidRPr="00000000" w14:paraId="0000006D">
            <w:pPr>
              <w:jc w:val="both"/>
              <w:rPr/>
            </w:pPr>
            <w:r w:rsidDel="00000000" w:rsidR="00000000" w:rsidRPr="00000000">
              <w:rPr>
                <w:rtl w:val="0"/>
              </w:rPr>
              <w:t xml:space="preserve">Coinvolgimento di altri/e giovani</w:t>
            </w:r>
          </w:p>
        </w:tc>
        <w:tc>
          <w:tcPr/>
          <w:p w:rsidR="00000000" w:rsidDel="00000000" w:rsidP="00000000" w:rsidRDefault="00000000" w:rsidRPr="00000000" w14:paraId="0000006E">
            <w:pPr>
              <w:spacing w:line="259" w:lineRule="auto"/>
              <w:jc w:val="right"/>
              <w:rPr>
                <w:b w:val="1"/>
              </w:rPr>
            </w:pPr>
            <w:r w:rsidDel="00000000" w:rsidR="00000000" w:rsidRPr="00000000">
              <w:rPr>
                <w:b w:val="1"/>
                <w:rtl w:val="0"/>
              </w:rPr>
              <w:t xml:space="preserve">da 0 a 20</w:t>
            </w:r>
          </w:p>
        </w:tc>
      </w:tr>
      <w:tr>
        <w:trPr>
          <w:cantSplit w:val="0"/>
          <w:tblHeader w:val="0"/>
        </w:trPr>
        <w:tc>
          <w:tcPr/>
          <w:p w:rsidR="00000000" w:rsidDel="00000000" w:rsidP="00000000" w:rsidRDefault="00000000" w:rsidRPr="00000000" w14:paraId="0000006F">
            <w:pPr>
              <w:jc w:val="both"/>
              <w:rPr/>
            </w:pPr>
            <w:r w:rsidDel="00000000" w:rsidR="00000000" w:rsidRPr="00000000">
              <w:rPr>
                <w:rtl w:val="0"/>
              </w:rPr>
              <w:t xml:space="preserve">Promozione dell’Uguaglianza di Genere</w:t>
            </w:r>
          </w:p>
        </w:tc>
        <w:tc>
          <w:tcPr/>
          <w:p w:rsidR="00000000" w:rsidDel="00000000" w:rsidP="00000000" w:rsidRDefault="00000000" w:rsidRPr="00000000" w14:paraId="00000070">
            <w:pPr>
              <w:spacing w:line="259" w:lineRule="auto"/>
              <w:jc w:val="right"/>
              <w:rPr>
                <w:b w:val="1"/>
              </w:rPr>
            </w:pPr>
            <w:r w:rsidDel="00000000" w:rsidR="00000000" w:rsidRPr="00000000">
              <w:rPr>
                <w:b w:val="1"/>
                <w:rtl w:val="0"/>
              </w:rPr>
              <w:t xml:space="preserve">da 0 a 20</w:t>
            </w:r>
          </w:p>
        </w:tc>
      </w:tr>
      <w:tr>
        <w:trPr>
          <w:cantSplit w:val="0"/>
          <w:tblHeader w:val="0"/>
        </w:trPr>
        <w:tc>
          <w:tcPr>
            <w:shd w:fill="e7e6e6" w:val="clear"/>
          </w:tcPr>
          <w:p w:rsidR="00000000" w:rsidDel="00000000" w:rsidP="00000000" w:rsidRDefault="00000000" w:rsidRPr="00000000" w14:paraId="00000071">
            <w:pPr>
              <w:jc w:val="right"/>
              <w:rPr/>
            </w:pPr>
            <w:r w:rsidDel="00000000" w:rsidR="00000000" w:rsidRPr="00000000">
              <w:rPr>
                <w:b w:val="1"/>
                <w:rtl w:val="0"/>
              </w:rPr>
              <w:t xml:space="preserve">Tot.</w:t>
            </w:r>
            <w:r w:rsidDel="00000000" w:rsidR="00000000" w:rsidRPr="00000000">
              <w:rPr>
                <w:rtl w:val="0"/>
              </w:rPr>
            </w:r>
          </w:p>
        </w:tc>
        <w:tc>
          <w:tcPr>
            <w:shd w:fill="e7e6e6" w:val="clear"/>
          </w:tcPr>
          <w:p w:rsidR="00000000" w:rsidDel="00000000" w:rsidP="00000000" w:rsidRDefault="00000000" w:rsidRPr="00000000" w14:paraId="00000072">
            <w:pPr>
              <w:spacing w:line="259" w:lineRule="auto"/>
              <w:jc w:val="right"/>
              <w:rPr>
                <w:b w:val="1"/>
              </w:rPr>
            </w:pPr>
            <w:r w:rsidDel="00000000" w:rsidR="00000000" w:rsidRPr="00000000">
              <w:rPr>
                <w:b w:val="1"/>
                <w:rtl w:val="0"/>
              </w:rPr>
              <w:t xml:space="preserve">Max 100</w:t>
            </w:r>
          </w:p>
        </w:tc>
      </w:tr>
    </w:tbl>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spacing w:after="0" w:lineRule="auto"/>
        <w:jc w:val="both"/>
        <w:rPr>
          <w:b w:val="1"/>
        </w:rPr>
      </w:pPr>
      <w:r w:rsidDel="00000000" w:rsidR="00000000" w:rsidRPr="00000000">
        <w:rPr>
          <w:b w:val="1"/>
          <w:rtl w:val="0"/>
        </w:rPr>
        <w:t xml:space="preserve">Art. 12 Privacy</w:t>
      </w:r>
    </w:p>
    <w:p w:rsidR="00000000" w:rsidDel="00000000" w:rsidP="00000000" w:rsidRDefault="00000000" w:rsidRPr="00000000" w14:paraId="00000075">
      <w:pPr>
        <w:jc w:val="both"/>
        <w:rPr/>
      </w:pPr>
      <w:r w:rsidDel="00000000" w:rsidR="00000000" w:rsidRPr="00000000">
        <w:rPr>
          <w:rtl w:val="0"/>
        </w:rPr>
        <w:t xml:space="preserve">I dati personali raccolti dall’organizzazione INTUS CORLEONE APS nello svolgimento del procedimento vengono utilizzati esclusivamente per le operazioni relative al procedimento attivato con il presente Avviso ed in conformità alla normativa vigente in materia di Privacy (protezione dei dati personali).</w:t>
      </w:r>
    </w:p>
    <w:p w:rsidR="00000000" w:rsidDel="00000000" w:rsidP="00000000" w:rsidRDefault="00000000" w:rsidRPr="00000000" w14:paraId="00000076">
      <w:pPr>
        <w:jc w:val="both"/>
        <w:rPr/>
      </w:pPr>
      <w:r w:rsidDel="00000000" w:rsidR="00000000" w:rsidRPr="00000000">
        <w:rPr>
          <w:rtl w:val="0"/>
        </w:rPr>
        <w:t xml:space="preserve">I dati a disposizione possono essere comunicati a soggetti del partenariato che realizza il progetto, qualora necessario al presente procedimento e alla gestione del progetto stesso.</w:t>
      </w:r>
    </w:p>
    <w:p w:rsidR="00000000" w:rsidDel="00000000" w:rsidP="00000000" w:rsidRDefault="00000000" w:rsidRPr="00000000" w14:paraId="00000077">
      <w:pPr>
        <w:jc w:val="both"/>
        <w:rPr/>
      </w:pPr>
      <w:r w:rsidDel="00000000" w:rsidR="00000000" w:rsidRPr="00000000">
        <w:rPr>
          <w:rtl w:val="0"/>
        </w:rPr>
        <w:t xml:space="preserve">Il titolare del trattamento è l’organizzazione INTUS CORLEONE APS. </w:t>
      </w:r>
    </w:p>
    <w:p w:rsidR="00000000" w:rsidDel="00000000" w:rsidP="00000000" w:rsidRDefault="00000000" w:rsidRPr="00000000" w14:paraId="00000078">
      <w:pPr>
        <w:jc w:val="both"/>
        <w:rPr/>
      </w:pPr>
      <w:r w:rsidDel="00000000" w:rsidR="00000000" w:rsidRPr="00000000">
        <w:rPr>
          <w:rtl w:val="0"/>
        </w:rPr>
        <w:t xml:space="preserve">Responsabile del trattamento dei dati è Maria Elena Bagarella e-mail </w:t>
      </w:r>
      <w:hyperlink r:id="rId13">
        <w:r w:rsidDel="00000000" w:rsidR="00000000" w:rsidRPr="00000000">
          <w:rPr>
            <w:color w:val="0563c1"/>
            <w:u w:val="single"/>
            <w:rtl w:val="0"/>
          </w:rPr>
          <w:t xml:space="preserve">marilena.bagarella@gmail.com</w:t>
        </w:r>
      </w:hyperlink>
      <w:r w:rsidDel="00000000" w:rsidR="00000000" w:rsidRPr="00000000">
        <w:rPr>
          <w:rtl w:val="0"/>
        </w:rPr>
        <w:t xml:space="preserve"> </w:t>
      </w:r>
    </w:p>
    <w:p w:rsidR="00000000" w:rsidDel="00000000" w:rsidP="00000000" w:rsidRDefault="00000000" w:rsidRPr="00000000" w14:paraId="00000079">
      <w:pPr>
        <w:jc w:val="both"/>
        <w:rPr/>
      </w:pPr>
      <w:r w:rsidDel="00000000" w:rsidR="00000000" w:rsidRPr="00000000">
        <w:rPr>
          <w:rtl w:val="0"/>
        </w:rPr>
        <w:t xml:space="preserve">La partecipazione all’Avviso costituisce liberatoria ai fini della pubblicità, trasparenza e diffusione delle informazioni di cui al D.lgs 14 marzo 2013, n.33, fatti salvi i dati sensibili.</w:t>
      </w:r>
    </w:p>
    <w:p w:rsidR="00000000" w:rsidDel="00000000" w:rsidP="00000000" w:rsidRDefault="00000000" w:rsidRPr="00000000" w14:paraId="0000007A">
      <w:pPr>
        <w:spacing w:after="0" w:lineRule="auto"/>
        <w:jc w:val="both"/>
        <w:rPr>
          <w:b w:val="1"/>
        </w:rPr>
      </w:pPr>
      <w:r w:rsidDel="00000000" w:rsidR="00000000" w:rsidRPr="00000000">
        <w:rPr>
          <w:b w:val="1"/>
          <w:rtl w:val="0"/>
        </w:rPr>
        <w:t xml:space="preserve">Art. 13 Responsabile del procedimento</w:t>
      </w:r>
    </w:p>
    <w:p w:rsidR="00000000" w:rsidDel="00000000" w:rsidP="00000000" w:rsidRDefault="00000000" w:rsidRPr="00000000" w14:paraId="0000007B">
      <w:pPr>
        <w:jc w:val="both"/>
        <w:rPr/>
      </w:pPr>
      <w:r w:rsidDel="00000000" w:rsidR="00000000" w:rsidRPr="00000000">
        <w:rPr>
          <w:rtl w:val="0"/>
        </w:rPr>
        <w:t xml:space="preserve">Responsabile del procedimento è Maria Elena Bagarella e-mail </w:t>
      </w:r>
      <w:hyperlink r:id="rId14">
        <w:r w:rsidDel="00000000" w:rsidR="00000000" w:rsidRPr="00000000">
          <w:rPr>
            <w:color w:val="0563c1"/>
            <w:u w:val="single"/>
            <w:rtl w:val="0"/>
          </w:rPr>
          <w:t xml:space="preserve">marilena.bagarella@gmail.com</w:t>
        </w:r>
      </w:hyperlink>
      <w:r w:rsidDel="00000000" w:rsidR="00000000" w:rsidRPr="00000000">
        <w:rPr>
          <w:rtl w:val="0"/>
        </w:rPr>
        <w:t xml:space="preserve"> </w:t>
      </w:r>
    </w:p>
    <w:p w:rsidR="00000000" w:rsidDel="00000000" w:rsidP="00000000" w:rsidRDefault="00000000" w:rsidRPr="00000000" w14:paraId="0000007C">
      <w:pPr>
        <w:spacing w:after="0" w:lineRule="auto"/>
        <w:jc w:val="both"/>
        <w:rPr>
          <w:b w:val="1"/>
        </w:rPr>
      </w:pPr>
      <w:r w:rsidDel="00000000" w:rsidR="00000000" w:rsidRPr="00000000">
        <w:rPr>
          <w:b w:val="1"/>
          <w:rtl w:val="0"/>
        </w:rPr>
        <w:t xml:space="preserve">Art. 14 Foro competente</w:t>
      </w:r>
    </w:p>
    <w:p w:rsidR="00000000" w:rsidDel="00000000" w:rsidP="00000000" w:rsidRDefault="00000000" w:rsidRPr="00000000" w14:paraId="0000007D">
      <w:pPr>
        <w:jc w:val="both"/>
        <w:rPr/>
      </w:pPr>
      <w:r w:rsidDel="00000000" w:rsidR="00000000" w:rsidRPr="00000000">
        <w:rPr>
          <w:rtl w:val="0"/>
        </w:rPr>
        <w:t xml:space="preserve">Per tutte le controversie derivanti o connesse al presente Avviso sarà competente in via esclusiva il Foro di Termini Imerese.</w:t>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it"/>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Titolo7">
    <w:name w:val="heading 7"/>
    <w:basedOn w:val="Normale"/>
    <w:next w:val="Normale"/>
    <w:link w:val="Titolo7Carattere"/>
    <w:uiPriority w:val="9"/>
    <w:semiHidden w:val="1"/>
    <w:unhideWhenUsed w:val="1"/>
    <w:qFormat w:val="1"/>
    <w:rsid w:val="00A05C41"/>
    <w:pPr>
      <w:keepNext w:val="1"/>
      <w:keepLines w:val="1"/>
      <w:spacing w:after="0" w:before="40"/>
      <w:outlineLvl w:val="6"/>
    </w:pPr>
    <w:rPr>
      <w:rFonts w:cstheme="majorBidi" w:eastAsiaTheme="majorEastAsia"/>
      <w:color w:val="595959" w:themeColor="text1" w:themeTint="0000A6"/>
    </w:rPr>
  </w:style>
  <w:style w:type="paragraph" w:styleId="Titolo8">
    <w:name w:val="heading 8"/>
    <w:basedOn w:val="Normale"/>
    <w:next w:val="Normale"/>
    <w:link w:val="Titolo8Carattere"/>
    <w:uiPriority w:val="9"/>
    <w:semiHidden w:val="1"/>
    <w:unhideWhenUsed w:val="1"/>
    <w:qFormat w:val="1"/>
    <w:rsid w:val="00A05C41"/>
    <w:pPr>
      <w:keepNext w:val="1"/>
      <w:keepLines w:val="1"/>
      <w:spacing w:after="0"/>
      <w:outlineLvl w:val="7"/>
    </w:pPr>
    <w:rPr>
      <w:rFonts w:cstheme="majorBidi" w:eastAsiaTheme="majorEastAsia"/>
      <w:i w:val="1"/>
      <w:iCs w:val="1"/>
      <w:color w:val="272727" w:themeColor="text1" w:themeTint="0000D8"/>
    </w:rPr>
  </w:style>
  <w:style w:type="paragraph" w:styleId="Titolo9">
    <w:name w:val="heading 9"/>
    <w:basedOn w:val="Normale"/>
    <w:next w:val="Normale"/>
    <w:link w:val="Titolo9Carattere"/>
    <w:uiPriority w:val="9"/>
    <w:semiHidden w:val="1"/>
    <w:unhideWhenUsed w:val="1"/>
    <w:qFormat w:val="1"/>
    <w:rsid w:val="00A05C41"/>
    <w:pPr>
      <w:keepNext w:val="1"/>
      <w:keepLines w:val="1"/>
      <w:spacing w:after="0"/>
      <w:outlineLvl w:val="8"/>
    </w:pPr>
    <w:rPr>
      <w:rFonts w:cstheme="majorBidi" w:eastAsiaTheme="majorEastAsia"/>
      <w:color w:val="272727" w:themeColor="text1" w:themeTint="0000D8"/>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Titolo1Carattere" w:customStyle="1">
    <w:name w:val="Titolo 1 Carattere"/>
    <w:basedOn w:val="Carpredefinitoparagrafo"/>
    <w:link w:val="Titolo1"/>
    <w:uiPriority w:val="9"/>
    <w:rsid w:val="00A05C41"/>
    <w:rPr>
      <w:rFonts w:asciiTheme="majorHAnsi" w:cstheme="majorBidi" w:eastAsiaTheme="majorEastAsia" w:hAnsiTheme="majorHAnsi"/>
      <w:color w:val="2f5496" w:themeColor="accent1" w:themeShade="0000BF"/>
      <w:sz w:val="40"/>
      <w:szCs w:val="40"/>
    </w:rPr>
  </w:style>
  <w:style w:type="character" w:styleId="Titolo2Carattere" w:customStyle="1">
    <w:name w:val="Titolo 2 Carattere"/>
    <w:basedOn w:val="Carpredefinitoparagrafo"/>
    <w:link w:val="Titolo2"/>
    <w:uiPriority w:val="9"/>
    <w:semiHidden w:val="1"/>
    <w:rsid w:val="00A05C41"/>
    <w:rPr>
      <w:rFonts w:asciiTheme="majorHAnsi" w:cstheme="majorBidi" w:eastAsiaTheme="majorEastAsia" w:hAnsiTheme="majorHAnsi"/>
      <w:color w:val="2f5496" w:themeColor="accent1" w:themeShade="0000BF"/>
      <w:sz w:val="32"/>
      <w:szCs w:val="32"/>
    </w:rPr>
  </w:style>
  <w:style w:type="character" w:styleId="Titolo3Carattere" w:customStyle="1">
    <w:name w:val="Titolo 3 Carattere"/>
    <w:basedOn w:val="Carpredefinitoparagrafo"/>
    <w:link w:val="Titolo3"/>
    <w:uiPriority w:val="9"/>
    <w:semiHidden w:val="1"/>
    <w:rsid w:val="00A05C41"/>
    <w:rPr>
      <w:rFonts w:cstheme="majorBidi" w:eastAsiaTheme="majorEastAsia"/>
      <w:color w:val="2f5496" w:themeColor="accent1" w:themeShade="0000BF"/>
      <w:sz w:val="28"/>
      <w:szCs w:val="28"/>
    </w:rPr>
  </w:style>
  <w:style w:type="character" w:styleId="Titolo4Carattere" w:customStyle="1">
    <w:name w:val="Titolo 4 Carattere"/>
    <w:basedOn w:val="Carpredefinitoparagrafo"/>
    <w:link w:val="Titolo4"/>
    <w:uiPriority w:val="9"/>
    <w:semiHidden w:val="1"/>
    <w:rsid w:val="00A05C41"/>
    <w:rPr>
      <w:rFonts w:cstheme="majorBidi" w:eastAsiaTheme="majorEastAsia"/>
      <w:i w:val="1"/>
      <w:iCs w:val="1"/>
      <w:color w:val="2f5496" w:themeColor="accent1" w:themeShade="0000BF"/>
    </w:rPr>
  </w:style>
  <w:style w:type="character" w:styleId="Titolo5Carattere" w:customStyle="1">
    <w:name w:val="Titolo 5 Carattere"/>
    <w:basedOn w:val="Carpredefinitoparagrafo"/>
    <w:link w:val="Titolo5"/>
    <w:uiPriority w:val="9"/>
    <w:semiHidden w:val="1"/>
    <w:rsid w:val="00A05C41"/>
    <w:rPr>
      <w:rFonts w:cstheme="majorBidi" w:eastAsiaTheme="majorEastAsia"/>
      <w:color w:val="2f5496" w:themeColor="accent1" w:themeShade="0000BF"/>
    </w:rPr>
  </w:style>
  <w:style w:type="character" w:styleId="Titolo6Carattere" w:customStyle="1">
    <w:name w:val="Titolo 6 Carattere"/>
    <w:basedOn w:val="Carpredefinitoparagrafo"/>
    <w:link w:val="Titolo6"/>
    <w:uiPriority w:val="9"/>
    <w:semiHidden w:val="1"/>
    <w:rsid w:val="00A05C41"/>
    <w:rPr>
      <w:rFonts w:cstheme="majorBidi" w:eastAsiaTheme="majorEastAsia"/>
      <w:i w:val="1"/>
      <w:iCs w:val="1"/>
      <w:color w:val="595959" w:themeColor="text1" w:themeTint="0000A6"/>
    </w:rPr>
  </w:style>
  <w:style w:type="character" w:styleId="Titolo7Carattere" w:customStyle="1">
    <w:name w:val="Titolo 7 Carattere"/>
    <w:basedOn w:val="Carpredefinitoparagrafo"/>
    <w:link w:val="Titolo7"/>
    <w:uiPriority w:val="9"/>
    <w:semiHidden w:val="1"/>
    <w:rsid w:val="00A05C41"/>
    <w:rPr>
      <w:rFonts w:cstheme="majorBidi" w:eastAsiaTheme="majorEastAsia"/>
      <w:color w:val="595959" w:themeColor="text1" w:themeTint="0000A6"/>
    </w:rPr>
  </w:style>
  <w:style w:type="character" w:styleId="Titolo8Carattere" w:customStyle="1">
    <w:name w:val="Titolo 8 Carattere"/>
    <w:basedOn w:val="Carpredefinitoparagrafo"/>
    <w:link w:val="Titolo8"/>
    <w:uiPriority w:val="9"/>
    <w:semiHidden w:val="1"/>
    <w:rsid w:val="00A05C41"/>
    <w:rPr>
      <w:rFonts w:cstheme="majorBidi" w:eastAsiaTheme="majorEastAsia"/>
      <w:i w:val="1"/>
      <w:iCs w:val="1"/>
      <w:color w:val="272727" w:themeColor="text1" w:themeTint="0000D8"/>
    </w:rPr>
  </w:style>
  <w:style w:type="character" w:styleId="Titolo9Carattere" w:customStyle="1">
    <w:name w:val="Titolo 9 Carattere"/>
    <w:basedOn w:val="Carpredefinitoparagrafo"/>
    <w:link w:val="Titolo9"/>
    <w:uiPriority w:val="9"/>
    <w:semiHidden w:val="1"/>
    <w:rsid w:val="00A05C41"/>
    <w:rPr>
      <w:rFonts w:cstheme="majorBidi" w:eastAsiaTheme="majorEastAsia"/>
      <w:color w:val="272727" w:themeColor="text1" w:themeTint="0000D8"/>
    </w:rPr>
  </w:style>
  <w:style w:type="character" w:styleId="TitoloCarattere" w:customStyle="1">
    <w:name w:val="Titolo Carattere"/>
    <w:basedOn w:val="Carpredefinitoparagrafo"/>
    <w:link w:val="Titolo"/>
    <w:uiPriority w:val="10"/>
    <w:rsid w:val="00A05C41"/>
    <w:rPr>
      <w:rFonts w:asciiTheme="majorHAnsi" w:cstheme="majorBidi" w:eastAsiaTheme="majorEastAsia" w:hAnsiTheme="majorHAnsi"/>
      <w:spacing w:val="-10"/>
      <w:kern w:val="28"/>
      <w:sz w:val="56"/>
      <w:szCs w:val="56"/>
    </w:rPr>
  </w:style>
  <w:style w:type="character" w:styleId="SottotitoloCarattere" w:customStyle="1">
    <w:name w:val="Sottotitolo Carattere"/>
    <w:basedOn w:val="Carpredefinitoparagrafo"/>
    <w:link w:val="Sottotitolo"/>
    <w:uiPriority w:val="11"/>
    <w:rsid w:val="00A05C41"/>
    <w:rPr>
      <w:rFonts w:cstheme="majorBidi" w:eastAsiaTheme="majorEastAsia"/>
      <w:color w:val="595959" w:themeColor="text1" w:themeTint="0000A6"/>
      <w:spacing w:val="15"/>
      <w:sz w:val="28"/>
      <w:szCs w:val="28"/>
    </w:rPr>
  </w:style>
  <w:style w:type="paragraph" w:styleId="Citazione">
    <w:name w:val="Quote"/>
    <w:basedOn w:val="Normale"/>
    <w:next w:val="Normale"/>
    <w:link w:val="CitazioneCarattere"/>
    <w:uiPriority w:val="29"/>
    <w:qFormat w:val="1"/>
    <w:rsid w:val="00A05C41"/>
    <w:pPr>
      <w:spacing w:before="160"/>
      <w:jc w:val="center"/>
    </w:pPr>
    <w:rPr>
      <w:i w:val="1"/>
      <w:iCs w:val="1"/>
      <w:color w:val="404040" w:themeColor="text1" w:themeTint="0000BF"/>
    </w:rPr>
  </w:style>
  <w:style w:type="character" w:styleId="CitazioneCarattere" w:customStyle="1">
    <w:name w:val="Citazione Carattere"/>
    <w:basedOn w:val="Carpredefinitoparagrafo"/>
    <w:link w:val="Citazione"/>
    <w:uiPriority w:val="29"/>
    <w:rsid w:val="00A05C41"/>
    <w:rPr>
      <w:i w:val="1"/>
      <w:iCs w:val="1"/>
      <w:color w:val="404040" w:themeColor="text1" w:themeTint="0000BF"/>
    </w:rPr>
  </w:style>
  <w:style w:type="paragraph" w:styleId="Paragrafoelenco">
    <w:name w:val="List Paragraph"/>
    <w:basedOn w:val="Normale"/>
    <w:uiPriority w:val="34"/>
    <w:qFormat w:val="1"/>
    <w:rsid w:val="00A05C41"/>
    <w:pPr>
      <w:ind w:left="720"/>
      <w:contextualSpacing w:val="1"/>
    </w:pPr>
  </w:style>
  <w:style w:type="character" w:styleId="Enfasiintensa">
    <w:name w:val="Intense Emphasis"/>
    <w:basedOn w:val="Carpredefinitoparagrafo"/>
    <w:uiPriority w:val="21"/>
    <w:qFormat w:val="1"/>
    <w:rsid w:val="00A05C41"/>
    <w:rPr>
      <w:i w:val="1"/>
      <w:iCs w:val="1"/>
      <w:color w:val="2f5496" w:themeColor="accent1" w:themeShade="0000BF"/>
    </w:rPr>
  </w:style>
  <w:style w:type="paragraph" w:styleId="Citazioneintensa">
    <w:name w:val="Intense Quote"/>
    <w:basedOn w:val="Normale"/>
    <w:next w:val="Normale"/>
    <w:link w:val="CitazioneintensaCarattere"/>
    <w:uiPriority w:val="30"/>
    <w:qFormat w:val="1"/>
    <w:rsid w:val="00A05C41"/>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zioneintensaCarattere" w:customStyle="1">
    <w:name w:val="Citazione intensa Carattere"/>
    <w:basedOn w:val="Carpredefinitoparagrafo"/>
    <w:link w:val="Citazioneintensa"/>
    <w:uiPriority w:val="30"/>
    <w:rsid w:val="00A05C41"/>
    <w:rPr>
      <w:i w:val="1"/>
      <w:iCs w:val="1"/>
      <w:color w:val="2f5496" w:themeColor="accent1" w:themeShade="0000BF"/>
    </w:rPr>
  </w:style>
  <w:style w:type="character" w:styleId="Riferimentointenso">
    <w:name w:val="Intense Reference"/>
    <w:basedOn w:val="Carpredefinitoparagrafo"/>
    <w:uiPriority w:val="32"/>
    <w:qFormat w:val="1"/>
    <w:rsid w:val="00A05C41"/>
    <w:rPr>
      <w:b w:val="1"/>
      <w:bCs w:val="1"/>
      <w:smallCaps w:val="1"/>
      <w:color w:val="2f5496" w:themeColor="accent1" w:themeShade="0000BF"/>
      <w:spacing w:val="5"/>
    </w:rPr>
  </w:style>
  <w:style w:type="character" w:styleId="Collegamentoipertestuale">
    <w:name w:val="Hyperlink"/>
    <w:basedOn w:val="Carpredefinitoparagrafo"/>
    <w:uiPriority w:val="99"/>
    <w:unhideWhenUsed w:val="1"/>
    <w:rsid w:val="00A05C41"/>
    <w:rPr>
      <w:color w:val="0563c1" w:themeColor="hyperlink"/>
      <w:u w:val="single"/>
    </w:rPr>
  </w:style>
  <w:style w:type="character" w:styleId="Menzionenonrisolta">
    <w:name w:val="Unresolved Mention"/>
    <w:basedOn w:val="Carpredefinitoparagrafo"/>
    <w:uiPriority w:val="99"/>
    <w:semiHidden w:val="1"/>
    <w:unhideWhenUsed w:val="1"/>
    <w:rsid w:val="00A05C41"/>
    <w:rPr>
      <w:color w:val="605e5c"/>
      <w:shd w:color="auto" w:fill="e1dfdd" w:val="clear"/>
    </w:rPr>
  </w:style>
  <w:style w:type="table" w:styleId="Grigliatabella">
    <w:name w:val="Table Grid"/>
    <w:basedOn w:val="Tabellanormale"/>
    <w:uiPriority w:val="39"/>
    <w:rsid w:val="00A8588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germopace@pec.it" TargetMode="External"/><Relationship Id="rId10" Type="http://schemas.openxmlformats.org/officeDocument/2006/relationships/image" Target="media/image3.png"/><Relationship Id="rId13" Type="http://schemas.openxmlformats.org/officeDocument/2006/relationships/hyperlink" Target="mailto:marilena.bagarella@gmail.com" TargetMode="External"/><Relationship Id="rId12" Type="http://schemas.openxmlformats.org/officeDocument/2006/relationships/hyperlink" Target="mailto:germopace@pec.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yperlink" Target="mailto:marilena.bagarella@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zWHyX0/e9jQmRUirNKNxhj6R9A==">CgMxLjA4AHIhMUkyX0hheVFQV1ZCWW1HaFJyUHhVeW03RUlDMkU2UGky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2025-06-02T15:51:00Z</dcterms:created>
  <dc:creator>liborio grizzaffi</dc:creator>
</cp:coreProperties>
</file>