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黑体" w:hAnsi="黑体" w:eastAsia="黑体" w:cs="Times New Roman"/>
          <w:bCs/>
          <w:color w:val="000000"/>
          <w:sz w:val="32"/>
          <w:szCs w:val="32"/>
        </w:rPr>
      </w:pPr>
      <w:r>
        <w:rPr>
          <w:rFonts w:hint="eastAsia" w:ascii="黑体" w:hAnsi="黑体" w:eastAsia="黑体" w:cs="Times New Roman"/>
          <w:bCs/>
          <w:color w:val="000000"/>
          <w:sz w:val="32"/>
          <w:szCs w:val="32"/>
        </w:rPr>
        <w:t>云南经贸外事职业学院毕业设计（创作）任务书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1"/>
        <w:gridCol w:w="1421"/>
        <w:gridCol w:w="1421"/>
        <w:gridCol w:w="1421"/>
        <w:gridCol w:w="1422"/>
        <w:gridCol w:w="14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1" w:type="dxa"/>
            <w:vAlign w:val="center"/>
          </w:tcPr>
          <w:p>
            <w:pPr>
              <w:jc w:val="center"/>
              <w:rPr>
                <w:rFonts w:ascii="黑体" w:hAnsi="黑体" w:eastAsia="黑体" w:cs="Times New Roman"/>
                <w:bCs/>
                <w:color w:val="000000"/>
                <w:sz w:val="32"/>
                <w:szCs w:val="32"/>
              </w:rPr>
            </w:pPr>
            <w:r>
              <w:rPr>
                <w:rFonts w:hint="eastAsia"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所属学院</w:t>
            </w:r>
          </w:p>
        </w:tc>
        <w:tc>
          <w:tcPr>
            <w:tcW w:w="1421" w:type="dxa"/>
            <w:vAlign w:val="center"/>
          </w:tcPr>
          <w:p>
            <w:pPr>
              <w:jc w:val="center"/>
              <w:rPr>
                <w:rFonts w:ascii="黑体" w:hAnsi="黑体" w:eastAsia="黑体" w:cs="Times New Roman"/>
                <w:bCs/>
                <w:color w:val="000000"/>
                <w:sz w:val="32"/>
                <w:szCs w:val="32"/>
              </w:rPr>
            </w:pPr>
            <w:r>
              <w:rPr>
                <w:rFonts w:hint="eastAsia" w:ascii="Times New Roman" w:hAnsi="Times New Roman" w:cs="Times New Roman"/>
                <w:color w:val="000000"/>
                <w:spacing w:val="-2"/>
                <w:sz w:val="24"/>
                <w:szCs w:val="24"/>
              </w:rPr>
              <w:t>人工智能学院</w:t>
            </w:r>
          </w:p>
        </w:tc>
        <w:tc>
          <w:tcPr>
            <w:tcW w:w="1421" w:type="dxa"/>
            <w:vAlign w:val="center"/>
          </w:tcPr>
          <w:p>
            <w:pPr>
              <w:jc w:val="center"/>
              <w:rPr>
                <w:rFonts w:ascii="黑体" w:hAnsi="黑体" w:eastAsia="黑体" w:cs="Times New Roman"/>
                <w:bCs/>
                <w:color w:val="000000"/>
                <w:sz w:val="32"/>
                <w:szCs w:val="32"/>
              </w:rPr>
            </w:pPr>
            <w:r>
              <w:rPr>
                <w:rFonts w:hint="eastAsia"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专业</w:t>
            </w:r>
          </w:p>
        </w:tc>
        <w:tc>
          <w:tcPr>
            <w:tcW w:w="1421" w:type="dxa"/>
            <w:vAlign w:val="center"/>
          </w:tcPr>
          <w:p>
            <w:pPr>
              <w:jc w:val="center"/>
              <w:rPr>
                <w:rFonts w:ascii="黑体" w:hAnsi="黑体" w:eastAsia="黑体" w:cs="Times New Roman"/>
                <w:bCs/>
                <w:color w:val="000000"/>
                <w:sz w:val="32"/>
                <w:szCs w:val="32"/>
              </w:rPr>
            </w:pPr>
            <w:r>
              <w:rPr>
                <w:rFonts w:hint="eastAsia" w:ascii="Times New Roman" w:hAnsi="Times New Roman" w:cs="Times New Roman"/>
                <w:color w:val="000000"/>
                <w:spacing w:val="-2"/>
                <w:sz w:val="24"/>
                <w:szCs w:val="24"/>
              </w:rPr>
              <w:t>计算机应用技术</w:t>
            </w:r>
          </w:p>
        </w:tc>
        <w:tc>
          <w:tcPr>
            <w:tcW w:w="1422" w:type="dxa"/>
            <w:vAlign w:val="center"/>
          </w:tcPr>
          <w:p>
            <w:pPr>
              <w:jc w:val="center"/>
              <w:rPr>
                <w:rFonts w:ascii="黑体" w:hAnsi="黑体" w:eastAsia="黑体" w:cs="Times New Roman"/>
                <w:bCs/>
                <w:color w:val="000000"/>
                <w:sz w:val="32"/>
                <w:szCs w:val="32"/>
              </w:rPr>
            </w:pPr>
            <w:r>
              <w:rPr>
                <w:rFonts w:hint="eastAsia" w:ascii="Times New Roman" w:hAnsi="Times New Roman" w:cs="Times New Roman"/>
                <w:b/>
                <w:color w:val="000000"/>
                <w:sz w:val="24"/>
                <w:szCs w:val="24"/>
                <w:lang w:val="en-GB"/>
              </w:rPr>
              <w:t>班级</w:t>
            </w:r>
          </w:p>
        </w:tc>
        <w:tc>
          <w:tcPr>
            <w:tcW w:w="1422" w:type="dxa"/>
            <w:vAlign w:val="center"/>
          </w:tcPr>
          <w:p>
            <w:pPr>
              <w:jc w:val="center"/>
              <w:rPr>
                <w:rFonts w:ascii="黑体" w:hAnsi="黑体" w:eastAsia="黑体" w:cs="Times New Roman"/>
                <w:bCs/>
                <w:color w:val="000000"/>
                <w:sz w:val="32"/>
                <w:szCs w:val="32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</w:rPr>
              <w:t>21级计算机应用技术班（五年制）3+2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1" w:type="dxa"/>
            <w:vAlign w:val="center"/>
          </w:tcPr>
          <w:p>
            <w:pPr>
              <w:jc w:val="center"/>
              <w:rPr>
                <w:rFonts w:ascii="黑体" w:hAnsi="黑体" w:eastAsia="黑体" w:cs="Times New Roman"/>
                <w:bCs/>
                <w:color w:val="000000"/>
                <w:sz w:val="32"/>
                <w:szCs w:val="32"/>
              </w:rPr>
            </w:pPr>
            <w:r>
              <w:rPr>
                <w:rFonts w:hint="eastAsia"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学号</w:t>
            </w:r>
          </w:p>
        </w:tc>
        <w:tc>
          <w:tcPr>
            <w:tcW w:w="1421" w:type="dxa"/>
            <w:vAlign w:val="center"/>
          </w:tcPr>
          <w:p>
            <w:pPr>
              <w:jc w:val="center"/>
              <w:rPr>
                <w:rFonts w:ascii="黑体" w:hAnsi="黑体" w:eastAsia="黑体" w:cs="Times New Roman"/>
                <w:bCs/>
                <w:color w:val="000000"/>
                <w:sz w:val="32"/>
                <w:szCs w:val="32"/>
              </w:rPr>
            </w:pPr>
          </w:p>
        </w:tc>
        <w:tc>
          <w:tcPr>
            <w:tcW w:w="1421" w:type="dxa"/>
            <w:vAlign w:val="center"/>
          </w:tcPr>
          <w:p>
            <w:pPr>
              <w:jc w:val="center"/>
              <w:rPr>
                <w:rFonts w:ascii="黑体" w:hAnsi="黑体" w:eastAsia="黑体" w:cs="Times New Roman"/>
                <w:bCs/>
                <w:color w:val="000000"/>
                <w:sz w:val="32"/>
                <w:szCs w:val="32"/>
              </w:rPr>
            </w:pPr>
            <w:r>
              <w:rPr>
                <w:rFonts w:hint="eastAsia"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姓名</w:t>
            </w:r>
          </w:p>
        </w:tc>
        <w:tc>
          <w:tcPr>
            <w:tcW w:w="1421" w:type="dxa"/>
            <w:vAlign w:val="center"/>
          </w:tcPr>
          <w:p>
            <w:pPr>
              <w:jc w:val="center"/>
              <w:rPr>
                <w:rFonts w:ascii="黑体" w:hAnsi="黑体" w:eastAsia="黑体" w:cs="Times New Roman"/>
                <w:bCs/>
                <w:color w:val="000000"/>
                <w:sz w:val="32"/>
                <w:szCs w:val="32"/>
              </w:rPr>
            </w:pPr>
          </w:p>
        </w:tc>
        <w:tc>
          <w:tcPr>
            <w:tcW w:w="1422" w:type="dxa"/>
            <w:vAlign w:val="center"/>
          </w:tcPr>
          <w:p>
            <w:pPr>
              <w:jc w:val="center"/>
              <w:rPr>
                <w:rFonts w:ascii="黑体" w:hAnsi="黑体" w:eastAsia="黑体" w:cs="Times New Roman"/>
                <w:bCs/>
                <w:color w:val="000000"/>
                <w:sz w:val="32"/>
                <w:szCs w:val="32"/>
              </w:rPr>
            </w:pPr>
            <w:r>
              <w:rPr>
                <w:rFonts w:hint="eastAsia"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指导老师</w:t>
            </w:r>
          </w:p>
        </w:tc>
        <w:tc>
          <w:tcPr>
            <w:tcW w:w="1422" w:type="dxa"/>
            <w:vAlign w:val="center"/>
          </w:tcPr>
          <w:p>
            <w:pPr>
              <w:jc w:val="center"/>
              <w:rPr>
                <w:rFonts w:ascii="黑体" w:hAnsi="黑体" w:eastAsia="黑体" w:cs="Times New Roman"/>
                <w:bCs/>
                <w:color w:val="000000"/>
                <w:sz w:val="32"/>
                <w:szCs w:val="32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24"/>
                <w:szCs w:val="24"/>
              </w:rPr>
              <w:t>付钦建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1" w:type="dxa"/>
            <w:vAlign w:val="center"/>
          </w:tcPr>
          <w:p>
            <w:pPr>
              <w:jc w:val="center"/>
              <w:rPr>
                <w:rFonts w:ascii="黑体" w:hAnsi="黑体" w:eastAsia="黑体" w:cs="Times New Roman"/>
                <w:bCs/>
                <w:color w:val="000000"/>
                <w:sz w:val="32"/>
                <w:szCs w:val="32"/>
              </w:rPr>
            </w:pPr>
            <w:r>
              <w:rPr>
                <w:rFonts w:hint="eastAsia"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毕业设计（创作）题目</w:t>
            </w:r>
          </w:p>
        </w:tc>
        <w:tc>
          <w:tcPr>
            <w:tcW w:w="4263" w:type="dxa"/>
            <w:gridSpan w:val="3"/>
            <w:vAlign w:val="center"/>
          </w:tcPr>
          <w:p>
            <w:pPr>
              <w:jc w:val="center"/>
              <w:rPr>
                <w:rFonts w:ascii="黑体" w:hAnsi="黑体" w:eastAsia="黑体" w:cs="Times New Roman"/>
                <w:bCs/>
                <w:color w:val="000000"/>
                <w:sz w:val="32"/>
                <w:szCs w:val="32"/>
              </w:rPr>
            </w:pPr>
            <w:r>
              <w:rPr>
                <w:rFonts w:hint="eastAsia" w:ascii="Times New Roman" w:hAnsi="Times New Roman" w:cs="Times New Roman"/>
                <w:bCs/>
                <w:color w:val="000000"/>
                <w:szCs w:val="21"/>
              </w:rPr>
              <w:t>可视化展示数据处理中心的设计和实现</w:t>
            </w:r>
          </w:p>
        </w:tc>
        <w:tc>
          <w:tcPr>
            <w:tcW w:w="1422" w:type="dxa"/>
            <w:vAlign w:val="center"/>
          </w:tcPr>
          <w:p>
            <w:pPr>
              <w:jc w:val="center"/>
              <w:rPr>
                <w:rFonts w:ascii="黑体" w:hAnsi="黑体" w:eastAsia="黑体" w:cs="Times New Roman"/>
                <w:bCs/>
                <w:color w:val="000000"/>
                <w:sz w:val="32"/>
                <w:szCs w:val="32"/>
              </w:rPr>
            </w:pPr>
            <w:r>
              <w:rPr>
                <w:rFonts w:hint="eastAsia"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选题类型</w:t>
            </w:r>
          </w:p>
        </w:tc>
        <w:tc>
          <w:tcPr>
            <w:tcW w:w="1422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bCs/>
                <w:color w:val="000000"/>
                <w:sz w:val="24"/>
                <w:szCs w:val="24"/>
              </w:rPr>
              <w:t>☑</w:t>
            </w:r>
            <w:r>
              <w:rPr>
                <w:rFonts w:hint="eastAsia" w:ascii="Times New Roman" w:hAnsi="Times New Roman" w:cs="Times New Roman"/>
                <w:bCs/>
                <w:color w:val="000000"/>
                <w:sz w:val="24"/>
                <w:szCs w:val="24"/>
              </w:rPr>
              <w:t>设计</w:t>
            </w:r>
          </w:p>
          <w:p>
            <w:pPr>
              <w:jc w:val="center"/>
              <w:rPr>
                <w:rFonts w:ascii="黑体" w:hAnsi="黑体" w:eastAsia="黑体" w:cs="Times New Roman"/>
                <w:bCs/>
                <w:color w:val="000000"/>
                <w:sz w:val="32"/>
                <w:szCs w:val="32"/>
              </w:rPr>
            </w:pPr>
            <w:r>
              <w:rPr>
                <w:rFonts w:hint="eastAsia" w:ascii="Times New Roman" w:hAnsi="Times New Roman" w:cs="Times New Roman"/>
                <w:bCs/>
                <w:color w:val="000000"/>
                <w:sz w:val="24"/>
                <w:szCs w:val="24"/>
              </w:rPr>
              <w:t>□创作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8" w:type="dxa"/>
            <w:gridSpan w:val="6"/>
          </w:tcPr>
          <w:p>
            <w:pPr>
              <w:spacing w:line="360" w:lineRule="auto"/>
              <w:jc w:val="left"/>
              <w:rPr>
                <w:rFonts w:ascii="宋体" w:hAnsi="宋体" w:cs="Times New Roman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cs="Times New Roman"/>
                <w:b/>
                <w:bCs/>
                <w:sz w:val="24"/>
                <w:szCs w:val="24"/>
              </w:rPr>
              <w:t>一、毕业设计（创作）目的与内容</w:t>
            </w:r>
          </w:p>
          <w:p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宋体" w:cs="Times New Roman"/>
                <w:b/>
                <w:color w:val="000000"/>
                <w:sz w:val="24"/>
                <w:szCs w:val="24"/>
              </w:rPr>
              <w:t>1</w:t>
            </w:r>
            <w:r>
              <w:rPr>
                <w:rFonts w:hint="eastAsia" w:ascii="Times New Roman" w:hAnsi="Times New Roman" w:cs="Times New Roman"/>
                <w:b/>
                <w:color w:val="000000"/>
                <w:sz w:val="24"/>
                <w:szCs w:val="24"/>
              </w:rPr>
              <w:t>、设计（创作）目的（拟解决的问题）</w:t>
            </w:r>
          </w:p>
          <w:p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24"/>
                <w:szCs w:val="24"/>
              </w:rPr>
              <w:t xml:space="preserve"> 解决多源数据整合困难、数据处理流程不透明、数据分析结果展示不直观等问题。通过本系统的开发，期望达成以下具体目的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：</w:t>
            </w:r>
          </w:p>
          <w:p>
            <w:pPr>
              <w:numPr>
                <w:ilvl w:val="0"/>
                <w:numId w:val="1"/>
              </w:numPr>
              <w:spacing w:line="360" w:lineRule="auto"/>
              <w:ind w:left="425" w:leftChars="0" w:hanging="425" w:firstLineChars="0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构建统一的数据处理管道：实现从多种数据源（如数据库、API、本地文件）进行数据抽取、清洗、转换和加载（ETL）的自动化流程，为上层分析提供高质量、标准化的数据。</w:t>
            </w:r>
          </w:p>
          <w:p>
            <w:pPr>
              <w:numPr>
                <w:ilvl w:val="0"/>
                <w:numId w:val="1"/>
              </w:numPr>
              <w:spacing w:line="360" w:lineRule="auto"/>
              <w:ind w:left="425" w:leftChars="0" w:hanging="425" w:firstLineChars="0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实现数据的多维度动态可视化：集成丰富的可视化图表类型，支持用户通过拖拽、筛选等交互方式，从不同维度与粒度对数据进行探索与分析，将复杂数据转化为直观的视觉洞察。</w:t>
            </w:r>
          </w:p>
          <w:p>
            <w:pPr>
              <w:numPr>
                <w:ilvl w:val="0"/>
                <w:numId w:val="1"/>
              </w:numPr>
              <w:spacing w:line="360" w:lineRule="auto"/>
              <w:ind w:left="425" w:leftChars="0" w:hanging="425" w:firstLineChars="0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打造集成的数据工作台： 提供一个集数据管理、数据处理任务调度、可视化仪表盘构建于一体的中心化平台，降低数据使用的技术门槛，提升数据驱动决策的效率。</w:t>
            </w:r>
          </w:p>
          <w:p>
            <w:pPr>
              <w:numPr>
                <w:ilvl w:val="0"/>
                <w:numId w:val="1"/>
              </w:numPr>
              <w:spacing w:line="360" w:lineRule="auto"/>
              <w:ind w:left="425" w:leftChars="0" w:hanging="425" w:firstLineChars="0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全链路技术实践与整合：通过本项目的实践，深度融合并展示本人在大数据处理、后端架构、数据可视化及前端交互等领域的技术能力，完成一个具备核心功能与实用价值的数据应用系统。</w:t>
            </w:r>
          </w:p>
          <w:p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color w:val="000000"/>
                <w:sz w:val="24"/>
                <w:szCs w:val="24"/>
              </w:rPr>
              <w:t>2、设计（创作）内容（具体任务）</w:t>
            </w:r>
          </w:p>
          <w:p>
            <w:pPr>
              <w:widowControl/>
              <w:ind w:firstLine="480" w:firstLineChars="200"/>
              <w:jc w:val="left"/>
              <w:rPr>
                <w:rFonts w:ascii="宋体" w:hAnsi="宋体"/>
                <w:kern w:val="0"/>
                <w:sz w:val="24"/>
                <w:szCs w:val="24"/>
              </w:rPr>
            </w:pPr>
            <w:r>
              <w:rPr>
                <w:rFonts w:hint="eastAsia" w:ascii="Segoe UI" w:hAnsi="Segoe UI" w:cs="Segoe UI"/>
                <w:kern w:val="0"/>
                <w:sz w:val="24"/>
                <w:szCs w:val="24"/>
                <w:shd w:val="clear" w:color="auto" w:fill="FFFFFF"/>
              </w:rPr>
              <w:t>本系统将采用“数据采集与存储 → 数据处理与计算 → 可视化分析与展示”的分层架构进行设计，主要包含以下三个核心内容模块</w:t>
            </w:r>
            <w:r>
              <w:rPr>
                <w:rFonts w:ascii="Segoe UI" w:hAnsi="Segoe UI" w:cs="Segoe UI"/>
                <w:kern w:val="0"/>
                <w:sz w:val="24"/>
                <w:szCs w:val="24"/>
                <w:shd w:val="clear" w:color="auto" w:fill="FFFFFF"/>
              </w:rPr>
              <w:t>：</w:t>
            </w:r>
          </w:p>
          <w:p>
            <w:pPr>
              <w:spacing w:line="240" w:lineRule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  <w:lang w:eastAsia="zh-CN"/>
              </w:rPr>
              <w:t>（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  <w:lang w:val="en-US" w:eastAsia="zh-CN"/>
              </w:rPr>
              <w:t>1)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  <w:t xml:space="preserve"> 数据接入与处理层</w:t>
            </w:r>
          </w:p>
          <w:p>
            <w:pPr>
              <w:spacing w:line="240" w:lineRule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  <w:t xml:space="preserve">   功能目标：实现多源数据的接入与自动化预处理。</w:t>
            </w:r>
          </w:p>
          <w:p>
            <w:pPr>
              <w:spacing w:line="240" w:lineRule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  <w:t xml:space="preserve">   具体内容：</w:t>
            </w:r>
          </w:p>
          <w:p>
            <w:pPr>
              <w:spacing w:line="240" w:lineRule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  <w:t xml:space="preserve">     - 数据源管理：支持配置和连接常见数据源（如MySQL数据库、CSV/Excel文件、RESTful API接口）。</w:t>
            </w:r>
          </w:p>
          <w:p>
            <w:pPr>
              <w:spacing w:line="240" w:lineRule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  <w:t xml:space="preserve">     - 数据处理流水线：利用Pandas等工具实现可配置的数据清洗、格式转换、字段计算等功能。</w:t>
            </w:r>
          </w:p>
          <w:p>
            <w:pPr>
              <w:spacing w:line="240" w:lineRule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  <w:t xml:space="preserve">     - 任务调度与管理：实现简单数据处理任务的定时调度与执行状态监控。</w:t>
            </w:r>
          </w:p>
          <w:p>
            <w:pPr>
              <w:spacing w:line="240" w:lineRule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  <w:lang w:eastAsia="zh-CN"/>
              </w:rPr>
              <w:t>（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  <w:lang w:val="en-US" w:eastAsia="zh-CN"/>
              </w:rPr>
              <w:t>2)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  <w:t xml:space="preserve"> 数据分析与服务层</w:t>
            </w:r>
          </w:p>
          <w:p>
            <w:pPr>
              <w:spacing w:line="240" w:lineRule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  <w:t xml:space="preserve">   功能目标： 封装核心数据计算逻辑，为前端提供数据服务接口。</w:t>
            </w:r>
          </w:p>
          <w:p>
            <w:pPr>
              <w:spacing w:line="240" w:lineRule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  <w:t xml:space="preserve">   具体内容：</w:t>
            </w:r>
          </w:p>
          <w:p>
            <w:pPr>
              <w:spacing w:line="240" w:lineRule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  <w:t xml:space="preserve">     - 数据查询服务：设计并实现高效的数据查询API，支持按维度、指标和过滤条件获取数据。</w:t>
            </w:r>
          </w:p>
          <w:p>
            <w:pPr>
              <w:spacing w:line="240" w:lineRule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  <w:t xml:space="preserve">     - 核心指标计算：实现常用的统计分析（如求和、平均、计数、同环比计算等）。</w:t>
            </w:r>
          </w:p>
          <w:p>
            <w:pPr>
              <w:spacing w:line="240" w:lineRule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  <w:t xml:space="preserve">     - 数据模型管理：在后台构建和管理用于分析的主题数据模型。</w:t>
            </w:r>
          </w:p>
          <w:p>
            <w:pPr>
              <w:spacing w:line="240" w:lineRule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  <w:lang w:eastAsia="zh-CN"/>
              </w:rPr>
              <w:t>（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  <w:lang w:val="en-US" w:eastAsia="zh-CN"/>
              </w:rPr>
              <w:t>3)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  <w:t xml:space="preserve"> 可视化展示与交互层</w:t>
            </w:r>
          </w:p>
          <w:p>
            <w:pPr>
              <w:spacing w:line="240" w:lineRule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  <w:t xml:space="preserve">   功能目标： 提供灵活、直观的数据可视化与探索能力。</w:t>
            </w:r>
          </w:p>
          <w:p>
            <w:pPr>
              <w:spacing w:line="240" w:lineRule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  <w:t xml:space="preserve">   具体内容：</w:t>
            </w:r>
          </w:p>
          <w:p>
            <w:pPr>
              <w:spacing w:line="240" w:lineRule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  <w:t xml:space="preserve">     - 可视化组件库：集成多种图表类型（如折线图、柱状图、饼图、散点图、地图等）。</w:t>
            </w:r>
          </w:p>
          <w:p>
            <w:pPr>
              <w:spacing w:line="240" w:lineRule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  <w:t xml:space="preserve">     - 交互式仪表盘：允许用户通过拖拽方式自由组合图表，构建个性化数据看板，并支持图表联动、数据下钻等交互操作。</w:t>
            </w:r>
          </w:p>
          <w:p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shd w:val="clear" w:color="auto" w:fill="FFFFFF"/>
              </w:rPr>
              <w:t xml:space="preserve">     - 图表配置器：提供友好的界面供用户对图表的样式、数据映射、坐标轴等进行灵活配置。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8" w:type="dxa"/>
            <w:gridSpan w:val="6"/>
          </w:tcPr>
          <w:p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二、参考文献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[1] 张良均， 王路， 谭立云， 等. Python数据分析与挖掘实战[M]. 北京： 机械工业出版社， 2021.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[2] 阿里巴巴数据技术及产品部. 大数据之路：阿里巴巴大数据实践[M]. 北京： 电子工业出版社， 2017.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[3] 项亮， 王益， 谭勋. 推荐系统实践[M]. 北京： 人民邮电出版社， 2012.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[4] 陈为， 沈则潜， 陶煜波. 数据可视化（第2版）[M]. 北京： 电子工业出版社， 2023.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[5] 李洪成， 吴文峻， 张康. 基于数据可视化技术的学习分析研究与应用综述[J]. 计算机研究与发展， 2021, 58(11): 2301-2320.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[6] 刘京， 罗小波. ETL数据整合与处理[M]. 北京： 清华大学出版社， 2019.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[7] 尤雨溪. Vue.js设计与实现[M]. 北京： 人民邮电出版社， 2022.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[8] 王珊， 萨师煊. 数据库系统概论（第5版）[M]. 北京： 高等教育出版社， 2014.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bookmarkStart w:id="0" w:name="_GoBack"/>
            <w:bookmarkEnd w:id="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8" w:type="dxa"/>
            <w:gridSpan w:val="6"/>
          </w:tcPr>
          <w:p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三、毕业设计进度时间安排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1. 第 1-2 周：需求分析与技术选型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深入调研数据可视化与分析平台的市场现状与用户需求，明确系统的核心应用场景与功能边界；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查阅国内相关技术文献，确定系统技术栈（如前端：Vue/ECharts， 后端：Python/Flask， 数据处理：Pandas）；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提交《需求分析报告》与《技术可行性分析报告》。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2. 第 3-4 周：系统架构与数据模型设计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完成系统整体架构设计，明确前后端职责与数据交互接口；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设计系统数据库E-R图与表结构，完成数据处理流程的概要设计；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设计关键可视化仪表的页面原型与交互逻辑；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提交《系统设计说明书》。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3. 第 5-8 周：核心模块开发阶段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搭建后端项目框架，实现数据源配置、数据抽取与核心ETL处理模块；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搭建前端项目框架，实现基础布局、路由管理，并集成ECharts等可视化库；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完成后端数据查询API的开发，并与前端进行初步联调；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提交《阶段性开发报告》（含核心代码与模块功能演示）。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4. 第 9-11 周：功能集成与系统测试阶段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实现前端仪表盘的拖拽布局、图表配置与联动交互等高级功能；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完善数据处理任务调度与监控模块；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进行系统集成测试、性能测试与兼容性测试，修复发现的缺陷；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提交《系统测试报告》。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5. 第 12-13 周：优化完善与论文撰写阶段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优化系统界面美观度、数据处理速度及前端交互体验；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撰写《毕业设计说明书》（论文），整理系统架构图、核心代码、使用手册等相关资料；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准备答辩PPT与系统演示视频。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6. 第 14 周：定稿与答辩准备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根据导师意见修改并完善毕业设计说明书，提交最终版；</w:t>
            </w:r>
          </w:p>
          <w:p>
            <w:pPr>
              <w:jc w:val="left"/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对系统进行最终部署与全流程测试，确保答辩演示万无一失；</w:t>
            </w:r>
          </w:p>
          <w:p>
            <w:pPr>
              <w:jc w:val="left"/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进行模拟答辩，准备问答环节。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8" w:type="dxa"/>
            <w:gridSpan w:val="6"/>
          </w:tcPr>
          <w:p>
            <w:pPr>
              <w:spacing w:before="120"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</w:rPr>
              <w:t>四、毕业设计成果及表现形式</w:t>
            </w:r>
          </w:p>
          <w:p>
            <w:pPr>
              <w:jc w:val="left"/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1. 设计成果：</w:t>
            </w:r>
          </w:p>
          <w:p>
            <w:pPr>
              <w:jc w:val="left"/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 xml:space="preserve">- </w:t>
            </w: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  <w:lang w:val="en-US" w:eastAsia="zh-CN"/>
              </w:rPr>
              <w:t>学生考试成绩数据分析与可视化系统</w:t>
            </w:r>
            <w:r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；</w:t>
            </w:r>
          </w:p>
          <w:p>
            <w:pPr>
              <w:jc w:val="left"/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系统源代码（含注释，按模块整理）；</w:t>
            </w:r>
          </w:p>
          <w:p>
            <w:pPr>
              <w:jc w:val="left"/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数据库脚本（创建表、初始化数据）。</w:t>
            </w:r>
          </w:p>
          <w:p>
            <w:pPr>
              <w:jc w:val="left"/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2. 文档成果：</w:t>
            </w:r>
          </w:p>
          <w:p>
            <w:pPr>
              <w:jc w:val="left"/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 xml:space="preserve">- 毕业设计说明书（论文）1 份（不少于 </w:t>
            </w:r>
            <w:r>
              <w:rPr>
                <w:rFonts w:hint="eastAsia"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2</w:t>
            </w:r>
            <w:r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000 字）；</w:t>
            </w:r>
          </w:p>
          <w:p>
            <w:pPr>
              <w:jc w:val="left"/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需求分析报告 1 份；</w:t>
            </w:r>
          </w:p>
          <w:p>
            <w:pPr>
              <w:jc w:val="left"/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系统设计说明书 1 份（含架构设计图、数据表结构等）；</w:t>
            </w:r>
          </w:p>
          <w:p>
            <w:pPr>
              <w:jc w:val="left"/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文献综述 1 份。</w:t>
            </w:r>
          </w:p>
          <w:p>
            <w:pPr>
              <w:jc w:val="left"/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3. 演示成果：</w:t>
            </w:r>
          </w:p>
          <w:p>
            <w:pPr>
              <w:jc w:val="left"/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答辩 PPT1 份（含系统功能演示视频或截图）；</w:t>
            </w:r>
          </w:p>
          <w:p>
            <w:pPr>
              <w:jc w:val="left"/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  <w:t>- 系统演示环境（本地部署或云服务器部署）</w:t>
            </w:r>
          </w:p>
          <w:p>
            <w:pPr>
              <w:jc w:val="left"/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</w:p>
          <w:p>
            <w:pPr>
              <w:jc w:val="left"/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</w:p>
          <w:p>
            <w:pPr>
              <w:jc w:val="left"/>
              <w:rPr>
                <w:rFonts w:cs="Times New Roman" w:asciiTheme="minorEastAsia" w:hAnsiTheme="minorEastAsia" w:eastAsiaTheme="minorEastAsia"/>
                <w:bCs/>
                <w:color w:val="000000"/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8" w:type="dxa"/>
            <w:gridSpan w:val="6"/>
          </w:tcPr>
          <w:p>
            <w:pPr>
              <w:spacing w:before="120"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</w:rPr>
              <w:t>五、指导教师意见</w:t>
            </w:r>
          </w:p>
          <w:p>
            <w:pPr>
              <w:spacing w:before="120"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>
            <w:pPr>
              <w:spacing w:before="120"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>
            <w:pPr>
              <w:spacing w:before="120"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>
            <w:pPr>
              <w:spacing w:before="120"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</w:rPr>
              <w:t xml:space="preserve">                                    指导教师签名：</w:t>
            </w:r>
          </w:p>
          <w:p>
            <w:pPr>
              <w:jc w:val="left"/>
              <w:rPr>
                <w:rFonts w:ascii="黑体" w:hAnsi="黑体" w:eastAsia="黑体" w:cs="Times New Roman"/>
                <w:bCs/>
                <w:color w:val="000000"/>
                <w:sz w:val="32"/>
                <w:szCs w:val="32"/>
              </w:rPr>
            </w:pP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</w:rPr>
              <w:t xml:space="preserve">                                             年     月     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8" w:type="dxa"/>
            <w:gridSpan w:val="6"/>
            <w:vAlign w:val="center"/>
          </w:tcPr>
          <w:p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六、教研室主任意见</w:t>
            </w:r>
          </w:p>
          <w:p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>
            <w:pPr>
              <w:spacing w:before="120"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                              </w:t>
            </w: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</w:rPr>
              <w:t>教研室主任签名：</w:t>
            </w:r>
          </w:p>
          <w:p>
            <w:pPr>
              <w:spacing w:before="120"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</w:rPr>
              <w:t xml:space="preserve">                                             年     月     日</w:t>
            </w:r>
          </w:p>
          <w:p>
            <w:pPr>
              <w:jc w:val="left"/>
              <w:rPr>
                <w:rFonts w:ascii="黑体" w:hAnsi="黑体" w:eastAsia="黑体" w:cs="Times New Roman"/>
                <w:bCs/>
                <w:color w:val="000000"/>
                <w:sz w:val="32"/>
                <w:szCs w:val="32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8" w:type="dxa"/>
            <w:gridSpan w:val="6"/>
            <w:vAlign w:val="center"/>
          </w:tcPr>
          <w:p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七、所在学院意见</w:t>
            </w:r>
          </w:p>
          <w:p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>
            <w:pPr>
              <w:spacing w:before="120"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                                 </w:t>
            </w: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</w:rPr>
              <w:t>院长签名：</w:t>
            </w:r>
          </w:p>
          <w:p>
            <w:pPr>
              <w:spacing w:before="120" w:after="12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</w:rPr>
              <w:t xml:space="preserve">                                             年     月     日</w:t>
            </w:r>
          </w:p>
          <w:p>
            <w:pPr>
              <w:jc w:val="left"/>
              <w:rPr>
                <w:rFonts w:ascii="黑体" w:hAnsi="黑体" w:eastAsia="黑体" w:cs="Times New Roman"/>
                <w:bCs/>
                <w:color w:val="000000"/>
                <w:sz w:val="32"/>
                <w:szCs w:val="32"/>
              </w:rPr>
            </w:pPr>
          </w:p>
        </w:tc>
      </w:tr>
    </w:tbl>
    <w:p>
      <w:pPr>
        <w:jc w:val="center"/>
        <w:rPr>
          <w:b/>
          <w:sz w:val="24"/>
          <w:szCs w:val="24"/>
        </w:rPr>
      </w:pPr>
    </w:p>
    <w:sectPr>
      <w:pgSz w:w="11906" w:h="16838"/>
      <w:pgMar w:top="1440" w:right="1797" w:bottom="1440" w:left="1797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C094C50"/>
    <w:multiLevelType w:val="singleLevel"/>
    <w:tmpl w:val="EC094C5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JhMDdjZGIwM2YwOTdkYzUyMjNhOWUwYWVlZTNjZDUifQ=="/>
  </w:docVars>
  <w:rsids>
    <w:rsidRoot w:val="0069771C"/>
    <w:rsid w:val="00260C79"/>
    <w:rsid w:val="002A3155"/>
    <w:rsid w:val="003D4E6C"/>
    <w:rsid w:val="003D565A"/>
    <w:rsid w:val="004A729A"/>
    <w:rsid w:val="005847D3"/>
    <w:rsid w:val="0058524D"/>
    <w:rsid w:val="005E0F6F"/>
    <w:rsid w:val="0069771C"/>
    <w:rsid w:val="006B6AF7"/>
    <w:rsid w:val="0077576B"/>
    <w:rsid w:val="00827D7C"/>
    <w:rsid w:val="00844ADD"/>
    <w:rsid w:val="009B28D3"/>
    <w:rsid w:val="009E56E2"/>
    <w:rsid w:val="00A209A6"/>
    <w:rsid w:val="00B2482C"/>
    <w:rsid w:val="00B53146"/>
    <w:rsid w:val="00CE69E0"/>
    <w:rsid w:val="00D174DD"/>
    <w:rsid w:val="00D6359E"/>
    <w:rsid w:val="00D85064"/>
    <w:rsid w:val="00DE0A91"/>
    <w:rsid w:val="00EC3EE4"/>
    <w:rsid w:val="01EB45BC"/>
    <w:rsid w:val="022231CC"/>
    <w:rsid w:val="026D5E00"/>
    <w:rsid w:val="03373831"/>
    <w:rsid w:val="05F477B7"/>
    <w:rsid w:val="0788465B"/>
    <w:rsid w:val="07E13D6B"/>
    <w:rsid w:val="083245C7"/>
    <w:rsid w:val="0AE55920"/>
    <w:rsid w:val="0B84338B"/>
    <w:rsid w:val="0C6978BB"/>
    <w:rsid w:val="0F3155D8"/>
    <w:rsid w:val="0F530F8F"/>
    <w:rsid w:val="10B14C22"/>
    <w:rsid w:val="169F1079"/>
    <w:rsid w:val="17CA65CA"/>
    <w:rsid w:val="17DB07D7"/>
    <w:rsid w:val="195904AE"/>
    <w:rsid w:val="1A5F56EF"/>
    <w:rsid w:val="1C6B432E"/>
    <w:rsid w:val="1FEF6BCD"/>
    <w:rsid w:val="20146634"/>
    <w:rsid w:val="201C373B"/>
    <w:rsid w:val="266320C3"/>
    <w:rsid w:val="26B56C8E"/>
    <w:rsid w:val="27773417"/>
    <w:rsid w:val="2B5B15BB"/>
    <w:rsid w:val="2E4F2F2D"/>
    <w:rsid w:val="2F2443BA"/>
    <w:rsid w:val="30601421"/>
    <w:rsid w:val="311F752F"/>
    <w:rsid w:val="32AC689F"/>
    <w:rsid w:val="33EB36F8"/>
    <w:rsid w:val="36415851"/>
    <w:rsid w:val="36AA789A"/>
    <w:rsid w:val="39882115"/>
    <w:rsid w:val="39AD1B7B"/>
    <w:rsid w:val="3A2F2590"/>
    <w:rsid w:val="3C544353"/>
    <w:rsid w:val="3DDD2303"/>
    <w:rsid w:val="3F9707F3"/>
    <w:rsid w:val="4037219F"/>
    <w:rsid w:val="40CB28E7"/>
    <w:rsid w:val="41BD4926"/>
    <w:rsid w:val="42424E2B"/>
    <w:rsid w:val="43A713E9"/>
    <w:rsid w:val="45891F27"/>
    <w:rsid w:val="47482EE3"/>
    <w:rsid w:val="497C0C22"/>
    <w:rsid w:val="49A32653"/>
    <w:rsid w:val="4CBD7ED0"/>
    <w:rsid w:val="542E16B3"/>
    <w:rsid w:val="55202DAA"/>
    <w:rsid w:val="553D1BAE"/>
    <w:rsid w:val="55550791"/>
    <w:rsid w:val="56270168"/>
    <w:rsid w:val="56A40C8F"/>
    <w:rsid w:val="56AE2637"/>
    <w:rsid w:val="57A777B2"/>
    <w:rsid w:val="58F5279F"/>
    <w:rsid w:val="5CD54DC2"/>
    <w:rsid w:val="5EA467FA"/>
    <w:rsid w:val="60EE6452"/>
    <w:rsid w:val="61E909C7"/>
    <w:rsid w:val="620E4EB4"/>
    <w:rsid w:val="628A21AA"/>
    <w:rsid w:val="633A3BD0"/>
    <w:rsid w:val="639D5F0D"/>
    <w:rsid w:val="63AD559E"/>
    <w:rsid w:val="641309B4"/>
    <w:rsid w:val="6A2E78BF"/>
    <w:rsid w:val="6AD2649C"/>
    <w:rsid w:val="6B9B2D32"/>
    <w:rsid w:val="6CDA3D2E"/>
    <w:rsid w:val="6D9C0FE4"/>
    <w:rsid w:val="6EE60768"/>
    <w:rsid w:val="6F5002D8"/>
    <w:rsid w:val="74035919"/>
    <w:rsid w:val="75616D9B"/>
    <w:rsid w:val="77DE2925"/>
    <w:rsid w:val="79AC25AE"/>
    <w:rsid w:val="7B073F40"/>
    <w:rsid w:val="7B6018A2"/>
    <w:rsid w:val="7C8B5435"/>
    <w:rsid w:val="7D31799A"/>
    <w:rsid w:val="7ED93E46"/>
    <w:rsid w:val="7F945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99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宋体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2"/>
    <w:qFormat/>
    <w:uiPriority w:val="99"/>
    <w:rPr>
      <w:sz w:val="18"/>
      <w:szCs w:val="18"/>
    </w:rPr>
  </w:style>
  <w:style w:type="paragraph" w:styleId="3">
    <w:name w:val="footer"/>
    <w:basedOn w:val="1"/>
    <w:link w:val="1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0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7"/>
    <w:qFormat/>
    <w:uiPriority w:val="0"/>
    <w:rPr>
      <w:color w:val="0000FF"/>
      <w:u w:val="single"/>
    </w:rPr>
  </w:style>
  <w:style w:type="paragraph" w:styleId="9">
    <w:name w:val="List Paragraph"/>
    <w:basedOn w:val="1"/>
    <w:qFormat/>
    <w:uiPriority w:val="99"/>
    <w:pPr>
      <w:ind w:firstLine="420" w:firstLineChars="200"/>
    </w:pPr>
  </w:style>
  <w:style w:type="character" w:customStyle="1" w:styleId="10">
    <w:name w:val="页眉 Char"/>
    <w:basedOn w:val="7"/>
    <w:link w:val="4"/>
    <w:qFormat/>
    <w:uiPriority w:val="99"/>
    <w:rPr>
      <w:kern w:val="2"/>
      <w:sz w:val="18"/>
      <w:szCs w:val="18"/>
    </w:rPr>
  </w:style>
  <w:style w:type="character" w:customStyle="1" w:styleId="11">
    <w:name w:val="页脚 Char"/>
    <w:basedOn w:val="7"/>
    <w:link w:val="3"/>
    <w:qFormat/>
    <w:uiPriority w:val="99"/>
    <w:rPr>
      <w:kern w:val="2"/>
      <w:sz w:val="18"/>
      <w:szCs w:val="18"/>
    </w:rPr>
  </w:style>
  <w:style w:type="character" w:customStyle="1" w:styleId="12">
    <w:name w:val="批注框文本 Char"/>
    <w:basedOn w:val="7"/>
    <w:link w:val="2"/>
    <w:qFormat/>
    <w:uiPriority w:val="99"/>
    <w:rPr>
      <w:kern w:val="2"/>
      <w:sz w:val="18"/>
      <w:szCs w:val="18"/>
    </w:rPr>
  </w:style>
  <w:style w:type="character" w:customStyle="1" w:styleId="13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sany</Company>
  <Pages>4</Pages>
  <Words>2740</Words>
  <Characters>3084</Characters>
  <Lines>26</Lines>
  <Paragraphs>7</Paragraphs>
  <TotalTime>0</TotalTime>
  <ScaleCrop>false</ScaleCrop>
  <LinksUpToDate>false</LinksUpToDate>
  <CharactersWithSpaces>3536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2019-12-10T13:43:00Z</dcterms:created>
  <dc:creator>彭金艳</dc:creator>
  <cp:lastModifiedBy>.</cp:lastModifiedBy>
  <dcterms:modified xsi:type="dcterms:W3CDTF">2025-10-23T12:13:45Z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KSORubyTemplateID" linkTarget="0">
    <vt:lpwstr>6</vt:lpwstr>
  </property>
  <property fmtid="{D5CDD505-2E9C-101B-9397-08002B2CF9AE}" pid="4" name="ICV">
    <vt:lpwstr>B3B658A6EFFE45CF98E227E57F03AC71_13</vt:lpwstr>
  </property>
  <property fmtid="{D5CDD505-2E9C-101B-9397-08002B2CF9AE}" pid="5" name="KSOTemplateDocerSaveRecord">
    <vt:lpwstr>eyJoZGlkIjoiZmIwMjAwYzEzN2FkOWFiMjI0NWE4NGQxOWU3OWQxMWIiLCJ1c2VySWQiOiI1NDQ2ODE0NDAifQ==</vt:lpwstr>
  </property>
</Properties>
</file>