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5B1027" w:rsidRDefault="004C70AB">
            <w:pPr>
              <w:rPr>
                <w:b/>
                <w:bCs/>
                <w:color w:val="2F5496" w:themeColor="accent1" w:themeShade="BF"/>
                <w:sz w:val="16"/>
                <w:szCs w:val="16"/>
              </w:rPr>
            </w:pPr>
            <w:r w:rsidRPr="005B1027">
              <w:rPr>
                <w:b/>
                <w:bCs/>
                <w:color w:val="2F5496" w:themeColor="accent1" w:themeShade="BF"/>
                <w:sz w:val="16"/>
                <w:szCs w:val="16"/>
              </w:rPr>
              <w:t xml:space="preserve">DataFrame </w:t>
            </w:r>
            <w:r w:rsidR="00641819" w:rsidRPr="005B1027">
              <w:rPr>
                <w:b/>
                <w:bCs/>
                <w:color w:val="2F5496" w:themeColor="accent1" w:themeShade="BF"/>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4C70AB">
            <w:pPr>
              <w:rPr>
                <w:sz w:val="16"/>
                <w:szCs w:val="16"/>
              </w:rPr>
            </w:pPr>
            <w:r>
              <w:rPr>
                <w:b/>
                <w:bCs/>
                <w:color w:val="4472C4"/>
                <w:sz w:val="16"/>
                <w:szCs w:val="16"/>
              </w:rPr>
              <w:t xml:space="preserve">DataFrame </w:t>
            </w:r>
            <w:r w:rsidR="00352F72">
              <w:rPr>
                <w:b/>
                <w:bCs/>
                <w:color w:val="4472C4"/>
                <w:sz w:val="16"/>
                <w:szCs w:val="16"/>
              </w:rPr>
              <w:t xml:space="preserve">built-in </w:t>
            </w:r>
            <w:r w:rsidR="00602A5B"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4C70AB" w:rsidRPr="004C70AB">
              <w:rPr>
                <w:b/>
                <w:bCs/>
                <w:color w:val="C45911"/>
                <w:sz w:val="16"/>
                <w:szCs w:val="16"/>
              </w:rPr>
              <w:t>BollingerBand</w:t>
            </w:r>
            <w:r w:rsidRPr="00F367AA">
              <w:rPr>
                <w:b/>
                <w:bCs/>
                <w:color w:val="C45911"/>
                <w:sz w:val="16"/>
                <w:szCs w:val="16"/>
              </w:rPr>
              <w:t>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gen_exponential_dist(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gen_extreme_value_dist(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enum class </w:t>
            </w:r>
            <w:r w:rsidR="003B1AFE">
              <w:rPr>
                <w:b/>
                <w:bCs/>
                <w:color w:val="C45911"/>
                <w:sz w:val="16"/>
                <w:szCs w:val="16"/>
              </w:rPr>
              <w:t>mad_type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gen_fisher_f_dist(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gen_gamma_dist(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gen_geometric_dist(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gen_lognormal_dist(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gen_negative_binomial_dist()</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9B39E6">
              <w:rPr>
                <w:b/>
                <w:bCs/>
                <w:color w:val="C45911"/>
                <w:sz w:val="16"/>
                <w:szCs w:val="16"/>
              </w:rPr>
              <w:t>DoubleCrossOver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gen_normal_dist(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A631D2">
              <w:rPr>
                <w:b/>
                <w:bCs/>
                <w:color w:val="C45911"/>
                <w:sz w:val="16"/>
                <w:szCs w:val="16"/>
              </w:rPr>
              <w:t>ExpandingRollAdopter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gen_poisson_dist(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gen_student_t_dist(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EA1B8C">
              <w:rPr>
                <w:b/>
                <w:bCs/>
                <w:color w:val="C45911"/>
                <w:sz w:val="16"/>
                <w:szCs w:val="16"/>
              </w:rPr>
              <w:t>GeometricMeanVisitor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gen_uniform_int_dist(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gen_uniform_real_dist(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980975" w:rsidRDefault="003B1AFE" w:rsidP="003B1AFE">
            <w:pPr>
              <w:rPr>
                <w:b/>
                <w:bCs/>
                <w:color w:val="C45911"/>
                <w:sz w:val="16"/>
                <w:szCs w:val="16"/>
              </w:rPr>
            </w:pPr>
            <w:r w:rsidRPr="00F367AA">
              <w:rPr>
                <w:b/>
                <w:bCs/>
                <w:color w:val="C45911"/>
                <w:sz w:val="16"/>
                <w:szCs w:val="16"/>
              </w:rPr>
              <w:t xml:space="preserve">struct </w:t>
            </w:r>
            <w:r w:rsidRPr="001962C3">
              <w:rPr>
                <w:b/>
                <w:bCs/>
                <w:color w:val="C45911"/>
                <w:sz w:val="16"/>
                <w:szCs w:val="16"/>
              </w:rPr>
              <w:t>HarmonicMeanVisitor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gen_weibull_dist(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980975" w:rsidRDefault="003B1AFE" w:rsidP="003B1AFE">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93684E">
              <w:rPr>
                <w:b/>
                <w:bCs/>
                <w:color w:val="C45911"/>
                <w:sz w:val="16"/>
                <w:szCs w:val="16"/>
              </w:rPr>
              <w:t>MACDVisitor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M</w:t>
            </w:r>
            <w:r w:rsidR="009344D2">
              <w:rPr>
                <w:b/>
                <w:bCs/>
                <w:color w:val="C45911"/>
                <w:sz w:val="16"/>
                <w:szCs w:val="16"/>
              </w:rPr>
              <w:t>AD</w:t>
            </w:r>
            <w:r w:rsidRPr="00F367AA">
              <w:rPr>
                <w:b/>
                <w:bCs/>
                <w:color w:val="C45911"/>
                <w:sz w:val="16"/>
                <w:szCs w:val="16"/>
              </w:rPr>
              <w: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lastRenderedPageBreak/>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lastRenderedPageBreak/>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lastRenderedPageBreak/>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w:t>
      </w:r>
      <w:r>
        <w:lastRenderedPageBreak/>
        <w:t xml:space="preserve">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 xml:space="preserve">See this document and datasci_tester.cc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 xml:space="preserve">See this document and datasci_tester.cc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lastRenderedPageBreak/>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lastRenderedPageBreak/>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w:t>
      </w:r>
      <w:r w:rsidRPr="0068138C">
        <w:rPr>
          <w:b/>
          <w:bCs/>
          <w:color w:val="C45911"/>
          <w:sz w:val="20"/>
          <w:szCs w:val="20"/>
        </w:rPr>
        <w:t>typename =</w:t>
      </w:r>
      <w:r w:rsidRPr="0068138C">
        <w:rPr>
          <w:b/>
          <w:bCs/>
          <w:color w:val="C45911"/>
          <w:sz w:val="20"/>
          <w:szCs w:val="20"/>
        </w:rPr>
        <w:t xml:space="preserve"> </w:t>
      </w:r>
      <w:r w:rsidRPr="0068138C">
        <w:rPr>
          <w:b/>
          <w:bCs/>
          <w:color w:val="C45911"/>
          <w:sz w:val="20"/>
          <w:szCs w:val="20"/>
        </w:rPr>
        <w:t>typename std::enable_if&lt;std::is_arithmetic&lt;T&gt;::value, T&gt;::type&gt;</w:t>
      </w:r>
    </w:p>
    <w:p w:rsidR="0068138C" w:rsidRDefault="0068138C" w:rsidP="0068138C">
      <w:pPr>
        <w:ind w:left="1440"/>
      </w:pPr>
      <w:r w:rsidRPr="0068138C">
        <w:rPr>
          <w:b/>
          <w:bCs/>
          <w:color w:val="C45911"/>
        </w:rPr>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 xml:space="preserve">This functor class </w:t>
      </w:r>
      <w:r>
        <w:t>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bookmarkStart w:id="0" w:name="_GoBack"/>
      <w:bookmarkEnd w:id="0"/>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lastRenderedPageBreak/>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lastRenderedPageBreak/>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lastRenderedPageBreak/>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lastRenderedPageBreak/>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3C1D86" w:rsidRDefault="003C1D86" w:rsidP="00352EB0">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t>This functor class calculates t</w:t>
      </w:r>
      <w:r w:rsidR="00CC73EC" w:rsidRPr="00CC73EC">
        <w:t xml:space="preserve">he Moving Average Convergence/Divergence oscillator (MACD) </w:t>
      </w:r>
      <w:r w:rsidR="00CC73EC">
        <w:t xml:space="preserve">which </w:t>
      </w:r>
      <w:r w:rsidR="00CC73EC" w:rsidRPr="00CC73EC">
        <w:t>is one of the simplest and most effective momentum 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lastRenderedPageBreak/>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41A92"/>
    <w:rsid w:val="00071B91"/>
    <w:rsid w:val="00071E34"/>
    <w:rsid w:val="00072840"/>
    <w:rsid w:val="00084F18"/>
    <w:rsid w:val="00093389"/>
    <w:rsid w:val="000B67D4"/>
    <w:rsid w:val="000C1438"/>
    <w:rsid w:val="000C26E7"/>
    <w:rsid w:val="00114AC8"/>
    <w:rsid w:val="00117816"/>
    <w:rsid w:val="00131440"/>
    <w:rsid w:val="00136CD9"/>
    <w:rsid w:val="00186BB1"/>
    <w:rsid w:val="001962C3"/>
    <w:rsid w:val="001D04D7"/>
    <w:rsid w:val="00235320"/>
    <w:rsid w:val="00241249"/>
    <w:rsid w:val="00241AAF"/>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9633D"/>
    <w:rsid w:val="00396744"/>
    <w:rsid w:val="003A7B74"/>
    <w:rsid w:val="003B1AFE"/>
    <w:rsid w:val="003B5D1F"/>
    <w:rsid w:val="003C1D86"/>
    <w:rsid w:val="00422C4E"/>
    <w:rsid w:val="00434702"/>
    <w:rsid w:val="004362BB"/>
    <w:rsid w:val="00447F80"/>
    <w:rsid w:val="00455446"/>
    <w:rsid w:val="004666DE"/>
    <w:rsid w:val="00467E3F"/>
    <w:rsid w:val="00487CA5"/>
    <w:rsid w:val="0049565D"/>
    <w:rsid w:val="004C3281"/>
    <w:rsid w:val="004C70AB"/>
    <w:rsid w:val="004F28B0"/>
    <w:rsid w:val="004F4535"/>
    <w:rsid w:val="0052094D"/>
    <w:rsid w:val="00526E92"/>
    <w:rsid w:val="0055083B"/>
    <w:rsid w:val="00570608"/>
    <w:rsid w:val="0057286A"/>
    <w:rsid w:val="0057419D"/>
    <w:rsid w:val="0059245C"/>
    <w:rsid w:val="005A1A8B"/>
    <w:rsid w:val="005B1027"/>
    <w:rsid w:val="005B7DEB"/>
    <w:rsid w:val="005F3C6A"/>
    <w:rsid w:val="005F49ED"/>
    <w:rsid w:val="00602A5B"/>
    <w:rsid w:val="006045F0"/>
    <w:rsid w:val="00637787"/>
    <w:rsid w:val="00641819"/>
    <w:rsid w:val="006550DE"/>
    <w:rsid w:val="00656DA0"/>
    <w:rsid w:val="00677603"/>
    <w:rsid w:val="0068138C"/>
    <w:rsid w:val="006A7F1B"/>
    <w:rsid w:val="006B67A9"/>
    <w:rsid w:val="006E31AD"/>
    <w:rsid w:val="00713CA6"/>
    <w:rsid w:val="00763C71"/>
    <w:rsid w:val="00764146"/>
    <w:rsid w:val="00774A94"/>
    <w:rsid w:val="00777B9D"/>
    <w:rsid w:val="00797717"/>
    <w:rsid w:val="007C16E2"/>
    <w:rsid w:val="007C1F2C"/>
    <w:rsid w:val="007E648E"/>
    <w:rsid w:val="008369B5"/>
    <w:rsid w:val="0085554F"/>
    <w:rsid w:val="00856671"/>
    <w:rsid w:val="00873393"/>
    <w:rsid w:val="00883081"/>
    <w:rsid w:val="008975BE"/>
    <w:rsid w:val="008A5A3F"/>
    <w:rsid w:val="008C76FD"/>
    <w:rsid w:val="009027F2"/>
    <w:rsid w:val="00905F44"/>
    <w:rsid w:val="009344D2"/>
    <w:rsid w:val="0093684E"/>
    <w:rsid w:val="009608CB"/>
    <w:rsid w:val="00963716"/>
    <w:rsid w:val="00980975"/>
    <w:rsid w:val="009917DF"/>
    <w:rsid w:val="009A4B51"/>
    <w:rsid w:val="009B1F94"/>
    <w:rsid w:val="009B39E6"/>
    <w:rsid w:val="009B6F5E"/>
    <w:rsid w:val="009B74C3"/>
    <w:rsid w:val="009E73E9"/>
    <w:rsid w:val="009F4759"/>
    <w:rsid w:val="00A27768"/>
    <w:rsid w:val="00A322AB"/>
    <w:rsid w:val="00A631D2"/>
    <w:rsid w:val="00A64CA7"/>
    <w:rsid w:val="00A6702A"/>
    <w:rsid w:val="00A7266B"/>
    <w:rsid w:val="00A809C8"/>
    <w:rsid w:val="00AB352C"/>
    <w:rsid w:val="00AC0D60"/>
    <w:rsid w:val="00AD7DF4"/>
    <w:rsid w:val="00AE44EA"/>
    <w:rsid w:val="00AF724D"/>
    <w:rsid w:val="00B07828"/>
    <w:rsid w:val="00B16295"/>
    <w:rsid w:val="00B371C6"/>
    <w:rsid w:val="00B42105"/>
    <w:rsid w:val="00B42A7F"/>
    <w:rsid w:val="00B5384C"/>
    <w:rsid w:val="00B54896"/>
    <w:rsid w:val="00B72939"/>
    <w:rsid w:val="00B77A38"/>
    <w:rsid w:val="00B865D2"/>
    <w:rsid w:val="00B93D8F"/>
    <w:rsid w:val="00BA2CA0"/>
    <w:rsid w:val="00BC0FE5"/>
    <w:rsid w:val="00C0113A"/>
    <w:rsid w:val="00C30BBE"/>
    <w:rsid w:val="00C36A96"/>
    <w:rsid w:val="00C52B8B"/>
    <w:rsid w:val="00C534D9"/>
    <w:rsid w:val="00C763D7"/>
    <w:rsid w:val="00C97410"/>
    <w:rsid w:val="00CC73EC"/>
    <w:rsid w:val="00CE7E67"/>
    <w:rsid w:val="00CF7C35"/>
    <w:rsid w:val="00D15E3E"/>
    <w:rsid w:val="00D16463"/>
    <w:rsid w:val="00D21386"/>
    <w:rsid w:val="00D55224"/>
    <w:rsid w:val="00D5679F"/>
    <w:rsid w:val="00D76168"/>
    <w:rsid w:val="00DA0BCC"/>
    <w:rsid w:val="00DB13DF"/>
    <w:rsid w:val="00DC7E16"/>
    <w:rsid w:val="00DF11F0"/>
    <w:rsid w:val="00DF5EBD"/>
    <w:rsid w:val="00E01176"/>
    <w:rsid w:val="00E40A2C"/>
    <w:rsid w:val="00E73E4D"/>
    <w:rsid w:val="00E852D2"/>
    <w:rsid w:val="00E93093"/>
    <w:rsid w:val="00EA1B8C"/>
    <w:rsid w:val="00EC61AA"/>
    <w:rsid w:val="00ED7143"/>
    <w:rsid w:val="00F16B49"/>
    <w:rsid w:val="00F17437"/>
    <w:rsid w:val="00F367AA"/>
    <w:rsid w:val="00F51DB1"/>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C04D1C"/>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61</Pages>
  <Words>15987</Words>
  <Characters>91126</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173</cp:revision>
  <cp:lastPrinted>2019-08-21T13:05:00Z</cp:lastPrinted>
  <dcterms:created xsi:type="dcterms:W3CDTF">2019-08-21T13:05:00Z</dcterms:created>
  <dcterms:modified xsi:type="dcterms:W3CDTF">2020-01-23T19:47:00Z</dcterms:modified>
</cp:coreProperties>
</file>