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D73" w:rsidRDefault="00E20D73" w:rsidP="00E20D73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53475">
        <w:rPr>
          <w:rFonts w:hint="eastAsia"/>
        </w:rPr>
        <w:t>用户注册所填信息</w:t>
      </w:r>
    </w:p>
    <w:p w:rsidR="00C53475" w:rsidRDefault="00C53475" w:rsidP="00E20D73">
      <w:pPr>
        <w:spacing w:line="220" w:lineRule="atLeast"/>
      </w:pPr>
      <w:r>
        <w:rPr>
          <w:rFonts w:hint="eastAsia"/>
        </w:rPr>
        <w:t>姓名</w:t>
      </w:r>
    </w:p>
    <w:p w:rsidR="00C53475" w:rsidRDefault="00C53475" w:rsidP="00E20D73">
      <w:pPr>
        <w:spacing w:line="220" w:lineRule="atLeast"/>
      </w:pPr>
      <w:r>
        <w:rPr>
          <w:rFonts w:hint="eastAsia"/>
        </w:rPr>
        <w:t>专业</w:t>
      </w:r>
    </w:p>
    <w:p w:rsidR="00C53475" w:rsidRDefault="00C53475" w:rsidP="00E20D73">
      <w:pPr>
        <w:spacing w:line="220" w:lineRule="atLeast"/>
      </w:pPr>
      <w:r>
        <w:rPr>
          <w:rFonts w:hint="eastAsia"/>
        </w:rPr>
        <w:t>单位</w:t>
      </w:r>
    </w:p>
    <w:p w:rsidR="00C53475" w:rsidRDefault="00C53475" w:rsidP="00E20D73">
      <w:pPr>
        <w:spacing w:line="220" w:lineRule="atLeast"/>
      </w:pPr>
      <w:r>
        <w:rPr>
          <w:rFonts w:hint="eastAsia"/>
        </w:rPr>
        <w:t>职称</w:t>
      </w:r>
    </w:p>
    <w:p w:rsidR="00C53475" w:rsidRDefault="00C53475" w:rsidP="00E20D73">
      <w:pPr>
        <w:spacing w:line="220" w:lineRule="atLeast"/>
      </w:pPr>
      <w:r>
        <w:rPr>
          <w:rFonts w:hint="eastAsia"/>
        </w:rPr>
        <w:t>保密邮箱</w:t>
      </w:r>
    </w:p>
    <w:p w:rsidR="00C53475" w:rsidRDefault="00C53475" w:rsidP="00E20D73">
      <w:pPr>
        <w:spacing w:line="220" w:lineRule="atLeast"/>
      </w:pPr>
      <w:r>
        <w:rPr>
          <w:rFonts w:hint="eastAsia"/>
        </w:rPr>
        <w:t>手机号码</w:t>
      </w:r>
    </w:p>
    <w:p w:rsidR="00C53475" w:rsidRDefault="00C53475" w:rsidP="00E20D73">
      <w:pPr>
        <w:spacing w:line="220" w:lineRule="atLeast"/>
      </w:pPr>
      <w:r>
        <w:rPr>
          <w:rFonts w:hint="eastAsia"/>
        </w:rPr>
        <w:t>联系地址</w:t>
      </w:r>
    </w:p>
    <w:p w:rsidR="00C53475" w:rsidRDefault="00C53475" w:rsidP="00E20D73">
      <w:pPr>
        <w:spacing w:line="220" w:lineRule="atLeast"/>
      </w:pPr>
      <w:r>
        <w:rPr>
          <w:rFonts w:hint="eastAsia"/>
        </w:rPr>
        <w:t>邮政编码</w:t>
      </w:r>
    </w:p>
    <w:p w:rsidR="00C53475" w:rsidRDefault="00C53475" w:rsidP="00E20D73">
      <w:pPr>
        <w:spacing w:line="220" w:lineRule="atLeast"/>
      </w:pPr>
      <w:r>
        <w:rPr>
          <w:noProof/>
        </w:rPr>
        <w:drawing>
          <wp:inline distT="0" distB="0" distL="0" distR="0" wp14:anchorId="1C7E766C">
            <wp:extent cx="214630" cy="2342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80" cy="2430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请务必填写真实信息</w:t>
      </w:r>
    </w:p>
    <w:p w:rsidR="00C53475" w:rsidRDefault="00C53475" w:rsidP="00E20D73">
      <w:pPr>
        <w:spacing w:line="220" w:lineRule="atLeast"/>
      </w:pPr>
      <w:r w:rsidRPr="00C53475">
        <w:rPr>
          <w:rFonts w:hint="eastAsia"/>
        </w:rPr>
        <w:t>我已阅读并同意遵守《服务条款》</w:t>
      </w:r>
    </w:p>
    <w:p w:rsidR="00EC1A39" w:rsidRDefault="00E20D73" w:rsidP="00EC1A39">
      <w:pPr>
        <w:spacing w:line="220" w:lineRule="atLeast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AC1BCB">
        <w:rPr>
          <w:rFonts w:hint="eastAsia"/>
        </w:rPr>
        <w:t>主界面</w:t>
      </w:r>
    </w:p>
    <w:p w:rsidR="00B86502" w:rsidRDefault="003E08D7" w:rsidP="003E08D7">
      <w:pPr>
        <w:spacing w:line="220" w:lineRule="atLeast"/>
        <w:jc w:val="center"/>
      </w:pPr>
      <w:r w:rsidRPr="003E08D7">
        <w:drawing>
          <wp:inline distT="0" distB="0" distL="0" distR="0" wp14:anchorId="2BDA12F5" wp14:editId="32E863F4">
            <wp:extent cx="5124450" cy="3848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D7" w:rsidRPr="00521FFF" w:rsidRDefault="003E08D7" w:rsidP="00EC1A39">
      <w:pPr>
        <w:spacing w:line="220" w:lineRule="atLeast"/>
        <w:rPr>
          <w:rFonts w:hint="eastAsia"/>
        </w:rPr>
      </w:pPr>
      <w:r>
        <w:rPr>
          <w:rFonts w:hint="eastAsia"/>
        </w:rPr>
        <w:t>大体上是这样，可以先做烈度调查一个模块。</w:t>
      </w:r>
    </w:p>
    <w:p w:rsidR="00EC1A39" w:rsidRDefault="00EC1A39" w:rsidP="00C53475">
      <w:pPr>
        <w:spacing w:line="220" w:lineRule="atLeast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C1BCB">
        <w:rPr>
          <w:rFonts w:hint="eastAsia"/>
        </w:rPr>
        <w:t>烈度调查——房屋震害</w:t>
      </w:r>
    </w:p>
    <w:p w:rsidR="00B86502" w:rsidRDefault="003E08D7" w:rsidP="003E08D7">
      <w:pPr>
        <w:spacing w:line="220" w:lineRule="atLeast"/>
        <w:jc w:val="center"/>
      </w:pPr>
      <w:r w:rsidRPr="003E08D7">
        <w:drawing>
          <wp:inline distT="0" distB="0" distL="0" distR="0" wp14:anchorId="1FFAE5F3" wp14:editId="34DDA8FC">
            <wp:extent cx="5274310" cy="48075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19C" w:rsidRDefault="007A51C8" w:rsidP="00C53475">
      <w:pPr>
        <w:spacing w:line="220" w:lineRule="atLeast"/>
      </w:pPr>
      <w:bookmarkStart w:id="0" w:name="_Hlk511764118"/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AC1BCB">
        <w:rPr>
          <w:rFonts w:hint="eastAsia"/>
        </w:rPr>
        <w:t>单体调查</w:t>
      </w:r>
    </w:p>
    <w:p w:rsidR="003E08D7" w:rsidRDefault="003E08D7" w:rsidP="003E08D7">
      <w:pPr>
        <w:spacing w:line="220" w:lineRule="atLeast"/>
        <w:jc w:val="center"/>
        <w:rPr>
          <w:rFonts w:hint="eastAsia"/>
        </w:rPr>
      </w:pPr>
      <w:r w:rsidRPr="003E08D7">
        <w:lastRenderedPageBreak/>
        <w:drawing>
          <wp:inline distT="0" distB="0" distL="0" distR="0" wp14:anchorId="6E4E91D7" wp14:editId="798ABC5C">
            <wp:extent cx="4305300" cy="3448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7A51C8" w:rsidRDefault="007A51C8" w:rsidP="00C53475">
      <w:pPr>
        <w:spacing w:line="220" w:lineRule="atLeast"/>
      </w:pPr>
      <w:r>
        <w:rPr>
          <w:rFonts w:hint="eastAsia"/>
        </w:rPr>
        <w:t>“结构类型”选项：多层砌体房屋、多层和高层钢筋混凝土房屋、底层框架房屋、内框架房屋、单层钢筋混凝土柱厂房、单层砖柱厂房和空旷厂房、木结构房屋、土石墙房屋</w:t>
      </w:r>
    </w:p>
    <w:p w:rsidR="007A51C8" w:rsidRDefault="007A51C8">
      <w:pPr>
        <w:spacing w:line="220" w:lineRule="atLeast"/>
      </w:pPr>
      <w:r>
        <w:rPr>
          <w:rFonts w:hint="eastAsia"/>
        </w:rPr>
        <w:t>“用途”选项：住宅（包括公寓、居民楼、集体宿舍、商住等）、政府（包括政府机关、科研院所、金融和保险机关、邮局等）、商业（包括商业、服务、办公、商场、酒店等）、站点（机场、汽车站、火车站、地铁站、码头休息厅等）、工业厂房（包括轻工业厂房和重工业厂房）、公共集会场所（体育馆、文化宫、影剧院、歌舞娱乐场所）、医疗卫生系统（包括医院、诊所、疗养院等）、生命线（生命线系统结构及特种结构）、文化教育系统（包括学校、幼儿园等）、其它（包括物资储存设施等）</w:t>
      </w:r>
    </w:p>
    <w:p w:rsidR="00AC1BCB" w:rsidRDefault="003E08D7">
      <w:pPr>
        <w:spacing w:line="220" w:lineRule="atLeast"/>
      </w:pPr>
      <w:r>
        <w:rPr>
          <w:rFonts w:hint="eastAsia"/>
        </w:rPr>
        <w:t xml:space="preserve"> </w:t>
      </w:r>
      <w:r w:rsidR="00AC1BCB">
        <w:rPr>
          <w:rFonts w:hint="eastAsia"/>
        </w:rPr>
        <w:t>“破坏程度”选项：毁坏、严重、中等、轻微、完好</w:t>
      </w:r>
    </w:p>
    <w:p w:rsidR="00EE6C40" w:rsidRDefault="00AC1BCB">
      <w:pPr>
        <w:spacing w:line="220" w:lineRule="atLeast"/>
      </w:pPr>
      <w:r>
        <w:rPr>
          <w:rFonts w:hint="eastAsia"/>
        </w:rPr>
        <w:t>“抗震设</w:t>
      </w:r>
      <w:r w:rsidR="002C0EAD">
        <w:rPr>
          <w:rFonts w:hint="eastAsia"/>
        </w:rPr>
        <w:t>防</w:t>
      </w:r>
      <w:r>
        <w:rPr>
          <w:rFonts w:hint="eastAsia"/>
        </w:rPr>
        <w:t>”选项：</w:t>
      </w:r>
      <w:r w:rsidR="00EE6C40">
        <w:rPr>
          <w:rFonts w:hint="eastAsia"/>
        </w:rPr>
        <w:t>6</w:t>
      </w:r>
      <w:r w:rsidR="00EE6C40">
        <w:rPr>
          <w:rFonts w:hint="eastAsia"/>
        </w:rPr>
        <w:t>度、</w:t>
      </w:r>
      <w:r w:rsidR="00EE6C40">
        <w:rPr>
          <w:rFonts w:hint="eastAsia"/>
        </w:rPr>
        <w:t>7</w:t>
      </w:r>
      <w:r w:rsidR="00EE6C40">
        <w:rPr>
          <w:rFonts w:hint="eastAsia"/>
        </w:rPr>
        <w:t>度、</w:t>
      </w:r>
      <w:r w:rsidR="00EE6C40">
        <w:rPr>
          <w:rFonts w:hint="eastAsia"/>
        </w:rPr>
        <w:t>8</w:t>
      </w:r>
      <w:r w:rsidR="00EE6C40">
        <w:rPr>
          <w:rFonts w:hint="eastAsia"/>
        </w:rPr>
        <w:t>度、</w:t>
      </w:r>
      <w:r w:rsidR="00EE6C40">
        <w:rPr>
          <w:rFonts w:hint="eastAsia"/>
        </w:rPr>
        <w:t>9</w:t>
      </w:r>
      <w:r w:rsidR="00EE6C40">
        <w:rPr>
          <w:rFonts w:hint="eastAsia"/>
        </w:rPr>
        <w:t>度、</w:t>
      </w:r>
      <w:r w:rsidR="002C0EAD">
        <w:rPr>
          <w:rFonts w:hint="eastAsia"/>
        </w:rPr>
        <w:t>采用非正规抗震措施（民居、自建房等）</w:t>
      </w:r>
    </w:p>
    <w:p w:rsidR="00441025" w:rsidRDefault="0009345B">
      <w:pPr>
        <w:spacing w:line="220" w:lineRule="atLeast"/>
      </w:pPr>
      <w:bookmarkStart w:id="1" w:name="_Hlk511765530"/>
      <w:r>
        <w:rPr>
          <w:rFonts w:hint="eastAsia"/>
        </w:rPr>
        <w:t>（</w:t>
      </w:r>
      <w:r w:rsidR="003F038A">
        <w:t>5</w:t>
      </w:r>
      <w:r>
        <w:rPr>
          <w:rFonts w:hint="eastAsia"/>
        </w:rPr>
        <w:t>）群体调查</w:t>
      </w:r>
    </w:p>
    <w:bookmarkEnd w:id="1"/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56"/>
        <w:gridCol w:w="928"/>
        <w:gridCol w:w="929"/>
        <w:gridCol w:w="929"/>
        <w:gridCol w:w="929"/>
        <w:gridCol w:w="622"/>
        <w:gridCol w:w="1306"/>
        <w:gridCol w:w="795"/>
      </w:tblGrid>
      <w:tr w:rsidR="00D03EAF" w:rsidRPr="000974B5" w:rsidTr="007D4F17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jc w:val="center"/>
              <w:rPr>
                <w:rFonts w:ascii="微软雅黑" w:hAnsi="微软雅黑" w:cs="Arial"/>
                <w:sz w:val="18"/>
                <w:szCs w:val="18"/>
              </w:rPr>
            </w:pPr>
            <w:r w:rsidRPr="00D03EAF">
              <w:rPr>
                <w:rFonts w:ascii="微软雅黑" w:hAnsi="微软雅黑" w:cs="Arial"/>
                <w:b/>
                <w:bCs/>
                <w:color w:val="FFFFFF" w:themeColor="light1"/>
                <w:kern w:val="24"/>
                <w:sz w:val="18"/>
                <w:szCs w:val="18"/>
              </w:rPr>
              <w:t>基本完好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jc w:val="center"/>
              <w:rPr>
                <w:rFonts w:ascii="微软雅黑" w:hAnsi="微软雅黑" w:cs="Arial"/>
                <w:sz w:val="18"/>
                <w:szCs w:val="18"/>
              </w:rPr>
            </w:pPr>
            <w:r w:rsidRPr="00D03EAF">
              <w:rPr>
                <w:rFonts w:ascii="微软雅黑" w:hAnsi="微软雅黑" w:cs="Arial"/>
                <w:b/>
                <w:bCs/>
                <w:color w:val="FFFFFF" w:themeColor="light1"/>
                <w:kern w:val="24"/>
                <w:sz w:val="18"/>
                <w:szCs w:val="18"/>
              </w:rPr>
              <w:t>轻微破坏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jc w:val="center"/>
              <w:rPr>
                <w:rFonts w:ascii="微软雅黑" w:hAnsi="微软雅黑" w:cs="Arial"/>
                <w:sz w:val="18"/>
                <w:szCs w:val="18"/>
              </w:rPr>
            </w:pPr>
            <w:r w:rsidRPr="00D03EAF">
              <w:rPr>
                <w:rFonts w:ascii="微软雅黑" w:hAnsi="微软雅黑" w:cs="Arial"/>
                <w:b/>
                <w:bCs/>
                <w:color w:val="FFFFFF" w:themeColor="light1"/>
                <w:kern w:val="24"/>
                <w:sz w:val="18"/>
                <w:szCs w:val="18"/>
              </w:rPr>
              <w:t>中等破坏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jc w:val="center"/>
              <w:rPr>
                <w:rFonts w:ascii="微软雅黑" w:hAnsi="微软雅黑" w:cs="Arial"/>
                <w:sz w:val="18"/>
                <w:szCs w:val="18"/>
              </w:rPr>
            </w:pPr>
            <w:r w:rsidRPr="00D03EAF">
              <w:rPr>
                <w:rFonts w:ascii="微软雅黑" w:hAnsi="微软雅黑" w:cs="Arial"/>
                <w:b/>
                <w:bCs/>
                <w:color w:val="FFFFFF" w:themeColor="light1"/>
                <w:kern w:val="24"/>
                <w:sz w:val="18"/>
                <w:szCs w:val="18"/>
              </w:rPr>
              <w:t>严重破坏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jc w:val="center"/>
              <w:rPr>
                <w:rFonts w:ascii="微软雅黑" w:hAnsi="微软雅黑" w:cs="Arial"/>
                <w:sz w:val="18"/>
                <w:szCs w:val="18"/>
              </w:rPr>
            </w:pPr>
            <w:r w:rsidRPr="00D03EAF">
              <w:rPr>
                <w:rFonts w:ascii="微软雅黑" w:hAnsi="微软雅黑" w:cs="Arial"/>
                <w:b/>
                <w:bCs/>
                <w:color w:val="FFFFFF" w:themeColor="light1"/>
                <w:kern w:val="24"/>
                <w:sz w:val="18"/>
                <w:szCs w:val="18"/>
              </w:rPr>
              <w:t>毁坏</w:t>
            </w:r>
          </w:p>
        </w:tc>
        <w:tc>
          <w:tcPr>
            <w:tcW w:w="13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7D4F17">
            <w:pPr>
              <w:adjustRightInd/>
              <w:snapToGrid/>
              <w:spacing w:after="0"/>
              <w:rPr>
                <w:rFonts w:ascii="微软雅黑" w:hAnsi="微软雅黑" w:cs="Arial"/>
                <w:sz w:val="18"/>
                <w:szCs w:val="18"/>
              </w:rPr>
            </w:pPr>
            <w:r w:rsidRPr="00D03EAF">
              <w:rPr>
                <w:rFonts w:ascii="微软雅黑" w:hAnsi="微软雅黑" w:cs="Arial"/>
                <w:b/>
                <w:bCs/>
                <w:color w:val="FFFFFF" w:themeColor="light1"/>
                <w:kern w:val="24"/>
                <w:sz w:val="18"/>
                <w:szCs w:val="18"/>
              </w:rPr>
              <w:t>总面</w:t>
            </w:r>
            <w:r w:rsidR="007D4F17" w:rsidRPr="00D03EAF">
              <w:rPr>
                <w:rFonts w:ascii="微软雅黑" w:hAnsi="微软雅黑" w:cs="Arial" w:hint="eastAsia"/>
                <w:b/>
                <w:bCs/>
                <w:color w:val="FFFFFF" w:themeColor="light1"/>
                <w:kern w:val="24"/>
                <w:sz w:val="18"/>
                <w:szCs w:val="18"/>
              </w:rPr>
              <w:t>积</w:t>
            </w:r>
            <w:r w:rsidRPr="00D03EAF">
              <w:rPr>
                <w:rFonts w:ascii="微软雅黑" w:hAnsi="微软雅黑" w:cs="Arial"/>
                <w:b/>
                <w:bCs/>
                <w:color w:val="FFFFFF" w:themeColor="light1"/>
                <w:kern w:val="24"/>
                <w:sz w:val="18"/>
                <w:szCs w:val="18"/>
              </w:rPr>
              <w:t>（平方米）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jc w:val="center"/>
              <w:rPr>
                <w:rFonts w:ascii="微软雅黑" w:hAnsi="微软雅黑" w:cs="Arial"/>
                <w:sz w:val="18"/>
                <w:szCs w:val="18"/>
              </w:rPr>
            </w:pPr>
            <w:r w:rsidRPr="00D03EAF">
              <w:rPr>
                <w:rFonts w:ascii="微软雅黑" w:hAnsi="微软雅黑" w:cs="Arial"/>
                <w:b/>
                <w:bCs/>
                <w:color w:val="FFFFFF" w:themeColor="light1"/>
                <w:kern w:val="24"/>
                <w:sz w:val="18"/>
                <w:szCs w:val="18"/>
              </w:rPr>
              <w:t>震害指数</w:t>
            </w:r>
          </w:p>
        </w:tc>
      </w:tr>
      <w:tr w:rsidR="00D03EAF" w:rsidRPr="000974B5" w:rsidTr="007D4F17">
        <w:trPr>
          <w:trHeight w:val="584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jc w:val="center"/>
              <w:rPr>
                <w:rFonts w:ascii="微软雅黑" w:hAnsi="微软雅黑" w:cs="Arial"/>
                <w:sz w:val="18"/>
                <w:szCs w:val="18"/>
              </w:rPr>
            </w:pPr>
            <w:r w:rsidRPr="00D03EAF">
              <w:rPr>
                <w:rFonts w:ascii="微软雅黑" w:hAnsi="微软雅黑" w:cs="Arial"/>
                <w:color w:val="000000" w:themeColor="dark1"/>
                <w:kern w:val="24"/>
                <w:sz w:val="18"/>
                <w:szCs w:val="18"/>
              </w:rPr>
              <w:t>多层砌体房屋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jc w:val="center"/>
              <w:rPr>
                <w:rFonts w:ascii="微软雅黑" w:hAnsi="微软雅黑" w:cs="Arial"/>
                <w:sz w:val="18"/>
                <w:szCs w:val="18"/>
              </w:rPr>
            </w:pPr>
            <w:r w:rsidRPr="00D03EAF">
              <w:rPr>
                <w:rFonts w:ascii="微软雅黑" w:hAnsi="微软雅黑" w:cs="Arial"/>
                <w:color w:val="000000" w:themeColor="dark1"/>
                <w:kern w:val="24"/>
                <w:sz w:val="18"/>
                <w:szCs w:val="18"/>
              </w:rPr>
              <w:t>填写面积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</w:p>
        </w:tc>
        <w:tc>
          <w:tcPr>
            <w:tcW w:w="13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1206FE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  <w:r>
              <w:rPr>
                <w:rFonts w:ascii="微软雅黑" w:hAnsi="微软雅黑" w:cs="Times New Roman" w:hint="eastAsia"/>
                <w:sz w:val="18"/>
                <w:szCs w:val="18"/>
              </w:rPr>
              <w:t>自动计算</w:t>
            </w:r>
          </w:p>
        </w:tc>
        <w:tc>
          <w:tcPr>
            <w:tcW w:w="7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1206FE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  <w:r>
              <w:rPr>
                <w:rFonts w:ascii="微软雅黑" w:hAnsi="微软雅黑" w:cs="Times New Roman" w:hint="eastAsia"/>
                <w:sz w:val="18"/>
                <w:szCs w:val="18"/>
              </w:rPr>
              <w:t>自动计算</w:t>
            </w:r>
          </w:p>
        </w:tc>
      </w:tr>
      <w:tr w:rsidR="00D03EAF" w:rsidRPr="000974B5" w:rsidTr="007D4F17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jc w:val="center"/>
              <w:rPr>
                <w:rFonts w:ascii="微软雅黑" w:hAnsi="微软雅黑" w:cs="Arial"/>
                <w:sz w:val="18"/>
                <w:szCs w:val="18"/>
              </w:rPr>
            </w:pPr>
            <w:r w:rsidRPr="00D03EAF">
              <w:rPr>
                <w:rFonts w:ascii="微软雅黑" w:hAnsi="微软雅黑" w:cs="Arial"/>
                <w:color w:val="000000" w:themeColor="dark1"/>
                <w:kern w:val="24"/>
                <w:sz w:val="18"/>
                <w:szCs w:val="18"/>
              </w:rPr>
              <w:t>多层和高层钢筋混凝土房屋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</w:p>
        </w:tc>
        <w:tc>
          <w:tcPr>
            <w:tcW w:w="1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</w:p>
        </w:tc>
      </w:tr>
      <w:tr w:rsidR="00D03EAF" w:rsidRPr="000974B5" w:rsidTr="007D4F17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jc w:val="center"/>
              <w:rPr>
                <w:rFonts w:ascii="微软雅黑" w:hAnsi="微软雅黑" w:cs="Arial"/>
                <w:sz w:val="18"/>
                <w:szCs w:val="18"/>
              </w:rPr>
            </w:pPr>
            <w:r w:rsidRPr="00D03EAF">
              <w:rPr>
                <w:rFonts w:ascii="微软雅黑" w:hAnsi="微软雅黑" w:cs="Arial"/>
                <w:color w:val="000000" w:themeColor="dark1"/>
                <w:kern w:val="24"/>
                <w:sz w:val="18"/>
                <w:szCs w:val="18"/>
              </w:rPr>
              <w:lastRenderedPageBreak/>
              <w:t>底层框架房屋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</w:p>
        </w:tc>
        <w:tc>
          <w:tcPr>
            <w:tcW w:w="1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</w:p>
        </w:tc>
      </w:tr>
      <w:tr w:rsidR="00D03EAF" w:rsidRPr="000974B5" w:rsidTr="007D4F17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jc w:val="center"/>
              <w:rPr>
                <w:rFonts w:ascii="微软雅黑" w:hAnsi="微软雅黑" w:cs="Arial"/>
                <w:sz w:val="18"/>
                <w:szCs w:val="18"/>
              </w:rPr>
            </w:pPr>
            <w:r w:rsidRPr="00D03EAF">
              <w:rPr>
                <w:rFonts w:ascii="微软雅黑" w:hAnsi="微软雅黑" w:cs="Arial"/>
                <w:color w:val="000000" w:themeColor="dark1"/>
                <w:kern w:val="24"/>
                <w:sz w:val="18"/>
                <w:szCs w:val="18"/>
              </w:rPr>
              <w:t>内框架房屋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</w:p>
        </w:tc>
        <w:tc>
          <w:tcPr>
            <w:tcW w:w="1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</w:p>
        </w:tc>
      </w:tr>
      <w:tr w:rsidR="00D03EAF" w:rsidRPr="000974B5" w:rsidTr="007D4F17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jc w:val="center"/>
              <w:rPr>
                <w:rFonts w:ascii="微软雅黑" w:hAnsi="微软雅黑" w:cs="Arial"/>
                <w:sz w:val="18"/>
                <w:szCs w:val="18"/>
              </w:rPr>
            </w:pPr>
            <w:r w:rsidRPr="00D03EAF">
              <w:rPr>
                <w:rFonts w:ascii="微软雅黑" w:hAnsi="微软雅黑" w:cs="Arial"/>
                <w:color w:val="000000" w:themeColor="dark1"/>
                <w:kern w:val="24"/>
                <w:sz w:val="18"/>
                <w:szCs w:val="18"/>
              </w:rPr>
              <w:t>单层钢筋混凝土柱厂房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</w:p>
        </w:tc>
        <w:tc>
          <w:tcPr>
            <w:tcW w:w="1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</w:p>
        </w:tc>
      </w:tr>
      <w:tr w:rsidR="00D03EAF" w:rsidRPr="000974B5" w:rsidTr="007D4F17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jc w:val="center"/>
              <w:rPr>
                <w:rFonts w:ascii="微软雅黑" w:hAnsi="微软雅黑" w:cs="Arial"/>
                <w:sz w:val="18"/>
                <w:szCs w:val="18"/>
              </w:rPr>
            </w:pPr>
            <w:r w:rsidRPr="00D03EAF">
              <w:rPr>
                <w:rFonts w:ascii="微软雅黑" w:hAnsi="微软雅黑" w:cs="Arial"/>
                <w:color w:val="000000" w:themeColor="dark1"/>
                <w:kern w:val="24"/>
                <w:sz w:val="18"/>
                <w:szCs w:val="18"/>
              </w:rPr>
              <w:t>单层砖柱厂房和空旷厂房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</w:p>
        </w:tc>
        <w:tc>
          <w:tcPr>
            <w:tcW w:w="1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</w:p>
        </w:tc>
      </w:tr>
      <w:tr w:rsidR="00D03EAF" w:rsidRPr="000974B5" w:rsidTr="007D4F17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jc w:val="center"/>
              <w:rPr>
                <w:rFonts w:ascii="微软雅黑" w:hAnsi="微软雅黑" w:cs="Arial"/>
                <w:sz w:val="18"/>
                <w:szCs w:val="18"/>
              </w:rPr>
            </w:pPr>
            <w:r w:rsidRPr="00D03EAF">
              <w:rPr>
                <w:rFonts w:ascii="微软雅黑" w:hAnsi="微软雅黑" w:cs="Arial"/>
                <w:color w:val="000000" w:themeColor="dark1"/>
                <w:kern w:val="24"/>
                <w:sz w:val="18"/>
                <w:szCs w:val="18"/>
              </w:rPr>
              <w:t>木结构房屋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</w:p>
        </w:tc>
        <w:tc>
          <w:tcPr>
            <w:tcW w:w="1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</w:p>
        </w:tc>
      </w:tr>
      <w:tr w:rsidR="00D03EAF" w:rsidRPr="000974B5" w:rsidTr="007D4F17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jc w:val="center"/>
              <w:rPr>
                <w:rFonts w:ascii="微软雅黑" w:hAnsi="微软雅黑" w:cs="Arial"/>
                <w:sz w:val="18"/>
                <w:szCs w:val="18"/>
              </w:rPr>
            </w:pPr>
            <w:r w:rsidRPr="00D03EAF">
              <w:rPr>
                <w:rFonts w:ascii="微软雅黑" w:hAnsi="微软雅黑" w:cs="Arial"/>
                <w:color w:val="000000" w:themeColor="dark1"/>
                <w:kern w:val="24"/>
                <w:sz w:val="18"/>
                <w:szCs w:val="18"/>
              </w:rPr>
              <w:t>土石墙房屋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</w:p>
        </w:tc>
        <w:tc>
          <w:tcPr>
            <w:tcW w:w="1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74B5" w:rsidRPr="000974B5" w:rsidRDefault="000974B5" w:rsidP="000974B5">
            <w:pPr>
              <w:adjustRightInd/>
              <w:snapToGrid/>
              <w:spacing w:after="0"/>
              <w:rPr>
                <w:rFonts w:ascii="微软雅黑" w:hAnsi="微软雅黑" w:cs="Times New Roman"/>
                <w:sz w:val="18"/>
                <w:szCs w:val="18"/>
              </w:rPr>
            </w:pPr>
          </w:p>
        </w:tc>
      </w:tr>
    </w:tbl>
    <w:p w:rsidR="000974B5" w:rsidRDefault="000974B5">
      <w:pPr>
        <w:spacing w:line="220" w:lineRule="atLeast"/>
      </w:pPr>
    </w:p>
    <w:p w:rsidR="00D03EAF" w:rsidRPr="00D03EAF" w:rsidRDefault="00D03EAF" w:rsidP="00D03EAF">
      <w:pPr>
        <w:spacing w:line="220" w:lineRule="atLeast"/>
      </w:pPr>
      <w:r w:rsidRPr="00D03EAF">
        <w:rPr>
          <w:rFonts w:hint="eastAsia"/>
        </w:rPr>
        <w:t>（</w:t>
      </w:r>
      <w:r w:rsidRPr="00D03EAF">
        <w:rPr>
          <w:rFonts w:hint="eastAsia"/>
        </w:rPr>
        <w:t>1</w:t>
      </w:r>
      <w:r w:rsidRPr="00D03EAF">
        <w:rPr>
          <w:rFonts w:hint="eastAsia"/>
        </w:rPr>
        <w:t>）基本完好：对应的震害指数范围为</w:t>
      </w:r>
      <w:r w:rsidRPr="00D03EAF">
        <w:rPr>
          <w:rFonts w:hint="eastAsia"/>
        </w:rPr>
        <w:t>0.00</w:t>
      </w:r>
      <w:r w:rsidRPr="00D03EAF">
        <w:rPr>
          <w:rFonts w:hint="eastAsia"/>
        </w:rPr>
        <w:t>≤</w:t>
      </w:r>
      <w:r w:rsidRPr="00D03EAF">
        <w:rPr>
          <w:rFonts w:hint="eastAsia"/>
        </w:rPr>
        <w:t>d</w:t>
      </w:r>
      <w:r w:rsidRPr="00D03EAF">
        <w:rPr>
          <w:rFonts w:hint="eastAsia"/>
        </w:rPr>
        <w:t>＜</w:t>
      </w:r>
      <w:r w:rsidRPr="00D03EAF">
        <w:rPr>
          <w:rFonts w:hint="eastAsia"/>
        </w:rPr>
        <w:t>0.10</w:t>
      </w:r>
      <w:r w:rsidRPr="00D03EAF">
        <w:rPr>
          <w:rFonts w:hint="eastAsia"/>
        </w:rPr>
        <w:t>，一般可取</w:t>
      </w:r>
      <w:r w:rsidRPr="00D03EAF">
        <w:rPr>
          <w:rFonts w:hint="eastAsia"/>
        </w:rPr>
        <w:t>0.0</w:t>
      </w:r>
      <w:r w:rsidRPr="00D03EAF">
        <w:rPr>
          <w:rFonts w:hint="eastAsia"/>
        </w:rPr>
        <w:t>；</w:t>
      </w:r>
    </w:p>
    <w:p w:rsidR="00D03EAF" w:rsidRPr="00D03EAF" w:rsidRDefault="00D03EAF" w:rsidP="00D03EAF">
      <w:pPr>
        <w:spacing w:line="220" w:lineRule="atLeast"/>
      </w:pPr>
      <w:r w:rsidRPr="00D03EAF">
        <w:rPr>
          <w:rFonts w:hint="eastAsia"/>
        </w:rPr>
        <w:t>（</w:t>
      </w:r>
      <w:r w:rsidRPr="00D03EAF">
        <w:rPr>
          <w:rFonts w:hint="eastAsia"/>
        </w:rPr>
        <w:t>2</w:t>
      </w:r>
      <w:r w:rsidRPr="00D03EAF">
        <w:rPr>
          <w:rFonts w:hint="eastAsia"/>
        </w:rPr>
        <w:t>）轻微破坏：对应的震害指数范围为</w:t>
      </w:r>
      <w:r w:rsidRPr="00D03EAF">
        <w:rPr>
          <w:rFonts w:hint="eastAsia"/>
        </w:rPr>
        <w:t>0.10</w:t>
      </w:r>
      <w:r w:rsidRPr="00D03EAF">
        <w:rPr>
          <w:rFonts w:hint="eastAsia"/>
        </w:rPr>
        <w:t>≤</w:t>
      </w:r>
      <w:r w:rsidRPr="00D03EAF">
        <w:rPr>
          <w:rFonts w:hint="eastAsia"/>
        </w:rPr>
        <w:t>d</w:t>
      </w:r>
      <w:r w:rsidRPr="00D03EAF">
        <w:rPr>
          <w:rFonts w:hint="eastAsia"/>
        </w:rPr>
        <w:t>＜</w:t>
      </w:r>
      <w:r w:rsidRPr="00D03EAF">
        <w:rPr>
          <w:rFonts w:hint="eastAsia"/>
        </w:rPr>
        <w:t>0.30</w:t>
      </w:r>
      <w:r w:rsidRPr="00D03EAF">
        <w:rPr>
          <w:rFonts w:hint="eastAsia"/>
        </w:rPr>
        <w:t>，一般可取</w:t>
      </w:r>
      <w:r w:rsidRPr="00D03EAF">
        <w:rPr>
          <w:rFonts w:hint="eastAsia"/>
        </w:rPr>
        <w:t>0.2</w:t>
      </w:r>
      <w:r w:rsidRPr="00D03EAF">
        <w:rPr>
          <w:rFonts w:hint="eastAsia"/>
        </w:rPr>
        <w:t>；</w:t>
      </w:r>
    </w:p>
    <w:p w:rsidR="00D03EAF" w:rsidRPr="00D03EAF" w:rsidRDefault="00D03EAF" w:rsidP="00D03EAF">
      <w:pPr>
        <w:spacing w:line="220" w:lineRule="atLeast"/>
      </w:pPr>
      <w:r w:rsidRPr="00D03EAF">
        <w:rPr>
          <w:rFonts w:hint="eastAsia"/>
        </w:rPr>
        <w:t>（</w:t>
      </w:r>
      <w:r w:rsidRPr="00D03EAF">
        <w:rPr>
          <w:rFonts w:hint="eastAsia"/>
        </w:rPr>
        <w:t>3</w:t>
      </w:r>
      <w:r w:rsidRPr="00D03EAF">
        <w:rPr>
          <w:rFonts w:hint="eastAsia"/>
        </w:rPr>
        <w:t>）中等破坏：对应的震害指数范围为</w:t>
      </w:r>
      <w:r w:rsidRPr="00D03EAF">
        <w:rPr>
          <w:rFonts w:hint="eastAsia"/>
        </w:rPr>
        <w:t>0.30</w:t>
      </w:r>
      <w:r w:rsidRPr="00D03EAF">
        <w:rPr>
          <w:rFonts w:hint="eastAsia"/>
        </w:rPr>
        <w:t>≤</w:t>
      </w:r>
      <w:r w:rsidRPr="00D03EAF">
        <w:rPr>
          <w:rFonts w:hint="eastAsia"/>
        </w:rPr>
        <w:t>d</w:t>
      </w:r>
      <w:r w:rsidRPr="00D03EAF">
        <w:rPr>
          <w:rFonts w:hint="eastAsia"/>
        </w:rPr>
        <w:t>＜</w:t>
      </w:r>
      <w:r w:rsidRPr="00D03EAF">
        <w:rPr>
          <w:rFonts w:hint="eastAsia"/>
        </w:rPr>
        <w:t>0.55</w:t>
      </w:r>
      <w:r w:rsidRPr="00D03EAF">
        <w:rPr>
          <w:rFonts w:hint="eastAsia"/>
        </w:rPr>
        <w:t>，一般可取</w:t>
      </w:r>
      <w:r w:rsidRPr="00D03EAF">
        <w:rPr>
          <w:rFonts w:hint="eastAsia"/>
        </w:rPr>
        <w:t>0.4</w:t>
      </w:r>
      <w:r w:rsidRPr="00D03EAF">
        <w:rPr>
          <w:rFonts w:hint="eastAsia"/>
        </w:rPr>
        <w:t>；</w:t>
      </w:r>
    </w:p>
    <w:p w:rsidR="00D03EAF" w:rsidRPr="00D03EAF" w:rsidRDefault="00D03EAF" w:rsidP="00D03EAF">
      <w:pPr>
        <w:spacing w:line="220" w:lineRule="atLeast"/>
      </w:pPr>
      <w:r w:rsidRPr="00D03EAF">
        <w:rPr>
          <w:rFonts w:hint="eastAsia"/>
        </w:rPr>
        <w:t>（</w:t>
      </w:r>
      <w:r w:rsidRPr="00D03EAF">
        <w:rPr>
          <w:rFonts w:hint="eastAsia"/>
        </w:rPr>
        <w:t>4</w:t>
      </w:r>
      <w:r w:rsidRPr="00D03EAF">
        <w:rPr>
          <w:rFonts w:hint="eastAsia"/>
        </w:rPr>
        <w:t>）严重破坏：对应的震害指数范围为</w:t>
      </w:r>
      <w:r w:rsidRPr="00D03EAF">
        <w:rPr>
          <w:rFonts w:hint="eastAsia"/>
        </w:rPr>
        <w:t>0.55</w:t>
      </w:r>
      <w:r w:rsidRPr="00D03EAF">
        <w:rPr>
          <w:rFonts w:hint="eastAsia"/>
        </w:rPr>
        <w:t>≤</w:t>
      </w:r>
      <w:r w:rsidRPr="00D03EAF">
        <w:rPr>
          <w:rFonts w:hint="eastAsia"/>
        </w:rPr>
        <w:t>d</w:t>
      </w:r>
      <w:r w:rsidRPr="00D03EAF">
        <w:rPr>
          <w:rFonts w:hint="eastAsia"/>
        </w:rPr>
        <w:t>＜</w:t>
      </w:r>
      <w:r w:rsidRPr="00D03EAF">
        <w:rPr>
          <w:rFonts w:hint="eastAsia"/>
        </w:rPr>
        <w:t>0.85</w:t>
      </w:r>
      <w:r w:rsidRPr="00D03EAF">
        <w:rPr>
          <w:rFonts w:hint="eastAsia"/>
        </w:rPr>
        <w:t>，一般可取</w:t>
      </w:r>
      <w:r w:rsidRPr="00D03EAF">
        <w:rPr>
          <w:rFonts w:hint="eastAsia"/>
        </w:rPr>
        <w:t>0.7</w:t>
      </w:r>
      <w:r w:rsidRPr="00D03EAF">
        <w:rPr>
          <w:rFonts w:hint="eastAsia"/>
        </w:rPr>
        <w:t>；</w:t>
      </w:r>
    </w:p>
    <w:p w:rsidR="00D03EAF" w:rsidRDefault="00D03EAF" w:rsidP="00D03EAF">
      <w:pPr>
        <w:spacing w:line="220" w:lineRule="atLeast"/>
      </w:pPr>
      <w:r w:rsidRPr="00D03EAF">
        <w:rPr>
          <w:rFonts w:hint="eastAsia"/>
        </w:rPr>
        <w:t>（</w:t>
      </w:r>
      <w:r w:rsidRPr="00D03EAF">
        <w:rPr>
          <w:rFonts w:hint="eastAsia"/>
        </w:rPr>
        <w:t>5</w:t>
      </w:r>
      <w:r w:rsidRPr="00D03EAF">
        <w:rPr>
          <w:rFonts w:hint="eastAsia"/>
        </w:rPr>
        <w:t>）毁坏：对应的震害指数范围为</w:t>
      </w:r>
      <w:r w:rsidRPr="00D03EAF">
        <w:rPr>
          <w:rFonts w:hint="eastAsia"/>
        </w:rPr>
        <w:t>0.85</w:t>
      </w:r>
      <w:r w:rsidRPr="00D03EAF">
        <w:rPr>
          <w:rFonts w:hint="eastAsia"/>
        </w:rPr>
        <w:t>≤</w:t>
      </w:r>
      <w:r w:rsidRPr="00D03EAF">
        <w:rPr>
          <w:rFonts w:hint="eastAsia"/>
        </w:rPr>
        <w:t>d</w:t>
      </w:r>
      <w:r w:rsidRPr="00D03EAF">
        <w:rPr>
          <w:rFonts w:hint="eastAsia"/>
        </w:rPr>
        <w:t>≤</w:t>
      </w:r>
      <w:r w:rsidRPr="00D03EAF">
        <w:rPr>
          <w:rFonts w:hint="eastAsia"/>
        </w:rPr>
        <w:t>1.00</w:t>
      </w:r>
      <w:r w:rsidRPr="00D03EAF">
        <w:rPr>
          <w:rFonts w:hint="eastAsia"/>
        </w:rPr>
        <w:t>，一般可取</w:t>
      </w:r>
      <w:r w:rsidRPr="00D03EAF">
        <w:rPr>
          <w:rFonts w:hint="eastAsia"/>
        </w:rPr>
        <w:t>1.0</w:t>
      </w:r>
      <w:r w:rsidRPr="00D03EAF">
        <w:rPr>
          <w:rFonts w:hint="eastAsia"/>
        </w:rPr>
        <w:t>。</w:t>
      </w:r>
    </w:p>
    <w:p w:rsidR="00D03EAF" w:rsidRPr="00D03EAF" w:rsidRDefault="00D03EAF" w:rsidP="00D03EAF">
      <w:pPr>
        <w:spacing w:line="220" w:lineRule="atLeast"/>
      </w:pPr>
      <w:r w:rsidRPr="00D03EAF">
        <w:rPr>
          <w:rFonts w:hint="eastAsia"/>
        </w:rPr>
        <w:t>各类房屋平均震害指数</w:t>
      </w:r>
      <w:r w:rsidRPr="00D03EAF">
        <w:rPr>
          <w:rFonts w:hint="eastAsia"/>
        </w:rPr>
        <w:t>D</w:t>
      </w:r>
      <w:r w:rsidRPr="00D03EAF">
        <w:rPr>
          <w:rFonts w:hint="eastAsia"/>
        </w:rPr>
        <w:t>可按右式计算：</w:t>
      </w:r>
    </w:p>
    <w:p w:rsidR="00D03EAF" w:rsidRPr="00D03EAF" w:rsidRDefault="00D03EAF" w:rsidP="00D03EAF">
      <w:pPr>
        <w:spacing w:line="220" w:lineRule="atLeast"/>
      </w:pPr>
      <w:r w:rsidRPr="00D03EAF">
        <w:tab/>
        <w:t xml:space="preserve"> </w:t>
      </w:r>
      <w:r w:rsidRPr="00D03EAF">
        <w:tab/>
      </w:r>
      <w:r w:rsidRPr="00D03EAF">
        <w:rPr>
          <w:noProof/>
        </w:rPr>
        <w:drawing>
          <wp:inline distT="0" distB="0" distL="0" distR="0">
            <wp:extent cx="885825" cy="5238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EAF" w:rsidRPr="00D03EAF" w:rsidRDefault="00D03EAF" w:rsidP="00D03EAF">
      <w:pPr>
        <w:spacing w:line="220" w:lineRule="atLeast"/>
      </w:pPr>
      <w:r w:rsidRPr="00D03EAF">
        <w:rPr>
          <w:rFonts w:hint="eastAsia"/>
        </w:rPr>
        <w:t>式中：</w:t>
      </w:r>
      <w:r w:rsidRPr="00D03EAF">
        <w:rPr>
          <w:rFonts w:hint="eastAsia"/>
        </w:rPr>
        <w:t xml:space="preserve">    </w:t>
      </w:r>
      <w:r w:rsidRPr="00D03EAF">
        <w:rPr>
          <w:rFonts w:hint="eastAsia"/>
        </w:rPr>
        <w:t>——房屋破坏等级为</w:t>
      </w:r>
      <w:r w:rsidRPr="00D03EAF">
        <w:rPr>
          <w:rFonts w:hint="eastAsia"/>
        </w:rPr>
        <w:t xml:space="preserve">i </w:t>
      </w:r>
      <w:r w:rsidRPr="00D03EAF">
        <w:rPr>
          <w:rFonts w:hint="eastAsia"/>
        </w:rPr>
        <w:t>的震害指数；</w:t>
      </w:r>
    </w:p>
    <w:p w:rsidR="00D03EAF" w:rsidRDefault="00D03EAF" w:rsidP="00D03EAF">
      <w:pPr>
        <w:spacing w:line="220" w:lineRule="atLeast"/>
      </w:pPr>
      <w:r w:rsidRPr="00D03EAF">
        <w:rPr>
          <w:rFonts w:hint="eastAsia"/>
        </w:rPr>
        <w:t xml:space="preserve">              </w:t>
      </w:r>
      <w:r w:rsidRPr="00D03EAF">
        <w:rPr>
          <w:rFonts w:hint="eastAsia"/>
        </w:rPr>
        <w:t>——破坏等级为</w:t>
      </w:r>
      <w:r w:rsidRPr="00D03EAF">
        <w:rPr>
          <w:rFonts w:hint="eastAsia"/>
        </w:rPr>
        <w:t>i</w:t>
      </w:r>
      <w:r w:rsidRPr="00D03EAF">
        <w:rPr>
          <w:rFonts w:hint="eastAsia"/>
        </w:rPr>
        <w:t>的房屋破坏比，用破坏面积与总面积之比或破坏栋数与总栋数之比表示。</w:t>
      </w:r>
    </w:p>
    <w:p w:rsidR="003F038A" w:rsidRDefault="003F038A" w:rsidP="00D03EAF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）（</w:t>
      </w:r>
      <w:r>
        <w:rPr>
          <w:rFonts w:hint="eastAsia"/>
        </w:rPr>
        <w:t>4</w:t>
      </w:r>
      <w:r>
        <w:rPr>
          <w:rFonts w:hint="eastAsia"/>
        </w:rPr>
        <w:t>）（</w:t>
      </w:r>
      <w:r>
        <w:rPr>
          <w:rFonts w:hint="eastAsia"/>
        </w:rPr>
        <w:t>5</w:t>
      </w:r>
      <w:r>
        <w:rPr>
          <w:rFonts w:hint="eastAsia"/>
        </w:rPr>
        <w:t>）为烈度调查界面</w:t>
      </w:r>
    </w:p>
    <w:p w:rsidR="003F038A" w:rsidRDefault="003F038A" w:rsidP="00C62515">
      <w:pPr>
        <w:spacing w:line="220" w:lineRule="atLeast"/>
      </w:pPr>
    </w:p>
    <w:p w:rsidR="003F038A" w:rsidRDefault="003F038A" w:rsidP="00C62515">
      <w:pPr>
        <w:spacing w:line="220" w:lineRule="atLeast"/>
      </w:pPr>
    </w:p>
    <w:p w:rsidR="003F038A" w:rsidRDefault="003F038A" w:rsidP="00C62515">
      <w:pPr>
        <w:spacing w:line="220" w:lineRule="atLeast"/>
      </w:pPr>
    </w:p>
    <w:p w:rsidR="003F038A" w:rsidRDefault="003F038A" w:rsidP="00C62515">
      <w:pPr>
        <w:spacing w:line="220" w:lineRule="atLeast"/>
      </w:pPr>
    </w:p>
    <w:p w:rsidR="003F038A" w:rsidRDefault="003F038A" w:rsidP="00C62515">
      <w:pPr>
        <w:spacing w:line="220" w:lineRule="atLeast"/>
      </w:pPr>
    </w:p>
    <w:p w:rsidR="00C62515" w:rsidRDefault="00C62515" w:rsidP="00C62515">
      <w:pPr>
        <w:spacing w:line="220" w:lineRule="atLeast"/>
      </w:pPr>
      <w:bookmarkStart w:id="2" w:name="_GoBack"/>
      <w:bookmarkEnd w:id="2"/>
      <w:r>
        <w:rPr>
          <w:rFonts w:hint="eastAsia"/>
        </w:rPr>
        <w:lastRenderedPageBreak/>
        <w:t>（</w:t>
      </w:r>
      <w:r w:rsidR="003F038A">
        <w:t>6</w:t>
      </w:r>
      <w:r>
        <w:rPr>
          <w:rFonts w:hint="eastAsia"/>
        </w:rPr>
        <w:t>）安全鉴定界面</w:t>
      </w:r>
    </w:p>
    <w:p w:rsidR="00C62515" w:rsidRDefault="003E08D7" w:rsidP="003E08D7">
      <w:pPr>
        <w:spacing w:line="220" w:lineRule="atLeast"/>
        <w:jc w:val="center"/>
      </w:pPr>
      <w:r w:rsidRPr="003E08D7">
        <w:drawing>
          <wp:inline distT="0" distB="0" distL="0" distR="0" wp14:anchorId="7BB85A11" wp14:editId="2063FBE3">
            <wp:extent cx="4743450" cy="4419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D7" w:rsidRDefault="003E08D7" w:rsidP="003E08D7">
      <w:pPr>
        <w:spacing w:line="220" w:lineRule="atLeast"/>
        <w:rPr>
          <w:rFonts w:hint="eastAsia"/>
        </w:rPr>
      </w:pPr>
      <w:r>
        <w:rPr>
          <w:rFonts w:hint="eastAsia"/>
        </w:rPr>
        <w:t>“建成年份”选项：</w:t>
      </w:r>
      <w:r>
        <w:rPr>
          <w:rFonts w:hint="eastAsia"/>
        </w:rPr>
        <w:t>60</w:t>
      </w:r>
      <w:r>
        <w:rPr>
          <w:rFonts w:hint="eastAsia"/>
        </w:rPr>
        <w:t>年代、</w:t>
      </w:r>
      <w:r>
        <w:rPr>
          <w:rFonts w:hint="eastAsia"/>
        </w:rPr>
        <w:t>70</w:t>
      </w:r>
      <w:r>
        <w:rPr>
          <w:rFonts w:hint="eastAsia"/>
        </w:rPr>
        <w:t>年代、</w:t>
      </w:r>
      <w:r>
        <w:rPr>
          <w:rFonts w:hint="eastAsia"/>
        </w:rPr>
        <w:t>80</w:t>
      </w:r>
      <w:r>
        <w:rPr>
          <w:rFonts w:hint="eastAsia"/>
        </w:rPr>
        <w:t>年代、</w:t>
      </w:r>
      <w:r>
        <w:rPr>
          <w:rFonts w:hint="eastAsia"/>
        </w:rPr>
        <w:t>90</w:t>
      </w:r>
      <w:r>
        <w:rPr>
          <w:rFonts w:hint="eastAsia"/>
        </w:rPr>
        <w:t>年代、</w:t>
      </w:r>
      <w:r>
        <w:rPr>
          <w:rFonts w:hint="eastAsia"/>
        </w:rPr>
        <w:t>2018</w:t>
      </w:r>
      <w:r>
        <w:rPr>
          <w:rFonts w:hint="eastAsia"/>
        </w:rPr>
        <w:t>等等</w:t>
      </w:r>
    </w:p>
    <w:p w:rsidR="00C62515" w:rsidRPr="003E08D7" w:rsidRDefault="003E08D7" w:rsidP="003E08D7">
      <w:pPr>
        <w:spacing w:line="220" w:lineRule="atLeast"/>
      </w:pPr>
      <w:r>
        <w:rPr>
          <w:rFonts w:hint="eastAsia"/>
        </w:rPr>
        <w:t>“建筑物主体层数”选项：点击可以直接变化</w:t>
      </w:r>
      <w:r w:rsidRPr="003E08D7">
        <w:drawing>
          <wp:inline distT="0" distB="0" distL="0" distR="0" wp14:anchorId="0098486C" wp14:editId="17C3FC86">
            <wp:extent cx="247650" cy="257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515" w:rsidRPr="003E08D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C56" w:rsidRDefault="004B6C56" w:rsidP="00521FFF">
      <w:pPr>
        <w:spacing w:after="0"/>
      </w:pPr>
      <w:r>
        <w:separator/>
      </w:r>
    </w:p>
  </w:endnote>
  <w:endnote w:type="continuationSeparator" w:id="0">
    <w:p w:rsidR="004B6C56" w:rsidRDefault="004B6C56" w:rsidP="00521F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C56" w:rsidRDefault="004B6C56" w:rsidP="00521FFF">
      <w:pPr>
        <w:spacing w:after="0"/>
      </w:pPr>
      <w:r>
        <w:separator/>
      </w:r>
    </w:p>
  </w:footnote>
  <w:footnote w:type="continuationSeparator" w:id="0">
    <w:p w:rsidR="004B6C56" w:rsidRDefault="004B6C56" w:rsidP="00521FF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7454C"/>
    <w:rsid w:val="0009345B"/>
    <w:rsid w:val="000974B5"/>
    <w:rsid w:val="001206FE"/>
    <w:rsid w:val="001531CA"/>
    <w:rsid w:val="002C0EAD"/>
    <w:rsid w:val="00323B43"/>
    <w:rsid w:val="003D37D8"/>
    <w:rsid w:val="003E08D7"/>
    <w:rsid w:val="003F038A"/>
    <w:rsid w:val="00426133"/>
    <w:rsid w:val="004358AB"/>
    <w:rsid w:val="00441025"/>
    <w:rsid w:val="004B6C56"/>
    <w:rsid w:val="00521FFF"/>
    <w:rsid w:val="00535475"/>
    <w:rsid w:val="0067578A"/>
    <w:rsid w:val="007711C8"/>
    <w:rsid w:val="007A51C8"/>
    <w:rsid w:val="007D4F17"/>
    <w:rsid w:val="008B7726"/>
    <w:rsid w:val="009633ED"/>
    <w:rsid w:val="009A219C"/>
    <w:rsid w:val="00AC1BCB"/>
    <w:rsid w:val="00B86502"/>
    <w:rsid w:val="00C53475"/>
    <w:rsid w:val="00C62515"/>
    <w:rsid w:val="00D03EAF"/>
    <w:rsid w:val="00D31D50"/>
    <w:rsid w:val="00E20D73"/>
    <w:rsid w:val="00E51EFB"/>
    <w:rsid w:val="00EC1A39"/>
    <w:rsid w:val="00EE6C40"/>
    <w:rsid w:val="00FD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F4E00"/>
  <w15:docId w15:val="{9821098C-6AF8-4A5B-92A2-4BF7904E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2515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74B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21FF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21FFF"/>
    <w:rPr>
      <w:rFonts w:ascii="Tahoma" w:hAnsi="Tahoma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21FF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21FF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4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</cp:revision>
  <dcterms:created xsi:type="dcterms:W3CDTF">2008-09-11T17:20:00Z</dcterms:created>
  <dcterms:modified xsi:type="dcterms:W3CDTF">2018-04-18T03:28:00Z</dcterms:modified>
</cp:coreProperties>
</file>