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F2428"/>
          <w:sz w:val="56"/>
        </w:rPr>
        <w:t>Cogito Zero</w:t>
      </w:r>
    </w:p>
    <w:p>
      <w:r>
        <w:rPr>
          <w:rFonts w:ascii="맑은 고딕" w:hAnsi="맑은 고딕" w:eastAsia="맑은 고딕"/>
          <w:b/>
          <w:color w:val="0F766E"/>
          <w:sz w:val="26"/>
        </w:rPr>
        <w:t>AI 에이전트 실행 통제를 위한 제로트러스트 게이트웨이</w:t>
      </w:r>
    </w:p>
    <w:p>
      <w:r>
        <w:rPr>
          <w:rFonts w:ascii="맑은 고딕" w:hAnsi="맑은 고딕" w:eastAsia="맑은 고딕"/>
          <w:b w:val="0"/>
          <w:color w:val="6E7781"/>
          <w:sz w:val="17"/>
        </w:rPr>
        <w:t>Business Plan · 2026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본 문서는 AI 에이전트가 기업 시스템을 실제로 실행하는 시대에 필요한 실행 통제 계층과 사업화 전략을 정리한 사업계획서입니다. 시장 기회, 제품 구성, 적용 시나리오, 거버넌스, 수익 모델, 리스크 대응을 간결하게 제시합니다.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/>
          <w:color w:val="0F766E"/>
          <w:sz w:val="19"/>
        </w:rPr>
        <w:t>핵심 정의:</w:t>
      </w:r>
      <w:r>
        <w:rPr>
          <w:rFonts w:ascii="맑은 고딕" w:hAnsi="맑은 고딕" w:eastAsia="맑은 고딕"/>
          <w:b w:val="0"/>
          <w:color w:val="1F2428"/>
          <w:sz w:val="19"/>
        </w:rPr>
        <w:t xml:space="preserve"> Cogito Zero는 AI 에이전트와 도구/MCP/API 사이에서 모든 실행 요청을 정책 기반으로 평가하고, 필요한 경우 조건부 실행·승인·드라이런·차단으로 전환하는 제로트러스트 실행 통제 게이트웨이입니다.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목차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1. 프롤로그: 병목은 모델이 아니라 실행 통제다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2. 핵심 요약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3. 시장 기회: Agent Execution Security의 등장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4. 문제 정의: Tool Call의 블랙박스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5. 솔루션: Zero Trust Gateway for AI Agents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6. 제품 구성과 작동 방식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7. 정책 결정 체계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8. 대표 시나리오 3가지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9. 거버넌스와 컴플라이언스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10. 경쟁 환경과 포지셔닝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11. 비즈니스 모델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12. GTM 및 초기 도입 전략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13. 로드맵과 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14. 재무 관점과 리스크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1F2428"/>
          <w:sz w:val="18"/>
        </w:rPr>
        <w:t>15. 맺음말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1. 프롤로그: 병목은 모델이 아니라 실행 통제다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AI 에이전트는 더 이상 답변을 생성하는 데서 멈추지 않습니다. MCP, API, SaaS, 데이터베이스, 보안장비를 호출하며 실제 업무를 수행하는 운영 주체로 이동하고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이 변화가 커질수록 기업의 질문도 바뀝니다. “어떤 모델을 쓸 것인가”보다 “이 에이전트에게 어디까지 실행 권한을 줄 수 있는가”가 더 중요한 병목이 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사람에게는 계정, 권한, 승인, 감사라는 통제 체계가 있습니다. 그러나 사람 중심 체계만으로는 에이전트의 빠르고 반복적인 Tool Call을 충분히 설명하거나 통제하기 어렵습니다.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Zero는 바로 이 지점에 위치합니다. 에이전트와 도구 사이에서 실행 요청을 검증하고, 위험한 호출은 조건부 실행·승인·드라이런·차단으로 전환합니다.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2. 핵심 요약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Zero는 AI 에이전트 실행 보안을 위한 제로트러스트 게이트웨이입니다. 모든 Tool Call을 실행 직전에 평가하고, 정책에 따라 허용 또는 제한합니다.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제품의 핵심 가치는 자동화를 멈추지 않으면서 위험한 실행만 선별적으로 제어하는 데 있습니다. 보안팀은 통제와 증적을 얻고, 현업은 자동화 흐름을 유지할 수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주요 구성은 Tool Call Firewall, Agent/Tool Registry, Execution Ontology, Policy Engine, Approval Workflow, Audit Timeline, Data Sensitivity Guard, Dashboard입니다.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초기 고객은 AI 에이전트를 실제 업무 시스템에 연결하려는 금융, SOC/MSSP, 공공, 규제 산업, 대기업 DX 조직입니다. 이들은 자동화 수요와 감사·승인 요구를 동시에 갖고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수익 모델은 엔터프라이즈 구독과 도입 전문서비스의 결합입니다. PoC로 시작해 정책 템플릿, 연동, 감사 리포트, 고급 컴플라이언스 기능으로 확장합니다.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2016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200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메시지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문제</w:t>
            </w:r>
          </w:p>
        </w:tc>
        <w:tc>
          <w:tcPr>
            <w:tcW w:type="dxa" w:w="720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에이전트가 실제 도구를 실행하지만 실행 직전 통제와 감사 체계가 부족합니다.</w:t>
            </w:r>
          </w:p>
        </w:tc>
      </w:tr>
      <w:tr>
        <w:tc>
          <w:tcPr>
            <w:tcW w:type="dxa" w:w="2016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해법</w:t>
            </w:r>
          </w:p>
        </w:tc>
        <w:tc>
          <w:tcPr>
            <w:tcW w:type="dxa" w:w="720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모든 Tool Call을 정책 기반으로 평가하고 승인·드라이런·차단으로 전환합니다.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고객</w:t>
            </w:r>
          </w:p>
        </w:tc>
        <w:tc>
          <w:tcPr>
            <w:tcW w:type="dxa" w:w="720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금융, SOC/MSSP, 공공, 규제 산업, 대기업 DX 조직부터 시작합니다.</w:t>
            </w:r>
          </w:p>
        </w:tc>
      </w:tr>
      <w:tr>
        <w:tc>
          <w:tcPr>
            <w:tcW w:type="dxa" w:w="2016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수익</w:t>
            </w:r>
          </w:p>
        </w:tc>
        <w:tc>
          <w:tcPr>
            <w:tcW w:type="dxa" w:w="720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구독형 플랫폼 + PoC/정책 설계/연동 전문서비스로 진입합니다.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3. 시장 기회: Agent Execution Security의 등장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LLM 시장은 생성형 도구에서 에이전트 실행 계층으로 이동하고 있습니다. 에이전트가 외부 시스템을 호출할수록 통제의 중심은 프롬프트가 아니라 실행 요청으로 옮겨갑니다.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MCP와 Tool Use는 연결을 쉽게 만들지만, 연결이 쉬워진 만큼 실행 리스크도 커집니다. 이메일 발송, DB 조회, 계정 변경, 배포, 파일 삭제는 모두 실제 피해를 만들 수 있는 행동입니다.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기존 보안 예산은 IAM, PAM, DLP, CASB, SIEM/SOAR 같은 사람·네트워크·데이터 중심 통제에 집중되어 있습니다. 그러나 에이전트가 권한 안에서 내리는 실행 결정은 별도 계층이 필요합니다.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우리는 이 범주를 Agent Execution Security 또는 Tool Call Governance로 정의합니다. 이는 기존 보안 제품을 대체하기보다, AI 에이전트 운영에 필요한 새로운 통제 지점을 추가합니다.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시장 진입의 핵심은 거대한 수치보다 명확한 초기 문제입니다. 규제 산업과 보안운영 영역은 실행 통제와 감사 증적의 필요성을 가장 먼저 체감합니다.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4. 문제 정의: Tool Call의 블랙박스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에이전트는 권한을 부여받는 순간부터 행동할 수 있는 존재가 됩니다. 문제는 그 권한 안에서 내려지는 판단이 항상 올바르지는 않다는 점입니다.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프롬프트 인젝션, 과잉 권한, 잘못된 도구 선택, 민감정보 노출, 승인 없는 변경은 모두 에이전트 운영에서 발생할 수 있는 실행 리스크입니다.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로그만으로는 충분하지 않습니다. 사고가 발생한 뒤 “무엇이 실행되었는가”를 보는 것보다, 실행되기 전에 “이 행동을 지금 허용해도 되는가”를 판단해야 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기업이 필요한 것은 모델 보안만이 아닙니다. 모델이 생성한 행동이 실제 시스템에서 실행되는 순간을 통제하는 실행 보안입니다.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5. 솔루션: Zero Trust Gateway for AI Agents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Zero는 에이전트와 도구/MCP/API 사이의 단일 통제 지점입니다. 에이전트가 호출하는 모든 고위험 Tool Call은 실행 전 정책 평가를 거칩니다.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정책 엔진은 에이전트 신원, 사용자 권한, 도구 위험도, 데이터 민감도, 시간, 업무 목적, 과거 이력 같은 맥락을 함께 판단합니다.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결과는 단순 허용·차단이 아닙니다. 안전한 호출은 Allow, 조건이 필요한 호출은 Conditional Allow, 고위험 호출은 Approval, 영향 확인이 필요한 호출은 Dry-run, 금지된 호출은 Block으로 처리합니다.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Zero는 자동화를 막는 방화벽이 아니라, 자동화가 기업 통제 안에서 확장되도록 만드는 실행 거버넌스 레이어입니다.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6. 제품 구성과 작동 방식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Tool Call Firewall은 에이전트의 호출을 실행 직전에 가로채고 정책 평가 대상으로 전환합니다. 이는 모든 실행 요청이 지나가는 공통 관문입니다.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Agent/Tool Registry는 어떤 에이전트가 어떤 도구를 사용할 수 있는지 등록하고 신뢰 수준을 관리합니다. 조직은 흩어진 에이전트와 MCP 도구를 한 계층에서 볼 수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Execution Ontology는 호출을 읽기, 쓰기, 전송, 삭제, 배포, 계정 변경, 외부 공유 같은 실행 의미로 분류합니다. 정책 엔진은 이 공통 언어 위에서 판단합니다.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Approval Workflow는 위험한 요청을 사람 승인으로 전환합니다. Audit Timeline은 호출, 판단, 승인, 결과를 시간순으로 기록해 감사 가능한 증적을 남깁니다.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Data Sensitivity Guard는 PII, 영업비밀, 규제 대상 데이터를 탐지하고 마스킹이나 전송 제한을 적용합니다. Dashboard는 보안팀과 컴플라이언스팀이 실행 리스크를 확인하는 관제 화면입니다.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7. 정책 결정 체계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정책 결정은 다섯 가지로 단순화합니다. 이 구조는 보안팀, 현업, 감사 담당자가 같은 언어로 에이전트 실행을 이해하게 만듭니다.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1728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결정</w:t>
            </w:r>
          </w:p>
        </w:tc>
        <w:tc>
          <w:tcPr>
            <w:tcW w:type="dxa" w:w="3312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4320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대표 상황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Allow</w:t>
            </w:r>
          </w:p>
        </w:tc>
        <w:tc>
          <w:tcPr>
            <w:tcW w:type="dxa" w:w="331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정책상 안전한 실행을 즉시 통과</w:t>
            </w:r>
          </w:p>
        </w:tc>
        <w:tc>
          <w:tcPr>
            <w:tcW w:type="dxa" w:w="432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읽기 전용 조회, 낮은 위험의 내부 검색</w:t>
            </w:r>
          </w:p>
        </w:tc>
      </w:tr>
      <w:tr>
        <w:tc>
          <w:tcPr>
            <w:tcW w:type="dxa" w:w="1728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Conditional Allow</w:t>
            </w:r>
          </w:p>
        </w:tc>
        <w:tc>
          <w:tcPr>
            <w:tcW w:type="dxa" w:w="3312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조건을 걸어 제한 실행</w:t>
            </w:r>
          </w:p>
        </w:tc>
        <w:tc>
          <w:tcPr>
            <w:tcW w:type="dxa" w:w="432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PII 마스킹 후 조회, 범위 제한 적용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Approval</w:t>
            </w:r>
          </w:p>
        </w:tc>
        <w:tc>
          <w:tcPr>
            <w:tcW w:type="dxa" w:w="331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사람 승인 후 실행</w:t>
            </w:r>
          </w:p>
        </w:tc>
        <w:tc>
          <w:tcPr>
            <w:tcW w:type="dxa" w:w="432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계정 비활성화, 대량 삭제, 외부 전송</w:t>
            </w:r>
          </w:p>
        </w:tc>
      </w:tr>
      <w:tr>
        <w:tc>
          <w:tcPr>
            <w:tcW w:type="dxa" w:w="1728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Dry-run</w:t>
            </w:r>
          </w:p>
        </w:tc>
        <w:tc>
          <w:tcPr>
            <w:tcW w:type="dxa" w:w="3312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실행 전 영향 확인</w:t>
            </w:r>
          </w:p>
        </w:tc>
        <w:tc>
          <w:tcPr>
            <w:tcW w:type="dxa" w:w="432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배포, 방화벽 규칙, 권한 변경 사전 검증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Block</w:t>
            </w:r>
          </w:p>
        </w:tc>
        <w:tc>
          <w:tcPr>
            <w:tcW w:type="dxa" w:w="331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정책상 금지된 실행 차단</w:t>
            </w:r>
          </w:p>
        </w:tc>
        <w:tc>
          <w:tcPr>
            <w:tcW w:type="dxa" w:w="432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미승인 외부 공유, 스키마 불일치 도구 호출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8. 대표 시나리오 3가지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첫 번째는 AI-SOC 안전 게이트입니다. 보안 에이전트가 야간에 관리자 계정 비활성화를 시도할 때, Cogito Zero는 고위험 대상과 업무 시간 맥락을 감지해 즉시 실행 대신 승인으로 전환합니다.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두 번째는 고객정보 외부 전송 통제입니다. 고객지원 에이전트가 PII가 포함된 답변을 외부 채널로 보내려 할 때, 민감정보를 탐지해 마스킹하거나 담당자 승인을 요구합니다.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세 번째는 MCP 도구 오염 차단입니다. 연결된 도구가 선언된 스키마와 다른 위험 동작을 요청하면, Cogito Zero는 스키마 불일치와 실행 의미를 비교해 호출을 차단합니다.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이 시나리오의 공통 효과는 자동화 속도를 유지하면서도 되돌리기 어려운 실행을 사람과 정책의 통제 안에 둔다는 점입니다.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9. 거버넌스와 컴플라이언스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AI 에이전트가 기업 시스템을 실행하는 순간, 감사 가능성은 선택이 아니라 운영 요구가 됩니다. 누가, 언제, 어떤 에이전트를 통해, 어떤 근거로 실행했는지 설명할 수 있어야 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Zero의 정책, 승인, 감사 기능은 ISO/IEC 42001, IT 거버넌스, 개인정보 영향평가 같은 통제 요구에 대응할 수 있는 운영 증적을 제공합니다.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정책은 보안팀만의 문서가 아니라 실행 시스템 안에서 작동해야 합니다. Approval Workflow와 Audit Timeline은 정책이 실제 행동에 적용되었음을 보여줍니다.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Dry-run은 고위험 변경 전에 영향도를 확인하는 안전장치입니다. 이는 차단만으로는 해결하기 어려운 운영 연속성 문제를 줄입니다.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10. 경쟁 환경과 포지셔닝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Cogito Zero는 IAM, PAM, API Gateway, DLP, LLM Security, Observability와 다른 계층을 담당합니다. 기존 제품은 각각 접근, 트래픽, 데이터, 모델 입출력, 사후 관찰에 강점이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그러나 에이전트의 실행 행위를 정책 단위로 통제하고, 호출 전 판단·조건부 실행·승인·감사를 하나로 연결하는 계층은 아직 초기 시장입니다.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따라서 Cogito Zero의 포지션은 “AI 에이전트 실행 권한을 관리하는 제로트러스트 게이트웨이”입니다. 기존 보안 체계와 연동하되 에이전트 시대의 빈 공간을 메우는 역할입니다.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2160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2592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초점</w:t>
            </w:r>
          </w:p>
        </w:tc>
        <w:tc>
          <w:tcPr>
            <w:tcW w:type="dxa" w:w="4608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Cogito Zero와의 차이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IAM/PAM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사람과 계정 권한</w:t>
            </w:r>
          </w:p>
        </w:tc>
        <w:tc>
          <w:tcPr>
            <w:tcW w:type="dxa" w:w="460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권한 안에서 발생하는 에이전트 실행 판단을 보완</w:t>
            </w:r>
          </w:p>
        </w:tc>
      </w:tr>
      <w:tr>
        <w:tc>
          <w:tcPr>
            <w:tcW w:type="dxa" w:w="216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API Gateway</w:t>
            </w:r>
          </w:p>
        </w:tc>
        <w:tc>
          <w:tcPr>
            <w:tcW w:type="dxa" w:w="2592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인증, 라우팅, 트래픽</w:t>
            </w:r>
          </w:p>
        </w:tc>
        <w:tc>
          <w:tcPr>
            <w:tcW w:type="dxa" w:w="4608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에이전트 맥락과 데이터 민감도 기반 정책 판단 추가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DLP/CASB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데이터 이동과 SaaS 사용</w:t>
            </w:r>
          </w:p>
        </w:tc>
        <w:tc>
          <w:tcPr>
            <w:tcW w:type="dxa" w:w="460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Tool Call 단위의 실행 의도와 승인 흐름을 다룸</w:t>
            </w:r>
          </w:p>
        </w:tc>
      </w:tr>
      <w:tr>
        <w:tc>
          <w:tcPr>
            <w:tcW w:type="dxa" w:w="216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LLM Security</w:t>
            </w:r>
          </w:p>
        </w:tc>
        <w:tc>
          <w:tcPr>
            <w:tcW w:type="dxa" w:w="2592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프롬프트/입출력 보안</w:t>
            </w:r>
          </w:p>
        </w:tc>
        <w:tc>
          <w:tcPr>
            <w:tcW w:type="dxa" w:w="4608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모델 답변 이후 실제 실행 계층을 통제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Observability</w:t>
            </w:r>
          </w:p>
        </w:tc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사후 관찰</w:t>
            </w:r>
          </w:p>
        </w:tc>
        <w:tc>
          <w:tcPr>
            <w:tcW w:type="dxa" w:w="4608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실행 전 판단과 승인·차단을 수행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11. 비즈니스 모델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기본 수익 모델은 엔터프라이즈 구독입니다. 과금 기준은 보호 대상 에이전트 수, 연결 도구 수, Tool Call 규모, 감사 보존 기간, 고급 정책 기능 범위가 될 수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초기 도입 단계에서는 PoC, 정책 설계, 기존 보안 도구 연동, 운영 교육을 전문서비스로 제공합니다. 이는 고객의 첫 적용 장벽을 낮추고 실제 사용 사례를 빠르게 확보하기 위한 구조입니다.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상위 플랜은 고급 컴플라이언스 리포트, 전사 대시보드, 다중 승인, 장기 감사 보존, 전용 배포 옵션을 포함할 수 있습니다.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12. GTM 및 초기 도입 전략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시장 진입은 고위험 워크플로우에서 시작합니다. 금융, SOC/MSSP, 공공, 대기업 DX 조직은 에이전트 자동화의 효익과 통제 요구를 동시에 갖고 있습니다.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진입 방식은 Land and Expand입니다. 처음에는 CRM 변경, 고객정보 전송, 배포 자동화, 계정 변경 같은 제한된 워크플로우에 적용하고, 성공 사례를 바탕으로 팀·전사 단위로 확장합니다.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개발자에게는 MCP/API Gateway로 쉽게 붙는 도구가 되어야 하고, 보안팀에게는 승인·감사·정책 리포트를 제공해야 합니다. 두 이해관계자를 동시에 설득하는 것이 핵심입니다.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2592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초기 적용 후보</w:t>
            </w:r>
          </w:p>
        </w:tc>
        <w:tc>
          <w:tcPr>
            <w:tcW w:type="dxa" w:w="3600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진입 이유</w:t>
            </w:r>
          </w:p>
        </w:tc>
        <w:tc>
          <w:tcPr>
            <w:tcW w:type="dxa" w:w="3600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PoC 성공 기준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AI-SOC 계정/장비 조치</w:t>
            </w:r>
          </w:p>
        </w:tc>
        <w:tc>
          <w:tcPr>
            <w:tcW w:type="dxa" w:w="360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자동화 효과와 오작동 리스크가 모두 큼</w:t>
            </w:r>
          </w:p>
        </w:tc>
        <w:tc>
          <w:tcPr>
            <w:tcW w:type="dxa" w:w="360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고위험 조치 승인 전환율, 차단 이벤트 품질</w:t>
            </w:r>
          </w:p>
        </w:tc>
      </w:tr>
      <w:tr>
        <w:tc>
          <w:tcPr>
            <w:tcW w:type="dxa" w:w="2592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고객정보 외부 전송</w:t>
            </w:r>
          </w:p>
        </w:tc>
        <w:tc>
          <w:tcPr>
            <w:tcW w:type="dxa" w:w="360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PII·규제 리스크와 감사 요구가 명확함</w:t>
            </w:r>
          </w:p>
        </w:tc>
        <w:tc>
          <w:tcPr>
            <w:tcW w:type="dxa" w:w="3600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민감정보 탐지율, 마스킹/승인 처리 시간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배포·권한 변경 자동화</w:t>
            </w:r>
          </w:p>
        </w:tc>
        <w:tc>
          <w:tcPr>
            <w:tcW w:type="dxa" w:w="360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영향 범위가 커서 dry-run과 승인 가치가 높음</w:t>
            </w:r>
          </w:p>
        </w:tc>
        <w:tc>
          <w:tcPr>
            <w:tcW w:type="dxa" w:w="3600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dry-run 사용률, 승인 SLA, 롤백 사고 감소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13. 로드맵과 팀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Phase 1은 핵심 게이트웨이입니다. Tool Call Firewall, Registry, 기본 Policy Engine, Audit Timeline으로 제한된 PoC를 검증합니다.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Phase 2는 운영 확장입니다. Approval Workflow, Data Sensitivity Guard, Dashboard, 정책 템플릿, 주요 MCP/API 연동을 강화합니다.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Phase 3은 플랫폼화입니다. 엔터프라이즈 권한 체계, 컴플라이언스 모듈, 파트너 생태계, 실행 리스크 분석을 통해 전사 표준 계층으로 확장합니다.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팀 역량은 AI 에이전트 인프라, 보안 아키텍처, 엔터프라이즈 SaaS, 컴플라이언스 운영 경험을 중심으로 구성하는 것이 적합합니다.</w:t>
      </w:r>
    </w:p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14. 재무 관점과 리스크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초기 재무 관점은 매출 과장보다 검증 가능한 지표에 집중해야 합니다. 핵심 지표는 protected tool calls, active agents, approval events, blocked risky actions, audit retention customers입니다.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엔터프라이즈 보안 SaaS 특성상 매출은 파일럿에서 시작해 확장 계약으로 이어질 가능성이 큽니다. 따라서 1년차에는 PoC 성공률과 유료 전환율, 2년차 이후에는 계정 확장과 유지율이 중요합니다.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주요 리스크는 에이전트 도입 속도 지연, 기존 보안 벤더의 기능 확장, 정책 설정 복잡성, 과도한 차단으로 인한 사용자 경험 저하입니다.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대응책은 정책 템플릿, 드라이런 모드, 개발자 친화적 SDK/MCP 연동, 보안팀과 현업팀 모두가 이해할 수 있는 대시보드입니다.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2592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3456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456"/>
            <w:shd w:fill="1F242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초기 활용 방식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Protected Tool Calls</w:t>
            </w:r>
          </w:p>
        </w:tc>
        <w:tc>
          <w:tcPr>
            <w:tcW w:type="dxa" w:w="3456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Cogito Zero가 보호한 실행 요청 규모</w:t>
            </w:r>
          </w:p>
        </w:tc>
        <w:tc>
          <w:tcPr>
            <w:tcW w:type="dxa" w:w="3456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사용량 기반 과금과 확장성 판단</w:t>
            </w:r>
          </w:p>
        </w:tc>
      </w:tr>
      <w:tr>
        <w:tc>
          <w:tcPr>
            <w:tcW w:type="dxa" w:w="2592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Approval Events</w:t>
            </w:r>
          </w:p>
        </w:tc>
        <w:tc>
          <w:tcPr>
            <w:tcW w:type="dxa" w:w="3456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사람 승인이 필요한 고위험 실행 수</w:t>
            </w:r>
          </w:p>
        </w:tc>
        <w:tc>
          <w:tcPr>
            <w:tcW w:type="dxa" w:w="3456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보안팀 운영 부하와 정책 품질 점검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Blocked Risky Actions</w:t>
            </w:r>
          </w:p>
        </w:tc>
        <w:tc>
          <w:tcPr>
            <w:tcW w:type="dxa" w:w="3456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정책상 차단된 위험 실행 수</w:t>
            </w:r>
          </w:p>
        </w:tc>
        <w:tc>
          <w:tcPr>
            <w:tcW w:type="dxa" w:w="3456"/>
            <w:shd w:fill="FFFFFF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위험 감소 효과와 감사 리포트 근거</w:t>
            </w:r>
          </w:p>
        </w:tc>
      </w:tr>
      <w:tr>
        <w:tc>
          <w:tcPr>
            <w:tcW w:type="dxa" w:w="2592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Audit Retention Customers</w:t>
            </w:r>
          </w:p>
        </w:tc>
        <w:tc>
          <w:tcPr>
            <w:tcW w:type="dxa" w:w="3456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장기 감사 보존을 요구하는 고객 수</w:t>
            </w:r>
          </w:p>
        </w:tc>
        <w:tc>
          <w:tcPr>
            <w:tcW w:type="dxa" w:w="3456"/>
            <w:shd w:fill="EFECE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1F2428"/>
                <w:sz w:val="16"/>
              </w:rPr>
              <w:t>상위 플랜 전환 가능성 판단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맑은 고딕" w:hAnsi="맑은 고딕" w:eastAsia="맑은 고딕"/>
          <w:b/>
          <w:color w:val="1F2428"/>
          <w:sz w:val="34"/>
        </w:rPr>
        <w:t>15. 맺음말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AI 에이전트가 기업 시스템을 실제로 실행하는 시대에는 새로운 신뢰 계층이 필요합니다. Cogito Zero는 그 계층을 제로트러스트 방식으로 제공합니다.</w:t>
      </w:r>
    </w:p>
    <w:p>
      <w:pPr>
        <w:spacing w:after="100" w:line="271" w:lineRule="auto"/>
      </w:pPr>
      <w:r>
        <w:rPr>
          <w:rFonts w:ascii="맑은 고딕" w:hAnsi="맑은 고딕" w:eastAsia="맑은 고딕"/>
          <w:b w:val="0"/>
          <w:color w:val="1F2428"/>
          <w:sz w:val="19"/>
        </w:rPr>
        <w:t>목표는 에이전트를 막는 것이 아닙니다. 조직이 믿고 확장할 수 있도록, 위험한 실행은 통제하고 안전한 실행은 흐르게 만드는 것입니다.</w:t>
      </w:r>
    </w:p>
    <w:sectPr w:rsidR="00FC693F" w:rsidRPr="0006063C" w:rsidSect="00034616">
      <w:pgSz w:w="12240" w:h="15840"/>
      <w:pgMar w:top="979" w:right="1066" w:bottom="979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