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05. 메뉴 구조도</w:t>
      </w:r>
    </w:p>
    <w:p>
      <w:r>
        <w:rPr>
          <w:rFonts w:ascii="Noto Sans CJK KR" w:hAnsi="Noto Sans CJK KR" w:eastAsia="Noto Sans CJK KR"/>
          <w:color w:val="595959"/>
          <w:sz w:val="18"/>
        </w:rPr>
        <w:t>AI SOC Agent Platform v2 메뉴 체계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p>
      <w:pPr>
        <w:pStyle w:val="Heading1"/>
      </w:pPr>
      <w:r>
        <w:t>1. 통합 대시보드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SOC 현황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AgentOps 현황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Evidence 품질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SLA/인수인계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Detection/Log Health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Knowledge Debt</w:t>
      </w:r>
    </w:p>
    <w:p>
      <w:pPr>
        <w:pStyle w:val="Heading1"/>
      </w:pPr>
      <w:r>
        <w:t>2. Investigation Workbench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Alert 목록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Case 목록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Case Workbench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Evidence Package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Entity Context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Timeline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Reason Code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Missing Evidence</w:t>
      </w:r>
    </w:p>
    <w:p>
      <w:pPr>
        <w:pStyle w:val="Heading1"/>
      </w:pPr>
      <w:r>
        <w:t>3. Agent Workflow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Agent Run 요청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Agent Run 이력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Agent Plan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Agent Step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Tool Call Trace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Agent Trace Viewer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Quarantine Queue</w:t>
      </w:r>
    </w:p>
    <w:p>
      <w:pPr>
        <w:pStyle w:val="Heading1"/>
      </w:pPr>
      <w:r>
        <w:t>4. Human Review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Review Queue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L2/L3 검토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승인/반려/보완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Override Reason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Holdout Sampling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Feedback Capture</w:t>
      </w:r>
    </w:p>
    <w:p>
      <w:pPr>
        <w:pStyle w:val="Heading1"/>
      </w:pPr>
      <w:r>
        <w:t>5. Response Preparation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Approval Package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Playbook Recommendation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Dry-run / Impact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Manual Action Request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Post-action Audit</w:t>
      </w:r>
    </w:p>
    <w:p>
      <w:pPr>
        <w:pStyle w:val="Heading1"/>
      </w:pPr>
      <w:r>
        <w:t>6. SOC Operations Quality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Log Health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Detection Health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Noisy Rule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Suppression Candidate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SLA Risk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Handover Quality</w:t>
      </w:r>
    </w:p>
    <w:p>
      <w:pPr>
        <w:pStyle w:val="Heading1"/>
      </w:pPr>
      <w:r>
        <w:t>7. CSOP / Policy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Tenant Profile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CSOP Builder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CSOP Version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Exception Policy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Approval Matrix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Action Catalog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Runbook DSL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Policy-as-Code</w:t>
      </w:r>
    </w:p>
    <w:p>
      <w:pPr>
        <w:pStyle w:val="Heading1"/>
      </w:pPr>
      <w:r>
        <w:t>8. Connector / Tool Gateway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Data Source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Connector 설정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Tool Allowlist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Credential Vault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SIEM/ITSM/IAM/CMDB/CTI/SOAR/EDR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연동 상태 점검</w:t>
      </w:r>
    </w:p>
    <w:p>
      <w:pPr>
        <w:pStyle w:val="Heading1"/>
      </w:pPr>
      <w:r>
        <w:t>9. Assurance / Test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Shadow Mode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Replay Test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Prompt Injection Test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Cross-tenant Test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Evidence Completeness Test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Regression Test</w:t>
      </w:r>
    </w:p>
    <w:p>
      <w:pPr>
        <w:pStyle w:val="Heading1"/>
      </w:pPr>
      <w:r>
        <w:t>10. Reports / Admin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보고서 초안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고객 포털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사용자/역할/권한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공통 코드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감사 로그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Kill Switch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시스템 설정</w:t>
      </w:r>
    </w:p>
    <w:p>
      <w:pPr>
        <w:pStyle w:val="Heading1"/>
      </w:pPr>
      <w:r>
        <w:t>메뉴 설계 원칙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AI 결론보다 Evidence Package와 Missing Evidence를 먼저 노출한다.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Agent 실행 결과는 반드시 Agent Trace Viewer와 연결한다.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고위험 조치와 고객 노출 산출물은 Human Review 메뉴를 경유한다.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AgentOps, Assurance, Policy 메뉴를 별도 분리해 AI 시스템 자체의 운영 리스크를 관리한다.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