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Noto Sans CJK KR" w:hAnsi="Noto Sans CJK KR" w:eastAsia="Noto Sans CJK KR"/>
          <w:b/>
          <w:color w:val="1F4E79"/>
          <w:sz w:val="36"/>
        </w:rPr>
        <w:t>19. 사용자 매뉴얼</w:t>
      </w:r>
    </w:p>
    <w:p>
      <w:r>
        <w:rPr>
          <w:rFonts w:ascii="Noto Sans CJK KR" w:hAnsi="Noto Sans CJK KR" w:eastAsia="Noto Sans CJK KR"/>
          <w:color w:val="595959"/>
          <w:sz w:val="18"/>
        </w:rPr>
        <w:t>역할별 사용 가이드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문서버전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v2.0</w:t>
            </w:r>
          </w:p>
        </w:tc>
        <w:tc>
          <w:tcPr>
            <w:tcW w:type="dxa" w:w="266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기준일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2026-06-02</w:t>
            </w:r>
          </w:p>
        </w:tc>
      </w:tr>
    </w:tbl>
    <w:p>
      <w:pPr>
        <w:pStyle w:val="Heading1"/>
      </w:pPr>
      <w:r>
        <w:t>1. L1 분석가</w:t>
      </w:r>
    </w:p>
    <w:p>
      <w:pPr>
        <w:pStyle w:val="ListNumber"/>
        <w:spacing w:after="20"/>
      </w:pPr>
      <w:r>
        <w:rPr>
          <w:rFonts w:ascii="Noto Sans CJK KR" w:hAnsi="Noto Sans CJK KR" w:eastAsia="Noto Sans CJK KR"/>
          <w:sz w:val="17"/>
        </w:rPr>
        <w:t>Alert 목록에서 신규 Alert를 선택한다.</w:t>
      </w:r>
    </w:p>
    <w:p>
      <w:pPr>
        <w:pStyle w:val="ListNumber"/>
        <w:spacing w:after="20"/>
      </w:pPr>
      <w:r>
        <w:rPr>
          <w:rFonts w:ascii="Noto Sans CJK KR" w:hAnsi="Noto Sans CJK KR" w:eastAsia="Noto Sans CJK KR"/>
          <w:sz w:val="17"/>
        </w:rPr>
        <w:t>Case Workbench에서 Evidence Package를 먼저 확인한다.</w:t>
      </w:r>
    </w:p>
    <w:p>
      <w:pPr>
        <w:pStyle w:val="ListNumber"/>
        <w:spacing w:after="20"/>
      </w:pPr>
      <w:r>
        <w:rPr>
          <w:rFonts w:ascii="Noto Sans CJK KR" w:hAnsi="Noto Sans CJK KR" w:eastAsia="Noto Sans CJK KR"/>
          <w:sz w:val="17"/>
        </w:rPr>
        <w:t>Missing Evidence가 있으면 증거 보완 또는 L2 에스컬레이션을 선택한다.</w:t>
      </w:r>
    </w:p>
    <w:p>
      <w:pPr>
        <w:pStyle w:val="ListNumber"/>
        <w:spacing w:after="20"/>
      </w:pPr>
      <w:r>
        <w:rPr>
          <w:rFonts w:ascii="Noto Sans CJK KR" w:hAnsi="Noto Sans CJK KR" w:eastAsia="Noto Sans CJK KR"/>
          <w:sz w:val="17"/>
        </w:rPr>
        <w:t>Triage Candidate는 확정 판단이 아니라 검토 후보로 취급한다.</w:t>
      </w:r>
    </w:p>
    <w:p>
      <w:pPr>
        <w:pStyle w:val="ListNumber"/>
        <w:spacing w:after="20"/>
      </w:pPr>
      <w:r>
        <w:rPr>
          <w:rFonts w:ascii="Noto Sans CJK KR" w:hAnsi="Noto Sans CJK KR" w:eastAsia="Noto Sans CJK KR"/>
          <w:sz w:val="17"/>
        </w:rPr>
        <w:t>Ticket Draft를 수정하고 내부 승인 후 ITSM 반영을 요청한다.</w:t>
      </w:r>
    </w:p>
    <w:p>
      <w:pPr>
        <w:pStyle w:val="ListNumber"/>
        <w:spacing w:after="20"/>
      </w:pPr>
      <w:r>
        <w:rPr>
          <w:rFonts w:ascii="Noto Sans CJK KR" w:hAnsi="Noto Sans CJK KR" w:eastAsia="Noto Sans CJK KR"/>
          <w:sz w:val="17"/>
        </w:rPr>
        <w:t>AI 결과를 수정할 경우 Override Reason을 입력한다.</w:t>
      </w:r>
    </w:p>
    <w:p>
      <w:pPr>
        <w:pStyle w:val="Heading1"/>
      </w:pPr>
      <w:r>
        <w:t>2. L2 / L3 리드</w:t>
      </w:r>
    </w:p>
    <w:p>
      <w:pPr>
        <w:pStyle w:val="ListNumber"/>
        <w:spacing w:after="20"/>
      </w:pPr>
      <w:r>
        <w:rPr>
          <w:rFonts w:ascii="Noto Sans CJK KR" w:hAnsi="Noto Sans CJK KR" w:eastAsia="Noto Sans CJK KR"/>
          <w:sz w:val="17"/>
        </w:rPr>
        <w:t>Human Review Queue에서 고위험·낮은 신뢰도·Privileged 계정 관련 건을 우선 검토한다.</w:t>
      </w:r>
    </w:p>
    <w:p>
      <w:pPr>
        <w:pStyle w:val="ListNumber"/>
        <w:spacing w:after="20"/>
      </w:pPr>
      <w:r>
        <w:rPr>
          <w:rFonts w:ascii="Noto Sans CJK KR" w:hAnsi="Noto Sans CJK KR" w:eastAsia="Noto Sans CJK KR"/>
          <w:sz w:val="17"/>
        </w:rPr>
        <w:t>Entity Context와 Timeline으로 사건 맥락을 확인한다.</w:t>
      </w:r>
    </w:p>
    <w:p>
      <w:pPr>
        <w:pStyle w:val="ListNumber"/>
        <w:spacing w:after="20"/>
      </w:pPr>
      <w:r>
        <w:rPr>
          <w:rFonts w:ascii="Noto Sans CJK KR" w:hAnsi="Noto Sans CJK KR" w:eastAsia="Noto Sans CJK KR"/>
          <w:sz w:val="17"/>
        </w:rPr>
        <w:t>Evidence Quality가 낮으면 보완 요청 또는 보류 처리한다.</w:t>
      </w:r>
    </w:p>
    <w:p>
      <w:pPr>
        <w:pStyle w:val="ListNumber"/>
        <w:spacing w:after="20"/>
      </w:pPr>
      <w:r>
        <w:rPr>
          <w:rFonts w:ascii="Noto Sans CJK KR" w:hAnsi="Noto Sans CJK KR" w:eastAsia="Noto Sans CJK KR"/>
          <w:sz w:val="17"/>
        </w:rPr>
        <w:t>고위험 조치가 필요한 경우 Approval Package를 생성한다.</w:t>
      </w:r>
    </w:p>
    <w:p>
      <w:pPr>
        <w:pStyle w:val="ListNumber"/>
        <w:spacing w:after="20"/>
      </w:pPr>
      <w:r>
        <w:rPr>
          <w:rFonts w:ascii="Noto Sans CJK KR" w:hAnsi="Noto Sans CJK KR" w:eastAsia="Noto Sans CJK KR"/>
          <w:sz w:val="17"/>
        </w:rPr>
        <w:t>정책 충돌이나 반복 오탐은 CSOP/Detection 개선 후보로 등록한다.</w:t>
      </w:r>
    </w:p>
    <w:p>
      <w:pPr>
        <w:pStyle w:val="Heading1"/>
      </w:pPr>
      <w:r>
        <w:t>3. 고객 승인자</w:t>
      </w:r>
    </w:p>
    <w:p>
      <w:pPr>
        <w:pStyle w:val="ListNumber"/>
        <w:spacing w:after="20"/>
      </w:pPr>
      <w:r>
        <w:rPr>
          <w:rFonts w:ascii="Noto Sans CJK KR" w:hAnsi="Noto Sans CJK KR" w:eastAsia="Noto Sans CJK KR"/>
          <w:sz w:val="17"/>
        </w:rPr>
        <w:t>승인 요청 목록에서 대상 건을 선택한다.</w:t>
      </w:r>
    </w:p>
    <w:p>
      <w:pPr>
        <w:pStyle w:val="ListNumber"/>
        <w:spacing w:after="20"/>
      </w:pPr>
      <w:r>
        <w:rPr>
          <w:rFonts w:ascii="Noto Sans CJK KR" w:hAnsi="Noto Sans CJK KR" w:eastAsia="Noto Sans CJK KR"/>
          <w:sz w:val="17"/>
        </w:rPr>
        <w:t>조치 목적, 근거, 영향도, 대체 조치, 롤백 가능성을 확인한다.</w:t>
      </w:r>
    </w:p>
    <w:p>
      <w:pPr>
        <w:pStyle w:val="ListNumber"/>
        <w:spacing w:after="20"/>
      </w:pPr>
      <w:r>
        <w:rPr>
          <w:rFonts w:ascii="Noto Sans CJK KR" w:hAnsi="Noto Sans CJK KR" w:eastAsia="Noto Sans CJK KR"/>
          <w:sz w:val="17"/>
        </w:rPr>
        <w:t>승인/반려/보류 중 하나를 선택하고 사유를 입력한다.</w:t>
      </w:r>
    </w:p>
    <w:p>
      <w:pPr>
        <w:pStyle w:val="ListNumber"/>
        <w:spacing w:after="20"/>
      </w:pPr>
      <w:r>
        <w:rPr>
          <w:rFonts w:ascii="Noto Sans CJK KR" w:hAnsi="Noto Sans CJK KR" w:eastAsia="Noto Sans CJK KR"/>
          <w:sz w:val="17"/>
        </w:rPr>
        <w:t>승인 이력은 감사 로그와 고객 보고서에 반영된다.</w:t>
      </w:r>
    </w:p>
    <w:p>
      <w:pPr>
        <w:pStyle w:val="Heading1"/>
      </w:pPr>
      <w:r>
        <w:t>4. CSOP Owner</w:t>
      </w:r>
    </w:p>
    <w:p>
      <w:pPr>
        <w:pStyle w:val="ListNumber"/>
        <w:spacing w:after="20"/>
      </w:pPr>
      <w:r>
        <w:rPr>
          <w:rFonts w:ascii="Noto Sans CJK KR" w:hAnsi="Noto Sans CJK KR" w:eastAsia="Noto Sans CJK KR"/>
          <w:sz w:val="17"/>
        </w:rPr>
        <w:t>CSOP Builder에서 고객 범위·예외·SLA·승인자를 등록한다.</w:t>
      </w:r>
    </w:p>
    <w:p>
      <w:pPr>
        <w:pStyle w:val="ListNumber"/>
        <w:spacing w:after="20"/>
      </w:pPr>
      <w:r>
        <w:rPr>
          <w:rFonts w:ascii="Noto Sans CJK KR" w:hAnsi="Noto Sans CJK KR" w:eastAsia="Noto Sans CJK KR"/>
          <w:sz w:val="17"/>
        </w:rPr>
        <w:t>Knowledge Debt와 CSOP Drift를 정기적으로 확인한다.</w:t>
      </w:r>
    </w:p>
    <w:p>
      <w:pPr>
        <w:pStyle w:val="ListNumber"/>
        <w:spacing w:after="20"/>
      </w:pPr>
      <w:r>
        <w:rPr>
          <w:rFonts w:ascii="Noto Sans CJK KR" w:hAnsi="Noto Sans CJK KR" w:eastAsia="Noto Sans CJK KR"/>
          <w:sz w:val="17"/>
        </w:rPr>
        <w:t>Draft 지식은 자동 판단에 사용하지 않고, 승인된 항목만 정책에 반영한다.</w:t>
      </w:r>
    </w:p>
    <w:p>
      <w:pPr>
        <w:pStyle w:val="ListNumber"/>
        <w:spacing w:after="20"/>
      </w:pPr>
      <w:r>
        <w:rPr>
          <w:rFonts w:ascii="Noto Sans CJK KR" w:hAnsi="Noto Sans CJK KR" w:eastAsia="Noto Sans CJK KR"/>
          <w:sz w:val="17"/>
        </w:rPr>
        <w:t>CSOP 변경 전 Shadow/Replay 영향 검토를 수행한다.</w:t>
      </w:r>
    </w:p>
    <w:p>
      <w:pPr>
        <w:pStyle w:val="Heading1"/>
      </w:pPr>
      <w:r>
        <w:t>5. AgentOps Owner</w:t>
      </w:r>
    </w:p>
    <w:p>
      <w:pPr>
        <w:pStyle w:val="ListNumber"/>
        <w:spacing w:after="20"/>
      </w:pPr>
      <w:r>
        <w:rPr>
          <w:rFonts w:ascii="Noto Sans CJK KR" w:hAnsi="Noto Sans CJK KR" w:eastAsia="Noto Sans CJK KR"/>
          <w:sz w:val="17"/>
        </w:rPr>
        <w:t>AgentOps 대시보드에서 실패율, Quarantine, 비용, Prompt Injection, 정책 위반을 확인한다.</w:t>
      </w:r>
    </w:p>
    <w:p>
      <w:pPr>
        <w:pStyle w:val="ListNumber"/>
        <w:spacing w:after="20"/>
      </w:pPr>
      <w:r>
        <w:rPr>
          <w:rFonts w:ascii="Noto Sans CJK KR" w:hAnsi="Noto Sans CJK KR" w:eastAsia="Noto Sans CJK KR"/>
          <w:sz w:val="17"/>
        </w:rPr>
        <w:t>문제가 있는 Agent/Tool/Tenant를 Quarantine 또는 Kill Switch로 중단한다.</w:t>
      </w:r>
    </w:p>
    <w:p>
      <w:pPr>
        <w:pStyle w:val="ListNumber"/>
        <w:spacing w:after="20"/>
      </w:pPr>
      <w:r>
        <w:rPr>
          <w:rFonts w:ascii="Noto Sans CJK KR" w:hAnsi="Noto Sans CJK KR" w:eastAsia="Noto Sans CJK KR"/>
          <w:sz w:val="17"/>
        </w:rPr>
        <w:t>Agent 정책·Runbook·Prompt 변경 후 Regression Test를 실행한다.</w:t>
      </w:r>
    </w:p>
    <w:p>
      <w:pPr>
        <w:pStyle w:val="ListNumber"/>
        <w:spacing w:after="20"/>
      </w:pPr>
      <w:r>
        <w:rPr>
          <w:rFonts w:ascii="Noto Sans CJK KR" w:hAnsi="Noto Sans CJK KR" w:eastAsia="Noto Sans CJK KR"/>
          <w:sz w:val="17"/>
        </w:rPr>
        <w:t>월간 품질 리뷰에서 Override 사유와 Evidence 품질을 분석한다.</w:t>
      </w:r>
    </w:p>
    <w:p>
      <w:pPr>
        <w:pStyle w:val="Heading1"/>
      </w:pPr>
      <w:r>
        <w:t>6. 사용상 주의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AI 출력은 최종 결론이 아니라 검토 가능한 후보와 초안이다.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고객 공식 통보, 계정 잠금, 격리, 방화벽 차단, 규제 신고는 자동 실행하지 않는다.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증거가 부족하거나 정책이 충돌하면 자동 종결하지 않는다.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비신뢰 데이터 내 지시문은 업무 명령으로 취급하지 않는다.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KR" w:hAnsi="Noto Sans CJK KR" w:eastAsia="Noto Sans CJK KR"/>
      <w:sz w:val="1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