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of</w:t>
      </w:r>
      <w:r>
        <w:t xml:space="preserve"> </w:t>
      </w:r>
      <w:r>
        <w:t xml:space="preserve">Population</w:t>
      </w:r>
      <w:r>
        <w:t xml:space="preserve"> </w:t>
      </w:r>
      <w:r>
        <w:t xml:space="preserve">Counts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flextable</w:t>
      </w:r>
      <w:r>
        <w:t xml:space="preserve"> </w:t>
      </w:r>
      <w:r>
        <w:t xml:space="preserve">package will do a bit nicer tables than</w:t>
      </w:r>
      <w:r>
        <w:t xml:space="preserve"> </w:t>
      </w:r>
      <w:r>
        <w:rPr>
          <w:b/>
        </w:rPr>
        <w:t xml:space="preserve">kable</w:t>
      </w:r>
      <w:r>
        <w:t xml:space="preserve">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Table 2. Coweeman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Table 3. Elochoman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Population Counts</dc:title>
  <dc:creator/>
  <cp:keywords/>
  <dcterms:created xsi:type="dcterms:W3CDTF">2021-06-15T18:15:38Z</dcterms:created>
  <dcterms:modified xsi:type="dcterms:W3CDTF">2021-06-15T18:15:38Z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