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93BF" w14:textId="77777777" w:rsidR="00DF29C1" w:rsidRPr="00DF29C1" w:rsidRDefault="00DF29C1" w:rsidP="00DF29C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Особенности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языка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PL/SQL</w:t>
      </w:r>
    </w:p>
    <w:p w14:paraId="3941F80E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расширение 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от </w:t>
      </w:r>
      <w:r w:rsidRPr="00DF29C1">
        <w:rPr>
          <w:rFonts w:eastAsia="Times New Roman" w:cs="Times New Roman"/>
          <w:sz w:val="24"/>
          <w:szCs w:val="24"/>
        </w:rPr>
        <w:t>Oracle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которое включает в себя процедурный язык. Он портативен, высокопроизводителен и тесно интегрирован с 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. Основная единица программы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блок, который группирует связанные объявления и инструкции 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begin"/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HYPERLINK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https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://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livesql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oracle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com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apex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livesql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file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tutorial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KS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0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KNKP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218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J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86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THKN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85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XU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37.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html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" \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blank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"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separate"/>
      </w:r>
      <w:r w:rsidRPr="00DF29C1">
        <w:rPr>
          <w:rFonts w:eastAsia="Times New Roman" w:cs="Times New Roman"/>
          <w:b/>
          <w:bCs/>
          <w:color w:val="FFFFFF"/>
          <w:sz w:val="19"/>
          <w:szCs w:val="19"/>
          <w:u w:val="single"/>
          <w:shd w:val="clear" w:color="auto" w:fill="333333"/>
          <w:vertAlign w:val="superscript"/>
          <w:lang w:val="ru-RU"/>
        </w:rPr>
        <w:t>1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end"/>
      </w:r>
      <w:r w:rsidRPr="00DF29C1">
        <w:rPr>
          <w:rFonts w:eastAsia="Times New Roman" w:cs="Times New Roman"/>
          <w:sz w:val="24"/>
          <w:szCs w:val="24"/>
          <w:lang w:val="ru-RU"/>
        </w:rPr>
        <w:t>.</w:t>
      </w:r>
    </w:p>
    <w:p w14:paraId="32D5F99E" w14:textId="77777777" w:rsidR="00DF29C1" w:rsidRPr="00DF29C1" w:rsidRDefault="00DF29C1" w:rsidP="00DF29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>Блок, анонимный блок, секции блока, секция обработки исключений</w:t>
      </w:r>
    </w:p>
    <w:p w14:paraId="55D5F5A5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Блок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определяется ключевыми словами </w:t>
      </w:r>
      <w:r w:rsidRPr="00DF29C1">
        <w:rPr>
          <w:rFonts w:eastAsia="Times New Roman" w:cs="Times New Roman"/>
          <w:sz w:val="24"/>
          <w:szCs w:val="24"/>
        </w:rPr>
        <w:t>DECLARE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</w:t>
      </w:r>
      <w:r w:rsidRPr="00DF29C1">
        <w:rPr>
          <w:rFonts w:eastAsia="Times New Roman" w:cs="Times New Roman"/>
          <w:sz w:val="24"/>
          <w:szCs w:val="24"/>
        </w:rPr>
        <w:t>BEGIN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</w:t>
      </w:r>
      <w:r w:rsidRPr="00DF29C1">
        <w:rPr>
          <w:rFonts w:eastAsia="Times New Roman" w:cs="Times New Roman"/>
          <w:sz w:val="24"/>
          <w:szCs w:val="24"/>
        </w:rPr>
        <w:t>EXCEPTION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и </w:t>
      </w:r>
      <w:r w:rsidRPr="00DF29C1">
        <w:rPr>
          <w:rFonts w:eastAsia="Times New Roman" w:cs="Times New Roman"/>
          <w:sz w:val="24"/>
          <w:szCs w:val="24"/>
        </w:rPr>
        <w:t>END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. Эти ключевые слова разделяют блок на декларативную часть, исполняемую часть и секцию обработки исключений. Только исполняемая часть является обязательной. Анонимный блок - это блок без имени, который не сохраняется в сервере базы данных </w:t>
      </w:r>
      <w:r w:rsidRPr="00DF29C1">
        <w:rPr>
          <w:rFonts w:eastAsia="Times New Roman" w:cs="Times New Roman"/>
          <w:sz w:val="24"/>
          <w:szCs w:val="24"/>
        </w:rPr>
        <w:t>Oracle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поэтому он предназначен только для однократного использования 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begin"/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HYPERLINK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https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://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www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oracletutorial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com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plsql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tutorial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plsql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anonymous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block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/" \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blank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"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separate"/>
      </w:r>
      <w:r w:rsidRPr="00DF29C1">
        <w:rPr>
          <w:rFonts w:eastAsia="Times New Roman" w:cs="Times New Roman"/>
          <w:b/>
          <w:bCs/>
          <w:color w:val="FFFFFF"/>
          <w:sz w:val="19"/>
          <w:szCs w:val="19"/>
          <w:u w:val="single"/>
          <w:shd w:val="clear" w:color="auto" w:fill="333333"/>
          <w:vertAlign w:val="superscript"/>
          <w:lang w:val="ru-RU"/>
        </w:rPr>
        <w:t>2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end"/>
      </w:r>
      <w:r w:rsidRPr="00DF29C1">
        <w:rPr>
          <w:rFonts w:eastAsia="Times New Roman" w:cs="Times New Roman"/>
          <w:sz w:val="24"/>
          <w:szCs w:val="24"/>
          <w:lang w:val="ru-RU"/>
        </w:rPr>
        <w:t>.</w:t>
      </w:r>
    </w:p>
    <w:p w14:paraId="0C3D8D37" w14:textId="77777777" w:rsidR="00DF29C1" w:rsidRPr="00DF29C1" w:rsidRDefault="00DF29C1" w:rsidP="00DF29C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Курсор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PL/SQL</w:t>
      </w:r>
    </w:p>
    <w:p w14:paraId="305F3B64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Курсор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механизм, который позволяет управлять наборами строк, возвращаемыми 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>-запросом. Курсоры используются для обработки строк по одной, а не все сразу.</w:t>
      </w:r>
    </w:p>
    <w:p w14:paraId="50763EF3" w14:textId="77777777" w:rsidR="00DF29C1" w:rsidRPr="00DF29C1" w:rsidRDefault="00DF29C1" w:rsidP="00DF29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Виды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курсоров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в PL/SQL</w:t>
      </w:r>
    </w:p>
    <w:p w14:paraId="6359BF06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существуют три типа курсоров: неявные, явные и курсоры для цикла </w:t>
      </w:r>
      <w:r w:rsidRPr="00DF29C1">
        <w:rPr>
          <w:rFonts w:eastAsia="Times New Roman" w:cs="Times New Roman"/>
          <w:sz w:val="24"/>
          <w:szCs w:val="24"/>
        </w:rPr>
        <w:t>FOR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. Неявные курсоры автоматически открываются и закрываются при выполнении 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-запроса. Явные курсоры требуют явного открытия и закрытия. Курсоры для цикла </w:t>
      </w:r>
      <w:r w:rsidRPr="00DF29C1">
        <w:rPr>
          <w:rFonts w:eastAsia="Times New Roman" w:cs="Times New Roman"/>
          <w:sz w:val="24"/>
          <w:szCs w:val="24"/>
        </w:rPr>
        <w:t>FOR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автоматически открываются и закрываются при выполнении цикла 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begin"/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HYPERLINK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https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://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www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guru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99.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com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blocks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html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" \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blank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"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separate"/>
      </w:r>
      <w:r w:rsidRPr="00DF29C1">
        <w:rPr>
          <w:rFonts w:eastAsia="Times New Roman" w:cs="Times New Roman"/>
          <w:b/>
          <w:bCs/>
          <w:color w:val="FFFFFF"/>
          <w:sz w:val="19"/>
          <w:szCs w:val="19"/>
          <w:u w:val="single"/>
          <w:shd w:val="clear" w:color="auto" w:fill="333333"/>
          <w:vertAlign w:val="superscript"/>
          <w:lang w:val="ru-RU"/>
        </w:rPr>
        <w:t>7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end"/>
      </w:r>
      <w:r w:rsidRPr="00DF29C1">
        <w:rPr>
          <w:rFonts w:eastAsia="Times New Roman" w:cs="Times New Roman"/>
          <w:sz w:val="24"/>
          <w:szCs w:val="24"/>
          <w:lang w:val="ru-RU"/>
        </w:rPr>
        <w:t>.</w:t>
      </w:r>
    </w:p>
    <w:p w14:paraId="050245B7" w14:textId="77777777" w:rsidR="00DF29C1" w:rsidRPr="00DF29C1" w:rsidRDefault="00DF29C1" w:rsidP="00DF29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Схема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работы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с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курсором</w:t>
      </w:r>
      <w:proofErr w:type="spellEnd"/>
    </w:p>
    <w:p w14:paraId="43392C9C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Для работы с курсором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сначала необходимо объявить его, затем открыть, затем извлечь данные из него с помощью оператора </w:t>
      </w:r>
      <w:r w:rsidRPr="00DF29C1">
        <w:rPr>
          <w:rFonts w:eastAsia="Times New Roman" w:cs="Times New Roman"/>
          <w:sz w:val="24"/>
          <w:szCs w:val="24"/>
        </w:rPr>
        <w:t>FETCH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и, наконец, закрыть курсор. </w:t>
      </w:r>
      <w:proofErr w:type="spellStart"/>
      <w:r w:rsidRPr="00DF29C1">
        <w:rPr>
          <w:rFonts w:eastAsia="Times New Roman" w:cs="Times New Roman"/>
          <w:sz w:val="24"/>
          <w:szCs w:val="24"/>
        </w:rPr>
        <w:t>Все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эти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шаги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выполняются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внутри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блока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PL/SQL.</w:t>
      </w:r>
    </w:p>
    <w:p w14:paraId="0371402E" w14:textId="77777777" w:rsidR="00DF29C1" w:rsidRPr="00DF29C1" w:rsidRDefault="00DF29C1" w:rsidP="00DF29C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DF29C1">
        <w:rPr>
          <w:rFonts w:eastAsia="Times New Roman" w:cs="Times New Roman"/>
          <w:b/>
          <w:bCs/>
          <w:sz w:val="24"/>
          <w:szCs w:val="24"/>
        </w:rPr>
        <w:t>PL/SQL-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тип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данных запись</w:t>
      </w:r>
    </w:p>
    <w:p w14:paraId="2AB7E095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Запись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тип данных, который позволяет группировать несколько других типов данных вместе. </w:t>
      </w:r>
      <w:proofErr w:type="spellStart"/>
      <w:r w:rsidRPr="00DF29C1">
        <w:rPr>
          <w:rFonts w:eastAsia="Times New Roman" w:cs="Times New Roman"/>
          <w:sz w:val="24"/>
          <w:szCs w:val="24"/>
        </w:rPr>
        <w:t>Записи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могут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быть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использованы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для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создания </w:t>
      </w:r>
      <w:proofErr w:type="spellStart"/>
      <w:r w:rsidRPr="00DF29C1">
        <w:rPr>
          <w:rFonts w:eastAsia="Times New Roman" w:cs="Times New Roman"/>
          <w:sz w:val="24"/>
          <w:szCs w:val="24"/>
        </w:rPr>
        <w:t>сложных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структур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данных.</w:t>
      </w:r>
    </w:p>
    <w:p w14:paraId="6B2F6C9F" w14:textId="77777777" w:rsidR="00DF29C1" w:rsidRPr="00DF29C1" w:rsidRDefault="00DF29C1" w:rsidP="00DF29C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>Способы создания и принцип применения записей</w:t>
      </w:r>
    </w:p>
    <w:p w14:paraId="15670E52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Записи можно создавать с помощью оператора </w:t>
      </w:r>
      <w:r w:rsidRPr="00DF29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>%</w:t>
      </w:r>
      <w:r w:rsidRPr="00DF29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TYPE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или </w:t>
      </w:r>
      <w:r w:rsidRPr="00DF29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>%</w:t>
      </w:r>
      <w:r w:rsidRPr="00DF29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ROWTYPE</w:t>
      </w:r>
      <w:r w:rsidRPr="00DF29C1">
        <w:rPr>
          <w:rFonts w:eastAsia="Times New Roman" w:cs="Times New Roman"/>
          <w:sz w:val="24"/>
          <w:szCs w:val="24"/>
          <w:lang w:val="ru-RU"/>
        </w:rPr>
        <w:t>. Записи могут быть использованы для хранения и манипулирования данными, которые были извлечены из таблицы или возвращены функцией.</w:t>
      </w:r>
    </w:p>
    <w:p w14:paraId="2D9D0B53" w14:textId="77777777" w:rsidR="00DF29C1" w:rsidRPr="00DF29C1" w:rsidRDefault="00DF29C1" w:rsidP="00DF29C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 xml:space="preserve">Локальные процедуры и функции </w:t>
      </w:r>
      <w:r w:rsidRPr="00DF29C1">
        <w:rPr>
          <w:rFonts w:eastAsia="Times New Roman" w:cs="Times New Roman"/>
          <w:b/>
          <w:bCs/>
          <w:sz w:val="24"/>
          <w:szCs w:val="24"/>
        </w:rPr>
        <w:t>PL</w:t>
      </w: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b/>
          <w:bCs/>
          <w:sz w:val="24"/>
          <w:szCs w:val="24"/>
        </w:rPr>
        <w:t>SQL</w:t>
      </w:r>
    </w:p>
    <w:p w14:paraId="7ED9E9B7" w14:textId="636F215F" w:rsid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lastRenderedPageBreak/>
        <w:t xml:space="preserve">Локальные процедуры и функции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подпрограммы, которые объявлены и используются только в рамках одного блока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>. Они не могут быть вызваны вне этого блока.</w:t>
      </w:r>
    </w:p>
    <w:p w14:paraId="0A220574" w14:textId="77777777" w:rsidR="00DF29C1" w:rsidRPr="00DF29C1" w:rsidRDefault="00DF29C1" w:rsidP="00DF29C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 xml:space="preserve">Различия между процедурами и функциями в </w:t>
      </w:r>
      <w:r w:rsidRPr="00DF29C1">
        <w:rPr>
          <w:rFonts w:eastAsia="Times New Roman" w:cs="Times New Roman"/>
          <w:b/>
          <w:bCs/>
          <w:sz w:val="24"/>
          <w:szCs w:val="24"/>
        </w:rPr>
        <w:t>PL</w:t>
      </w:r>
      <w:r w:rsidRPr="00DF29C1">
        <w:rPr>
          <w:rFonts w:eastAsia="Times New Roman" w:cs="Times New Roman"/>
          <w:b/>
          <w:bCs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b/>
          <w:bCs/>
          <w:sz w:val="24"/>
          <w:szCs w:val="24"/>
        </w:rPr>
        <w:t>SQL</w:t>
      </w:r>
    </w:p>
    <w:p w14:paraId="5637EB7C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процедуры и функции являются основными типами подпрограмм. Главное различие между ними заключается в том, что функции возвращают значение, а процедуры - нет. Функции используются, когда вы хотите получить результат, а процедуры - когда вы хотите выполнить действие 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begin"/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HYPERLINK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https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://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askdev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ru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q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v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chem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raznica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mezhdu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funkciey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i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proceduroy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v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-39498/" \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blank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"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separate"/>
      </w:r>
      <w:r w:rsidRPr="00DF29C1">
        <w:rPr>
          <w:rFonts w:eastAsia="Times New Roman" w:cs="Times New Roman"/>
          <w:b/>
          <w:bCs/>
          <w:color w:val="FFFFFF"/>
          <w:sz w:val="19"/>
          <w:szCs w:val="19"/>
          <w:u w:val="single"/>
          <w:shd w:val="clear" w:color="auto" w:fill="333333"/>
          <w:vertAlign w:val="superscript"/>
          <w:lang w:val="ru-RU"/>
        </w:rPr>
        <w:t>4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end"/>
      </w:r>
      <w:r w:rsidRPr="00DF29C1">
        <w:rPr>
          <w:rFonts w:eastAsia="Times New Roman" w:cs="Times New Roman"/>
          <w:sz w:val="24"/>
          <w:szCs w:val="24"/>
          <w:lang w:val="ru-RU"/>
        </w:rPr>
        <w:t>.</w:t>
      </w:r>
    </w:p>
    <w:p w14:paraId="3A51E4AA" w14:textId="77777777" w:rsidR="00DF29C1" w:rsidRPr="00DF29C1" w:rsidRDefault="00DF29C1" w:rsidP="00DF29C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Хранимые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процедуры</w:t>
      </w:r>
      <w:proofErr w:type="spellEnd"/>
      <w:r w:rsidRPr="00DF29C1">
        <w:rPr>
          <w:rFonts w:eastAsia="Times New Roman" w:cs="Times New Roman"/>
          <w:b/>
          <w:bCs/>
          <w:sz w:val="24"/>
          <w:szCs w:val="24"/>
        </w:rPr>
        <w:t xml:space="preserve"> и </w:t>
      </w: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функции</w:t>
      </w:r>
      <w:proofErr w:type="spellEnd"/>
    </w:p>
    <w:p w14:paraId="72BE27D2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Хранимые процедуры и функции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подпрограммы, которые сохраняются в базе данных. Они могут быть вызваны из других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-блоков или из 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-запросов. Хранимые процедуры и функции позволяют повторно использовать код, улучшают производительность (поскольку код хранится в базе данных, а не выполняется каждый раз заново), и обеспечивают лучшую защиту данных (поскольку они могут быть скомпилированы и оптимизированы на стороне сервера) 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begin"/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HYPERLINK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https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://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coderlessons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.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com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tutorials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bazy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dannykh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uchebnik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sql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/14-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khranimaia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protsedura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i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-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funktsii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>" \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t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 "_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instrText>blank</w:instrText>
      </w:r>
      <w:r w:rsidRPr="00DF29C1">
        <w:rPr>
          <w:rFonts w:eastAsia="Times New Roman" w:cs="Times New Roman"/>
          <w:sz w:val="24"/>
          <w:szCs w:val="24"/>
          <w:vertAlign w:val="superscript"/>
          <w:lang w:val="ru-RU"/>
        </w:rPr>
        <w:instrText xml:space="preserve">" </w:instrTex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separate"/>
      </w:r>
      <w:r w:rsidRPr="00DF29C1">
        <w:rPr>
          <w:rFonts w:eastAsia="Times New Roman" w:cs="Times New Roman"/>
          <w:b/>
          <w:bCs/>
          <w:color w:val="FFFFFF"/>
          <w:sz w:val="19"/>
          <w:szCs w:val="19"/>
          <w:u w:val="single"/>
          <w:shd w:val="clear" w:color="auto" w:fill="333333"/>
          <w:vertAlign w:val="superscript"/>
          <w:lang w:val="ru-RU"/>
        </w:rPr>
        <w:t>5</w:t>
      </w:r>
      <w:r w:rsidRPr="00DF29C1">
        <w:rPr>
          <w:rFonts w:eastAsia="Times New Roman" w:cs="Times New Roman"/>
          <w:sz w:val="24"/>
          <w:szCs w:val="24"/>
          <w:vertAlign w:val="superscript"/>
        </w:rPr>
        <w:fldChar w:fldCharType="end"/>
      </w:r>
      <w:r w:rsidRPr="00DF29C1">
        <w:rPr>
          <w:rFonts w:eastAsia="Times New Roman" w:cs="Times New Roman"/>
          <w:sz w:val="24"/>
          <w:szCs w:val="24"/>
          <w:lang w:val="ru-RU"/>
        </w:rPr>
        <w:t>.</w:t>
      </w:r>
    </w:p>
    <w:p w14:paraId="040A89DF" w14:textId="77777777" w:rsidR="00DF29C1" w:rsidRPr="00DF29C1" w:rsidRDefault="00DF29C1" w:rsidP="00DF29C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F29C1">
        <w:rPr>
          <w:rFonts w:eastAsia="Times New Roman" w:cs="Times New Roman"/>
          <w:b/>
          <w:bCs/>
          <w:sz w:val="24"/>
          <w:szCs w:val="24"/>
        </w:rPr>
        <w:t>Пакет</w:t>
      </w:r>
      <w:proofErr w:type="spellEnd"/>
    </w:p>
    <w:p w14:paraId="2357D6C0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DF29C1">
        <w:rPr>
          <w:rFonts w:eastAsia="Times New Roman" w:cs="Times New Roman"/>
          <w:sz w:val="24"/>
          <w:szCs w:val="24"/>
          <w:lang w:val="ru-RU"/>
        </w:rPr>
        <w:t xml:space="preserve">Пакет в </w:t>
      </w:r>
      <w:r w:rsidRPr="00DF29C1">
        <w:rPr>
          <w:rFonts w:eastAsia="Times New Roman" w:cs="Times New Roman"/>
          <w:sz w:val="24"/>
          <w:szCs w:val="24"/>
        </w:rPr>
        <w:t>PL</w:t>
      </w:r>
      <w:r w:rsidRPr="00DF29C1">
        <w:rPr>
          <w:rFonts w:eastAsia="Times New Roman" w:cs="Times New Roman"/>
          <w:sz w:val="24"/>
          <w:szCs w:val="24"/>
          <w:lang w:val="ru-RU"/>
        </w:rPr>
        <w:t>/</w:t>
      </w:r>
      <w:r w:rsidRPr="00DF29C1">
        <w:rPr>
          <w:rFonts w:eastAsia="Times New Roman" w:cs="Times New Roman"/>
          <w:sz w:val="24"/>
          <w:szCs w:val="24"/>
        </w:rPr>
        <w:t>SQL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- это контейнер, который содержит одну или несколько процедур, функций и типов данных. Пакеты позволяют группировать связанные процедуры и функции вместе, что упрощает их организацию и поддержку. Кроме того, пакеты могут содержать </w:t>
      </w:r>
      <w:r w:rsidRPr="00DF29C1">
        <w:rPr>
          <w:rFonts w:eastAsia="Times New Roman" w:cs="Times New Roman"/>
          <w:sz w:val="24"/>
          <w:szCs w:val="24"/>
        </w:rPr>
        <w:t>private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DF29C1">
        <w:rPr>
          <w:rFonts w:eastAsia="Times New Roman" w:cs="Times New Roman"/>
          <w:sz w:val="24"/>
          <w:szCs w:val="24"/>
        </w:rPr>
        <w:t>types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и </w:t>
      </w:r>
      <w:r w:rsidRPr="00DF29C1">
        <w:rPr>
          <w:rFonts w:eastAsia="Times New Roman" w:cs="Times New Roman"/>
          <w:sz w:val="24"/>
          <w:szCs w:val="24"/>
        </w:rPr>
        <w:t>private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DF29C1">
        <w:rPr>
          <w:rFonts w:eastAsia="Times New Roman" w:cs="Times New Roman"/>
          <w:sz w:val="24"/>
          <w:szCs w:val="24"/>
        </w:rPr>
        <w:t>procedures</w:t>
      </w:r>
      <w:r w:rsidRPr="00DF29C1">
        <w:rPr>
          <w:rFonts w:eastAsia="Times New Roman" w:cs="Times New Roman"/>
          <w:sz w:val="24"/>
          <w:szCs w:val="24"/>
          <w:lang w:val="ru-RU"/>
        </w:rPr>
        <w:t xml:space="preserve">, которые доступны только внутри пакета. </w:t>
      </w:r>
      <w:proofErr w:type="spellStart"/>
      <w:r w:rsidRPr="00DF29C1">
        <w:rPr>
          <w:rFonts w:eastAsia="Times New Roman" w:cs="Times New Roman"/>
          <w:sz w:val="24"/>
          <w:szCs w:val="24"/>
        </w:rPr>
        <w:t>Это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позволяет </w:t>
      </w:r>
      <w:proofErr w:type="spellStart"/>
      <w:r w:rsidRPr="00DF29C1">
        <w:rPr>
          <w:rFonts w:eastAsia="Times New Roman" w:cs="Times New Roman"/>
          <w:sz w:val="24"/>
          <w:szCs w:val="24"/>
        </w:rPr>
        <w:t>скрыть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детали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реализации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DF29C1">
        <w:rPr>
          <w:rFonts w:eastAsia="Times New Roman" w:cs="Times New Roman"/>
          <w:sz w:val="24"/>
          <w:szCs w:val="24"/>
        </w:rPr>
        <w:t>упростить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интерфейс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29C1">
        <w:rPr>
          <w:rFonts w:eastAsia="Times New Roman" w:cs="Times New Roman"/>
          <w:sz w:val="24"/>
          <w:szCs w:val="24"/>
        </w:rPr>
        <w:t>пакета</w:t>
      </w:r>
      <w:proofErr w:type="spellEnd"/>
      <w:r w:rsidRPr="00DF29C1">
        <w:rPr>
          <w:rFonts w:eastAsia="Times New Roman" w:cs="Times New Roman"/>
          <w:sz w:val="24"/>
          <w:szCs w:val="24"/>
        </w:rPr>
        <w:t xml:space="preserve"> </w:t>
      </w:r>
      <w:hyperlink r:id="rId5" w:anchor="LNPLS01300" w:tgtFrame="_blank" w:history="1">
        <w:r w:rsidRPr="00DF29C1">
          <w:rPr>
            <w:rFonts w:eastAsia="Times New Roman" w:cs="Times New Roman"/>
            <w:b/>
            <w:bCs/>
            <w:color w:val="FFFFFF"/>
            <w:sz w:val="19"/>
            <w:szCs w:val="19"/>
            <w:u w:val="single"/>
            <w:shd w:val="clear" w:color="auto" w:fill="333333"/>
            <w:vertAlign w:val="superscript"/>
          </w:rPr>
          <w:t>1</w:t>
        </w:r>
      </w:hyperlink>
      <w:r w:rsidRPr="00DF29C1">
        <w:rPr>
          <w:rFonts w:eastAsia="Times New Roman" w:cs="Times New Roman"/>
          <w:sz w:val="24"/>
          <w:szCs w:val="24"/>
        </w:rPr>
        <w:t>.</w:t>
      </w:r>
    </w:p>
    <w:p w14:paraId="396033CC" w14:textId="77777777" w:rsidR="00DF29C1" w:rsidRPr="00DF29C1" w:rsidRDefault="00DF29C1" w:rsidP="00DF29C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</w:p>
    <w:p w14:paraId="7D5DD36C" w14:textId="77777777" w:rsidR="003E3A02" w:rsidRPr="00DF29C1" w:rsidRDefault="003E3A02">
      <w:pPr>
        <w:rPr>
          <w:lang w:val="ru-RU"/>
        </w:rPr>
      </w:pPr>
    </w:p>
    <w:sectPr w:rsidR="003E3A02" w:rsidRPr="00DF29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BE"/>
    <w:multiLevelType w:val="multilevel"/>
    <w:tmpl w:val="5DC23B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35653"/>
    <w:multiLevelType w:val="multilevel"/>
    <w:tmpl w:val="C680B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71B16"/>
    <w:multiLevelType w:val="multilevel"/>
    <w:tmpl w:val="9BA80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D5DD8"/>
    <w:multiLevelType w:val="multilevel"/>
    <w:tmpl w:val="FF4C93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95063"/>
    <w:multiLevelType w:val="multilevel"/>
    <w:tmpl w:val="70560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E7D21"/>
    <w:multiLevelType w:val="multilevel"/>
    <w:tmpl w:val="48EE27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77D8E"/>
    <w:multiLevelType w:val="multilevel"/>
    <w:tmpl w:val="130043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F6140"/>
    <w:multiLevelType w:val="multilevel"/>
    <w:tmpl w:val="1E1C72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138AC"/>
    <w:multiLevelType w:val="multilevel"/>
    <w:tmpl w:val="BE72B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F6C6D"/>
    <w:multiLevelType w:val="multilevel"/>
    <w:tmpl w:val="B8A8AC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C7EA4"/>
    <w:multiLevelType w:val="multilevel"/>
    <w:tmpl w:val="4FDE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16"/>
    <w:rsid w:val="003E3A02"/>
    <w:rsid w:val="00846C16"/>
    <w:rsid w:val="00B87B9A"/>
    <w:rsid w:val="00D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17F9"/>
  <w15:chartTrackingRefBased/>
  <w15:docId w15:val="{0166CA9A-D65E-4817-B697-D767B1F6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9A"/>
    <w:pPr>
      <w:spacing w:after="120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29C1"/>
    <w:rPr>
      <w:b/>
      <w:bCs/>
    </w:rPr>
  </w:style>
  <w:style w:type="paragraph" w:customStyle="1" w:styleId="text-black">
    <w:name w:val="text-black"/>
    <w:basedOn w:val="Normal"/>
    <w:rsid w:val="00DF29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2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B28359_01/appdev.111/b28370/packag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</cp:revision>
  <dcterms:created xsi:type="dcterms:W3CDTF">2023-12-27T21:13:00Z</dcterms:created>
  <dcterms:modified xsi:type="dcterms:W3CDTF">2023-12-27T21:14:00Z</dcterms:modified>
</cp:coreProperties>
</file>