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B011A"/>
    <w:p w14:paraId="20B62B1F"/>
    <w:p w14:paraId="07A11497"/>
    <w:p w14:paraId="499F8D8B">
      <w:pPr>
        <w:pStyle w:val="31"/>
        <w:spacing w:line="360" w:lineRule="auto"/>
        <w:jc w:val="center"/>
        <w:rPr>
          <w:rFonts w:ascii="方正舒体" w:eastAsia="方正舒体"/>
          <w:b/>
          <w:sz w:val="84"/>
          <w:szCs w:val="84"/>
        </w:rPr>
      </w:pPr>
      <w:r>
        <w:rPr>
          <w:rFonts w:hint="eastAsia" w:ascii="方正舒体" w:eastAsia="方正舒体"/>
          <w:b/>
          <w:sz w:val="84"/>
          <w:szCs w:val="84"/>
        </w:rPr>
        <w:t>上海健康医学院</w:t>
      </w:r>
    </w:p>
    <w:p w14:paraId="0905D92D">
      <w:pPr>
        <w:pStyle w:val="31"/>
        <w:spacing w:line="360" w:lineRule="auto"/>
      </w:pPr>
    </w:p>
    <w:p w14:paraId="4069585B">
      <w:pPr>
        <w:pStyle w:val="31"/>
        <w:spacing w:line="360" w:lineRule="auto"/>
        <w:jc w:val="center"/>
        <w:rPr>
          <w:rFonts w:ascii="宋体"/>
          <w:sz w:val="52"/>
          <w:szCs w:val="52"/>
        </w:rPr>
      </w:pPr>
      <w:r>
        <w:rPr>
          <w:rFonts w:hint="eastAsia" w:ascii="宋体" w:hAnsi="宋体"/>
          <w:sz w:val="52"/>
          <w:szCs w:val="52"/>
        </w:rPr>
        <w:t>《健康数据挖掘》</w:t>
      </w:r>
    </w:p>
    <w:p w14:paraId="246F8010">
      <w:pPr>
        <w:pStyle w:val="31"/>
        <w:spacing w:line="360" w:lineRule="auto"/>
        <w:jc w:val="center"/>
        <w:rPr>
          <w:sz w:val="52"/>
          <w:szCs w:val="52"/>
        </w:rPr>
      </w:pPr>
      <w:r>
        <w:rPr>
          <w:rFonts w:hint="eastAsia" w:ascii="宋体" w:hAnsi="宋体"/>
          <w:sz w:val="52"/>
          <w:szCs w:val="52"/>
        </w:rPr>
        <w:t>实验报告</w:t>
      </w:r>
    </w:p>
    <w:p w14:paraId="6490B9F4">
      <w:pPr>
        <w:rPr>
          <w:rFonts w:hAnsi="宋体" w:eastAsia="黑体"/>
          <w:sz w:val="28"/>
        </w:rPr>
      </w:pPr>
    </w:p>
    <w:p w14:paraId="1F3AC52C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院（系）:</w:t>
      </w:r>
      <w:r>
        <w:rPr>
          <w:rFonts w:hAnsi="宋体"/>
          <w:b/>
          <w:bCs/>
          <w:sz w:val="28"/>
          <w:u w:val="single"/>
        </w:rPr>
        <w:t xml:space="preserve"> </w:t>
      </w:r>
      <w:r>
        <w:rPr>
          <w:rFonts w:hint="eastAsia" w:hAnsi="宋体"/>
          <w:b/>
          <w:bCs/>
          <w:sz w:val="28"/>
          <w:u w:val="single"/>
        </w:rPr>
        <w:t xml:space="preserve">  </w:t>
      </w:r>
      <w:r>
        <w:rPr>
          <w:rFonts w:hAnsi="宋体"/>
          <w:b/>
          <w:bCs/>
          <w:sz w:val="28"/>
          <w:u w:val="single"/>
        </w:rPr>
        <w:t xml:space="preserve">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医疗器械学院</w:t>
      </w:r>
      <w:r>
        <w:rPr>
          <w:rFonts w:hAnsi="宋体"/>
          <w:b/>
          <w:bCs/>
          <w:sz w:val="28"/>
          <w:u w:val="single"/>
        </w:rPr>
        <w:t xml:space="preserve">   </w:t>
      </w:r>
      <w:r>
        <w:rPr>
          <w:rFonts w:hint="eastAsia" w:hAnsi="宋体"/>
          <w:b/>
          <w:bCs/>
          <w:sz w:val="28"/>
          <w:u w:val="single"/>
        </w:rPr>
        <w:t xml:space="preserve">   </w:t>
      </w:r>
    </w:p>
    <w:p w14:paraId="2CAAE24E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 xml:space="preserve">课 </w:t>
      </w:r>
      <w:r>
        <w:rPr>
          <w:rFonts w:hAnsi="宋体"/>
          <w:b/>
          <w:bCs/>
          <w:sz w:val="28"/>
        </w:rPr>
        <w:t xml:space="preserve">   </w:t>
      </w:r>
      <w:r>
        <w:rPr>
          <w:rFonts w:hint="eastAsia" w:hAnsi="宋体"/>
          <w:b/>
          <w:bCs/>
          <w:sz w:val="28"/>
        </w:rPr>
        <w:t>程:</w:t>
      </w:r>
      <w:r>
        <w:rPr>
          <w:rFonts w:hint="eastAsia" w:hAnsi="宋体"/>
          <w:b/>
          <w:bCs/>
          <w:sz w:val="28"/>
          <w:u w:val="single"/>
        </w:rPr>
        <w:t xml:space="preserve"> </w:t>
      </w:r>
      <w:r>
        <w:rPr>
          <w:rFonts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</w:rPr>
        <w:t xml:space="preserve">健康数据挖掘  </w:t>
      </w:r>
      <w:r>
        <w:rPr>
          <w:rFonts w:hAnsi="宋体"/>
          <w:b/>
          <w:bCs/>
          <w:sz w:val="28"/>
          <w:u w:val="single"/>
        </w:rPr>
        <w:t xml:space="preserve">   </w:t>
      </w:r>
      <w:r>
        <w:rPr>
          <w:rFonts w:hint="eastAsia" w:hAnsi="宋体"/>
          <w:b/>
          <w:bCs/>
          <w:sz w:val="28"/>
          <w:u w:val="single"/>
        </w:rPr>
        <w:t xml:space="preserve"> </w:t>
      </w:r>
    </w:p>
    <w:p w14:paraId="32B8A274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专业班级：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22级数据科学与大数据技术2班</w:t>
      </w:r>
    </w:p>
    <w:p w14:paraId="703D06FE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学    号：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B22040302020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Ansi="宋体"/>
          <w:b/>
          <w:bCs/>
          <w:sz w:val="28"/>
          <w:u w:val="single"/>
        </w:rPr>
        <w:t xml:space="preserve"> </w:t>
      </w:r>
      <w:r>
        <w:rPr>
          <w:rFonts w:hint="eastAsia" w:hAnsi="宋体"/>
          <w:b/>
          <w:bCs/>
          <w:sz w:val="28"/>
          <w:u w:val="single"/>
        </w:rPr>
        <w:t xml:space="preserve"> </w:t>
      </w:r>
    </w:p>
    <w:p w14:paraId="704229B8">
      <w:pPr>
        <w:spacing w:line="600" w:lineRule="exact"/>
        <w:ind w:firstLine="2508" w:firstLineChars="896"/>
        <w:rPr>
          <w:rFonts w:hAnsi="宋体"/>
          <w:b/>
          <w:bCs/>
          <w:sz w:val="28"/>
        </w:rPr>
      </w:pPr>
      <w:r>
        <w:rPr>
          <w:rFonts w:hint="eastAsia" w:hAnsi="宋体"/>
          <w:b/>
          <w:bCs/>
          <w:sz w:val="28"/>
        </w:rPr>
        <w:t>学生姓名：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周雨晴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Ansi="宋体"/>
          <w:b/>
          <w:bCs/>
          <w:sz w:val="28"/>
          <w:u w:val="single"/>
        </w:rPr>
        <w:t xml:space="preserve">  </w:t>
      </w:r>
      <w:r>
        <w:rPr>
          <w:rFonts w:hint="eastAsia" w:hAnsi="宋体"/>
          <w:b/>
          <w:bCs/>
          <w:sz w:val="28"/>
          <w:u w:val="single"/>
        </w:rPr>
        <w:t xml:space="preserve">      </w:t>
      </w:r>
    </w:p>
    <w:p w14:paraId="354763F7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指导教师：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任和</w:t>
      </w:r>
      <w:r>
        <w:rPr>
          <w:rFonts w:hint="eastAsia" w:hAnsi="宋体"/>
          <w:b/>
          <w:bCs/>
          <w:sz w:val="28"/>
          <w:u w:val="single"/>
        </w:rPr>
        <w:t xml:space="preserve">   </w:t>
      </w:r>
      <w:r>
        <w:rPr>
          <w:rFonts w:hAnsi="宋体"/>
          <w:b/>
          <w:bCs/>
          <w:sz w:val="28"/>
          <w:u w:val="single"/>
        </w:rPr>
        <w:t xml:space="preserve">       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</w:p>
    <w:p w14:paraId="0ED2D8C5">
      <w:pPr>
        <w:spacing w:line="16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49D2AF78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32A26763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B64FDCF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3D0CDD2B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D323F50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247A77EF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09F8F49E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0AB0F202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713D8BE1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789229E1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132DFB7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61095F1C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631AE513">
      <w:pPr>
        <w:widowControl/>
        <w:jc w:val="left"/>
        <w:rPr>
          <w:rFonts w:hAnsi="宋体" w:eastAsia="黑体"/>
          <w:b/>
          <w:bCs/>
          <w:sz w:val="18"/>
        </w:rPr>
      </w:pPr>
      <w:r>
        <w:rPr>
          <w:rFonts w:hAnsi="宋体" w:eastAsia="黑体"/>
          <w:b/>
          <w:bCs/>
          <w:sz w:val="18"/>
        </w:rPr>
        <w:br w:type="page"/>
      </w:r>
    </w:p>
    <w:p w14:paraId="73BB2BCF">
      <w:pPr>
        <w:widowControl/>
        <w:jc w:val="left"/>
        <w:rPr>
          <w:rFonts w:hint="eastAsia" w:hAnsi="宋体" w:eastAsia="黑体"/>
          <w:b/>
          <w:bCs/>
          <w:sz w:val="32"/>
          <w:szCs w:val="32"/>
          <w:lang w:val="en-US" w:eastAsia="zh-CN"/>
        </w:rPr>
      </w:pPr>
      <w:r>
        <w:rPr>
          <w:rFonts w:hint="eastAsia" w:hAnsi="宋体" w:eastAsia="黑体"/>
          <w:b/>
          <w:bCs/>
          <w:sz w:val="32"/>
          <w:szCs w:val="32"/>
        </w:rPr>
        <w:t>实验</w:t>
      </w:r>
      <w:r>
        <w:rPr>
          <w:rFonts w:hint="eastAsia" w:hAnsi="宋体" w:eastAsia="黑体"/>
          <w:b/>
          <w:bCs/>
          <w:sz w:val="32"/>
          <w:szCs w:val="32"/>
          <w:lang w:val="en-US" w:eastAsia="zh-CN"/>
        </w:rPr>
        <w:t>七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718AA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71" w:type="dxa"/>
          </w:tcPr>
          <w:p w14:paraId="5C7B6880">
            <w:pPr>
              <w:pStyle w:val="5"/>
              <w:bidi w:val="0"/>
              <w:rPr>
                <w:rFonts w:hint="default" w:hAnsi="宋体" w:eastAsia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5.2 实验</w:t>
            </w:r>
          </w:p>
        </w:tc>
      </w:tr>
      <w:tr w14:paraId="2059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71" w:type="dxa"/>
          </w:tcPr>
          <w:p w14:paraId="33753F2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代码整体用途：</w:t>
            </w:r>
          </w:p>
          <w:p w14:paraId="200817E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这份代码实现了关联分析中的 Apriori 算法，主要用于：</w:t>
            </w:r>
          </w:p>
          <w:p w14:paraId="1C3D28ED">
            <w:pPr>
              <w:widowControl/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从交易数据中挖掘频繁项集（出现频率高于最小支持度的商品组合）；</w:t>
            </w:r>
          </w:p>
          <w:p w14:paraId="11A50AEA">
            <w:pPr>
              <w:widowControl/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基于频繁项集生成关联规则（通过可信度筛选，如 “购买 A 的人往往会购买 B”）。</w:t>
            </w:r>
          </w:p>
          <w:p w14:paraId="59B9241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可应用于零售商品推荐、购物篮分析等场景，帮助发现商品间的潜在关联。</w:t>
            </w:r>
          </w:p>
          <w:p w14:paraId="1156238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0241A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0BDC849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数据加载函数：</w:t>
            </w:r>
          </w:p>
          <w:p w14:paraId="721D860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作用：定义一个加载数据集的函数，返回一个交易记录列表。</w:t>
            </w:r>
          </w:p>
          <w:p w14:paraId="2CA1E8C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说明：每个子列表代表一次交易，其中的数字（1、2、3 等）代表商品 ID，用于模拟交易数据。</w:t>
            </w:r>
          </w:p>
          <w:p w14:paraId="27A0DAB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31B746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7BD67F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2908735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267D97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numpy  </w:t>
            </w:r>
          </w:p>
          <w:p w14:paraId="03FA5A0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77796B5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#1) 通过Apriori算法实现从交易记录中找到商品的频繁项集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73C5313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loadDataSet():  </w:t>
            </w:r>
          </w:p>
          <w:p w14:paraId="20F47E4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[[1, 3, 4], [2, 3, 5], [1, 2, 3, 5], [2, 5]] </w:t>
            </w:r>
          </w:p>
          <w:p w14:paraId="3EF6510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23F101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49A094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1B6A27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5980" cy="1307465"/>
                  <wp:effectExtent l="0" t="0" r="7620" b="635"/>
                  <wp:docPr id="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0" cy="130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1740F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1AC69B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726B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0280B37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生成 1 项候选集：</w:t>
            </w:r>
          </w:p>
          <w:p w14:paraId="07A1051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作用：从数据集中提取所有不重复的单个商品，生成 1 项候选集（C1）。</w:t>
            </w:r>
          </w:p>
          <w:p w14:paraId="53E918E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说明：frozenset（冻结集合）是不可变的，可作为字典的键，后续用于计数。</w:t>
            </w:r>
          </w:p>
          <w:p w14:paraId="5658818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9AF587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EE7D63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33DEE2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022F2E8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C1 是大小为1的所有候选项集的集合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29FB4C0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createC1(dataSet):  </w:t>
            </w:r>
          </w:p>
          <w:p w14:paraId="7CDE0A4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C1 = []  </w:t>
            </w:r>
          </w:p>
          <w:p w14:paraId="52880F1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transaction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dataSet:  </w:t>
            </w:r>
          </w:p>
          <w:p w14:paraId="46880B8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item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transaction:  </w:t>
            </w:r>
          </w:p>
          <w:p w14:paraId="4844E26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[item]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C1:  </w:t>
            </w:r>
          </w:p>
          <w:p w14:paraId="3583E28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            C1.append([item])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存储所有不重复的单个商品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1FB9141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C1.sort()  </w:t>
            </w:r>
          </w:p>
          <w:p w14:paraId="19D73B7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返回冻结集合（不可修改）的列表，便于作为字典的键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74EBA6B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list(map(frozenset, C1))  </w:t>
            </w:r>
          </w:p>
          <w:p w14:paraId="659E387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EABC8D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19C04E5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2170" cy="1867535"/>
                  <wp:effectExtent l="0" t="0" r="11430" b="12065"/>
                  <wp:docPr id="1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2170" cy="1867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D604D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02274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1C940CF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1A1C8C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筛选频繁项集（计算支持度）：</w:t>
            </w:r>
          </w:p>
          <w:p w14:paraId="0A0544A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作用：根据最小支持度筛选候选集，生成频繁项集（Lk），并计算所有项集的支持度。</w:t>
            </w:r>
          </w:p>
          <w:p w14:paraId="22C384C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说明：支持度是项集在所有交易中出现的概率，用于衡量项集的频繁程度。</w:t>
            </w:r>
          </w:p>
          <w:p w14:paraId="52D7FB1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CB2C46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7957B5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30E29C1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该函数用于从 C1 生成 L1 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6041B3D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scanD(D, Ck, minSupport):  </w:t>
            </w:r>
          </w:p>
          <w:p w14:paraId="6ECE741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参数：数据集、候选项集列表 Ck 以及感兴趣项集的最小支持度 minSupport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3F3E3B1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ssCnt = {}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存储每个候选集的出现次数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6CC31FF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tid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D: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遍历每条交易记录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273D618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can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Ck: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遍历每个候选集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6593238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can.issubset(tid):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若候选集是交易记录的子集（即该交易包含候选集）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49C3E5F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can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ssCnt: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修复Python3兼容问题（原has_key已移除）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53DF0F1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                ssCnt[can] = 1  </w:t>
            </w:r>
          </w:p>
          <w:p w14:paraId="592A8D8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:  </w:t>
            </w:r>
          </w:p>
          <w:p w14:paraId="52A6A00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                ssCnt[can] += 1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计数+1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23B6320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numItems = float(len(D))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交易总条数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3F3DD7F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retList = []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存储满足最小支持度的频繁项集（Lk）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438008E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supportData = {}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存储所有候选集的支持度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6551CE0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key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ssCnt:  </w:t>
            </w:r>
          </w:p>
          <w:p w14:paraId="33166C8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    support = ssCnt[key] / numItems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支持度 = 候选集出现次数 / 总交易数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2946866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support &gt;= minSupport:  </w:t>
            </w:r>
          </w:p>
          <w:p w14:paraId="1D9EAEE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        retList.insert(0, key)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满足条件的项集加入Lk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1CDAA91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    supportData[key] = support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记录所有项集的支持度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2DADE9D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retList, supportData  </w:t>
            </w:r>
          </w:p>
          <w:p w14:paraId="3506B0E4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ECCC1E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13C071A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40425" cy="2785745"/>
                  <wp:effectExtent l="0" t="0" r="3175" b="8255"/>
                  <wp:docPr id="2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78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EF942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D174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58A318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0FFDA3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生成 k 项候选集：</w:t>
            </w:r>
          </w:p>
          <w:p w14:paraId="0E6FBE0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作用：从 k-1 项频繁项集（Lk-1）中生成 k 项候选集（Ck）。</w:t>
            </w:r>
          </w:p>
          <w:p w14:paraId="4E10C24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说明：通过 “前 k-2 个元素相同” 的条件合并，避免生成重复的候选集，减少计算量。</w:t>
            </w:r>
          </w:p>
          <w:p w14:paraId="2C65DB6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E81CD7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9A5318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60BC8DA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F9F130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total apriori：组合，向上合并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0E0F41E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aprioriGen(Lk, k):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创建Ck，参数：频繁项集列表Lk与项集元素个数k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744389A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retList = []  </w:t>
            </w:r>
          </w:p>
          <w:p w14:paraId="1217F28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lenLk = len(Lk)  </w:t>
            </w:r>
          </w:p>
          <w:p w14:paraId="5CC49E2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i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range(lenLk):  </w:t>
            </w:r>
          </w:p>
          <w:p w14:paraId="2B53D95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j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range(i + 1, lenLk):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两两组合遍历Lk中的频繁项集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12755BA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取前k-2个元素（用于判断是否可合并）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2462234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        L1 = list(Lk[i])[:k-2]  </w:t>
            </w:r>
          </w:p>
          <w:p w14:paraId="29514DC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        L2 = list(Lk[j])[:k-2]  </w:t>
            </w:r>
          </w:p>
          <w:p w14:paraId="504513A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        L1.sort()  </w:t>
            </w:r>
          </w:p>
          <w:p w14:paraId="2567F26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        L2.sort()  </w:t>
            </w:r>
          </w:p>
          <w:p w14:paraId="3854032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L1 == L2: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若前k-2个元素相同，则合并两个项集（避免重复）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04B084E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            retList.append(Lk[i] | Lk[j])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集合合并（生成k项集）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12CEC43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retList  </w:t>
            </w:r>
          </w:p>
          <w:p w14:paraId="07AB834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07FA1FD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927E2E4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01EA8A4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4075" cy="2314575"/>
                  <wp:effectExtent l="0" t="0" r="9525" b="9525"/>
                  <wp:docPr id="3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314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B2820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AF4074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692AC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15A045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E68110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Apriori 主函数:</w:t>
            </w:r>
          </w:p>
          <w:p w14:paraId="25BB1F3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作用：实现 Apriori 算法的主逻辑，迭代生成所有满足最小支持度的频繁项集。</w:t>
            </w:r>
          </w:p>
          <w:p w14:paraId="4971316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流程：</w:t>
            </w:r>
          </w:p>
          <w:p w14:paraId="44AD26B1">
            <w:pPr>
              <w:widowControl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生成 1 项候选集 C1，筛选得到 1 项频繁项集 L1；</w:t>
            </w:r>
          </w:p>
          <w:p w14:paraId="7E154A26">
            <w:pPr>
              <w:widowControl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从 Lk-1 出发，生成 k 项候选集 Ck，筛选得到 Lk；</w:t>
            </w:r>
          </w:p>
          <w:p w14:paraId="5A185900">
            <w:pPr>
              <w:widowControl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重复步骤 2，直到无法生成新的频繁项集，返回所有频繁项集和支持度。</w:t>
            </w:r>
          </w:p>
          <w:p w14:paraId="2CAB6C2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6186DD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8E1CB5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52428BF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950BAF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apriori(dataSet, minSupport=0.5):  </w:t>
            </w:r>
          </w:p>
          <w:p w14:paraId="3949C69B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C1 = createC1(dataSet)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生成1项候选集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0D5512F2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D = list(map(set, dataSet))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将交易记录转为集合（便于子集判断）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5BABF4CC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L1, supportData = scanD(D, C1, minSupport)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筛选1项频繁项集L1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4376E4C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L = [L1]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存储所有频繁项集（L1, L2, ...）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0C12032E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k = 2  </w:t>
            </w:r>
          </w:p>
          <w:p w14:paraId="36C8ABC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循环生成更大的频繁项集，直到没有新的项集生成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453E184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while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len(L[k-2]) &gt; 0: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L[k-2]是k-1项频繁项集，若为空则停止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240147A1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    Ck = aprioriGen(L[k-2], k)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生成k项候选集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0D45EAD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    Lk, supK = scanD(D, Ck, minSupport)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筛选k项频繁项集Lk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7F27511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    supportData.update(supK)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更新支持度字典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48C9A47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    L.append(Lk)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将Lk加入结果列表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4922F70B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    k += 1  </w:t>
            </w:r>
          </w:p>
          <w:p w14:paraId="2FC0205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L, supportData  </w:t>
            </w:r>
          </w:p>
          <w:p w14:paraId="45169EC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431DD4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C21AE1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6B0FE5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8995" cy="2274570"/>
                  <wp:effectExtent l="0" t="0" r="1905" b="11430"/>
                  <wp:docPr id="3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8995" cy="2274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BFBC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4FB7A7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91F5E14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测试频繁项集生成:</w:t>
            </w:r>
          </w:p>
          <w:p w14:paraId="2BB9A1D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作用：调用 Apriori 函数，传入测试数据集，返回并查看所有频繁项集（忽略支持度字典）。</w:t>
            </w:r>
          </w:p>
          <w:p w14:paraId="1A0DCAE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预期结果：包含 1 项、2 项、3 项频繁项集的列表（如示例中的[frozenset({5}), ...], [frozenset({2,3}), ...], ...）。</w:t>
            </w:r>
          </w:p>
          <w:p w14:paraId="5186E7A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B2AD54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2DC20E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5CF9887A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shd w:val="clear" w:fill="FFFFFF"/>
              </w:rPr>
              <w:t>apriori(loadDataSet())[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shd w:val="clear" w:fill="FFFFFF"/>
              </w:rPr>
              <w:t>0]  </w:t>
            </w:r>
          </w:p>
          <w:p w14:paraId="1132687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A3E4E3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3E5024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8520" cy="1038225"/>
                  <wp:effectExtent l="0" t="0" r="5080" b="3175"/>
                  <wp:docPr id="3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52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EEDE3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4E4137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543E6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BAC899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71D0D2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生成关联规则主函数</w:t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:</w:t>
            </w:r>
          </w:p>
          <w:p w14:paraId="0F71C40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作用：从频繁项集中挖掘满足最小可信度的关联规则。</w:t>
            </w:r>
          </w:p>
          <w:p w14:paraId="5AB887C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说明：关联规则形如 “前件→后件”，需通过可信度筛选（可信度越高，规则越可靠）。</w:t>
            </w:r>
          </w:p>
          <w:p w14:paraId="61EEB90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2C9353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B14652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7CA595A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#（2）通过（1）中计算的频繁项集，挖掘关联规则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7A3C8CD4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生成关联规则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0970C47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generateRules(L, supportData, minConf=0.7):  </w:t>
            </w:r>
          </w:p>
          <w:p w14:paraId="1740220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参数：频繁项集列表、支持度字典、最小可信度阈值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77920C00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bigRuleList = []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存储所有关联规则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09A7F695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从2项频繁项集开始（1项集无法生成规则）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128E2D1C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i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range(1, len(L)):  </w:t>
            </w:r>
          </w:p>
          <w:p w14:paraId="05BB418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freqSet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L[i]: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遍历每个k项频繁项集（k&gt;=2）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538D8D2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生成后件为单个元素的候选规则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34768AE3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        H1 = [frozenset([item])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item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freqSet]  </w:t>
            </w:r>
          </w:p>
          <w:p w14:paraId="7AFBD346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i &gt; 1: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若项集元素数&gt;2（即k&gt;=3），需进一步合并后件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5E4FF0D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            rulesFromConseq(freqSet, H1, supportData, bigRuleList, minConf)  </w:t>
            </w:r>
          </w:p>
          <w:p w14:paraId="3FFDEEC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: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若为2项集，直接计算可信度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6B05B434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            calcConf(freqSet, H1, supportData, bigRuleList, minConf)  </w:t>
            </w:r>
          </w:p>
          <w:p w14:paraId="4CD7479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bigRuleList  </w:t>
            </w:r>
          </w:p>
          <w:p w14:paraId="07FD93A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E5C7AB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BB39EB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628DBC7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0900" cy="2503170"/>
                  <wp:effectExtent l="0" t="0" r="0" b="11430"/>
                  <wp:docPr id="3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900" cy="2503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03304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6C3B97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6A107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113806F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9AEF5B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计算规则可信度</w:t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:</w:t>
            </w:r>
          </w:p>
          <w:p w14:paraId="1AF52D3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作用：计算候选规则的可信度，筛选出满足最小可信度的规则。</w:t>
            </w:r>
          </w:p>
          <w:p w14:paraId="08BB2D8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说明：可信度表示 “在出现前件的交易中，后件同时出现的概率”，是衡量规则可靠性的核心指标。</w:t>
            </w:r>
          </w:p>
          <w:p w14:paraId="2B88E0C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A5C24F0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6A67DF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7D17A8DB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生成候选规则集合：计算规则的可信度以及找到满足最小可信度要求的规则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12EB075D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calcConf(freqSet, H, supportData, brl, minConf=0.7):  </w:t>
            </w:r>
          </w:p>
          <w:p w14:paraId="36B2EBA3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针对项集中只有两个元素时，计算可信度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0D10CB02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prunedH = []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存储满足最小可信度的后件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0AB1503F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conseq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H: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遍历后件候选集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0155034C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可信度 = 频繁项集支持度 / 前件支持度（前件 = 频繁项集 - 后件）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547FD066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    conf = supportData[freqSet] / supportData[freqSet - conseq]  </w:t>
            </w:r>
          </w:p>
          <w:p w14:paraId="1CB91F47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conf &gt;= minConf:  </w:t>
            </w:r>
          </w:p>
          <w:p w14:paraId="09C3D8D9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(freqSet - conseq,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'--&gt;'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, conseq,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'conf:'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, conf)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输出规则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7FBFDC75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        brl.append( (freqSet - conseq, conseq, conf) 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保存规则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72021A0A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        prunedH.append(conseq)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保存满足条件的后件（用于后续合并）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4A8DC93A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prunedH  </w:t>
            </w:r>
          </w:p>
          <w:p w14:paraId="3A52E12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17CA63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C763BC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80E2B6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B9F3A9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1535" cy="2131060"/>
                  <wp:effectExtent l="0" t="0" r="12065" b="2540"/>
                  <wp:docPr id="3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1535" cy="213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AE8F5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72CE0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45E5C5B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9842A1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合并后件生成更多规则</w:t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：</w:t>
            </w:r>
          </w:p>
          <w:p w14:paraId="6412C71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作用：对多元素频繁项集，通过合并后件生成 “后件包含多个元素” 的关联规则（如 “{a}→{b,c}”）。</w:t>
            </w:r>
          </w:p>
          <w:p w14:paraId="3170F87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说明：通过递归合并，挖掘更复杂的关联规则，扩展规则的多样性。</w:t>
            </w:r>
          </w:p>
          <w:p w14:paraId="2EACEBE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383D52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060A7D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028BB2FF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合并：生成后件包含多个元素的规则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699BC09F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rulesFromConseq(freqSet, H, supportData, brl, minConf=0.7):  </w:t>
            </w:r>
          </w:p>
          <w:p w14:paraId="5FF8959F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参数：频繁项集、后件列表H、支持度字典、规则列表、最小可信度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6B3EFFF4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m = len(H[0])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当前后件中每个集合的元素数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6594FC89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len(freqSet) &gt; (m + 1):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若频繁项集元素数 &gt; 后件元素数 + 1（可进一步拆分）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752C3F6A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    Hmp1 = aprioriGen(H, m + 1)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合并后件，生成元素数为m+1的新后件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13D42549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    Hmp1 = calcConf(freqSet, Hmp1, supportData, brl, minConf)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计算新规则的可信度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336E54B6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len(Hmp1) &gt; 1: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若有多个满足条件的后件，递归合并生成更多规则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2E4D612B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          rulesFromConseq(freqSet, Hmp1, supportData, brl, minConf)  </w:t>
            </w:r>
          </w:p>
          <w:p w14:paraId="0E4B16A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214CD8C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7229FC9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7250" cy="1612900"/>
                  <wp:effectExtent l="0" t="0" r="6350" b="0"/>
                  <wp:docPr id="35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0" cy="161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0357C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CC1C80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361DF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5A0F56D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E2292E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测试关联规则生成</w:t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：</w:t>
            </w:r>
          </w:p>
          <w:p w14:paraId="30D780A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作用：调用关联规则生成函数，传入频繁项集和支持度，输出满足条件的关联规则。</w:t>
            </w:r>
          </w:p>
          <w:p w14:paraId="6416E80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预期结果：打印如 “{5}→{2} conf:1.0” 的规则（表示 “购买 5 的交易中，100% 会购买 2”）。</w:t>
            </w:r>
          </w:p>
          <w:p w14:paraId="29DD216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D19BA7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A0CBA8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416F077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B58F916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generateRules(apriori(loadDataSet())[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0], apriori(loadDataSet())[1])  </w:t>
            </w:r>
          </w:p>
          <w:p w14:paraId="2A6E785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C919F4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82D729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0A7F20D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2805" cy="1402715"/>
                  <wp:effectExtent l="0" t="0" r="10795" b="6985"/>
                  <wp:docPr id="36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2805" cy="140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CABAA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51B1BA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29CBE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6B5BAF8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5E1F90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关联分析：</w:t>
            </w:r>
          </w:p>
          <w:p w14:paraId="09D9F2E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61B13D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Apriori 算法是关联分析中用于挖掘频繁项集和关联规则的经典算法，其核心原理基于两个关键性质：</w:t>
            </w:r>
          </w:p>
          <w:p w14:paraId="102FC7DA">
            <w:pPr>
              <w:widowControl/>
              <w:numPr>
                <w:ilvl w:val="0"/>
                <w:numId w:val="13"/>
              </w:numPr>
              <w:ind w:left="420" w:leftChars="0" w:hanging="420" w:firstLineChars="0"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频繁项集的所有子集都是频繁的：如果一个项集是频繁的（出现频率高于最小支持度），那么它的所有子集也一定是频繁的。</w:t>
            </w:r>
          </w:p>
          <w:p w14:paraId="0E10CBE7">
            <w:pPr>
              <w:widowControl/>
              <w:numPr>
                <w:ilvl w:val="0"/>
                <w:numId w:val="13"/>
              </w:numPr>
              <w:ind w:left="420" w:leftChars="0" w:hanging="420" w:firstLineChars="0"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非频繁项集的所有超集都是非频繁的：如果一个项集是非频繁的，那么它的所有超集（包含该项目的更大项集）也一定是非频繁的。</w:t>
            </w:r>
          </w:p>
          <w:p w14:paraId="0F5FE7B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35C271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E5D5A4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算法流程（分两步：挖掘频繁项集 + 生成关联规则）</w:t>
            </w:r>
          </w:p>
          <w:p w14:paraId="2401D80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1. 挖掘频繁项集</w:t>
            </w:r>
          </w:p>
          <w:p w14:paraId="081DA8A6">
            <w:pPr>
              <w:widowControl/>
              <w:numPr>
                <w:ilvl w:val="0"/>
                <w:numId w:val="14"/>
              </w:numPr>
              <w:ind w:left="420" w:leftChars="0" w:hanging="420" w:firstLineChars="0"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步骤 1：生成 1 项候选集（C₁）从数据集里提取所有不重复的单个商品，形成候选集 C₁。</w:t>
            </w:r>
          </w:p>
          <w:p w14:paraId="09BFB03D">
            <w:pPr>
              <w:widowControl/>
              <w:numPr>
                <w:ilvl w:val="0"/>
                <w:numId w:val="14"/>
              </w:numPr>
              <w:ind w:left="420" w:leftChars="0" w:hanging="420" w:firstLineChars="0"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步骤 2：筛选 1 项频繁项集（L₁）计算 C₁中每个项集的支持度（项集出现次数 / 总交易数），筛选出支持度≥最小支持度的项集，组成 L₁。</w:t>
            </w:r>
          </w:p>
          <w:p w14:paraId="6DEA2FE2">
            <w:pPr>
              <w:widowControl/>
              <w:numPr>
                <w:ilvl w:val="0"/>
                <w:numId w:val="14"/>
              </w:numPr>
              <w:ind w:left="420" w:leftChars="0" w:hanging="420" w:firstLineChars="0"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步骤 3：迭代生成 k 项候选集（Cₖ）和频繁项集（Lₖ）</w:t>
            </w:r>
          </w:p>
          <w:p w14:paraId="718D386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从 Lₖ₋₁出发，通过 “合并前 k-2 个元素相同的项集” 的规则，生成 k 项候选集 Cₖ。</w:t>
            </w:r>
          </w:p>
          <w:p w14:paraId="3D39D2E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计算 Cₖ中每个项集的支持度，筛选出支持度≥最小支持度的项集，组成 Lₖ。</w:t>
            </w:r>
          </w:p>
          <w:p w14:paraId="5A64D91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重复此过程，直到无法生成新的频繁项集为止。</w:t>
            </w:r>
          </w:p>
          <w:p w14:paraId="78724CF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C6FF3E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2. 生成关联规则</w:t>
            </w:r>
          </w:p>
          <w:p w14:paraId="21039F7D">
            <w:pPr>
              <w:widowControl/>
              <w:numPr>
                <w:ilvl w:val="0"/>
                <w:numId w:val="15"/>
              </w:numPr>
              <w:ind w:left="420" w:leftChars="0" w:hanging="420" w:firstLineChars="0"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步骤 1：计算规则可信度对于每个频繁项集，生成 “前件→后件” 的候选规则，计算其可信度（频繁项集支持度 / 前件支持度）。</w:t>
            </w:r>
          </w:p>
          <w:p w14:paraId="118EF0E0">
            <w:pPr>
              <w:widowControl/>
              <w:numPr>
                <w:ilvl w:val="0"/>
                <w:numId w:val="15"/>
              </w:numPr>
              <w:ind w:left="420" w:leftChars="0" w:hanging="420" w:firstLineChars="0"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步骤 2：筛选关联规则筛选出可信度≥最小可信度的规则，即为最终的关联规则。</w:t>
            </w:r>
          </w:p>
          <w:p w14:paraId="2A48AA38">
            <w:pPr>
              <w:widowControl/>
              <w:numPr>
                <w:ilvl w:val="0"/>
                <w:numId w:val="15"/>
              </w:numPr>
              <w:ind w:left="420" w:leftChars="0" w:hanging="420" w:firstLineChars="0"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步骤 3：合并后件生成复杂规则（可选）对多元素的频繁项集，通过合并后件的方式，生成 “后件包含多个元素” 的关联规则（如 “{A}→{B,C}”），并重复筛选过程。</w:t>
            </w:r>
          </w:p>
          <w:p w14:paraId="2C8B418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8E8164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00A3A0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核心思想总结</w:t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：</w:t>
            </w:r>
          </w:p>
          <w:p w14:paraId="0DD0D1A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Apriori 算法通过 **“先候选、后筛选”** 的迭代过程，利用 “频繁项集子集必频繁，非频繁项集超集必非频繁” 的性质，大幅减少候选集的数量，从而高效地挖掘出数据中的频繁项集和关联规则。</w:t>
            </w:r>
          </w:p>
          <w:p w14:paraId="25270A5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81A263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F9A027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DF62D1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341C3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1882687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F27124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关联分析算法的一些典型领域及具体应用场景：</w:t>
            </w:r>
          </w:p>
          <w:p w14:paraId="51F2BA4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1E804A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1. 零售与电子商务</w:t>
            </w:r>
          </w:p>
          <w:p w14:paraId="704273E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购物篮分析：经典的 “啤酒与尿布” 案例，即发现购买尿布的顾客常同时购买啤酒，据此优化商品货架摆放（如将两者相邻）、设计组合促销（买尿布送啤酒优惠券）。电商平台也会通过该分析，在用户购买商品时推荐关联商品，如买手机推荐手机壳、充电器。</w:t>
            </w:r>
          </w:p>
          <w:p w14:paraId="6E08994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库存管理：根据商品关联规律调整库存，避免因关联商品缺货导致的销售损失，例如若牛奶和麦片关联度高，牛奶库存不足时需及时补货麦片。</w:t>
            </w:r>
          </w:p>
          <w:p w14:paraId="5858AD9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458F6E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2. 金融领域</w:t>
            </w:r>
          </w:p>
          <w:p w14:paraId="3B837FF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交叉销售：分析客户的产品持有情况，挖掘关联规则。如发现持有保险和基金的客户有较高概率购买理财产品，银行可针对这类客户精准推荐理财，提升销售转化率。</w:t>
            </w:r>
          </w:p>
          <w:p w14:paraId="292B688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客户分群与营销：通过关联分析识别不同客户群体的产品偏好，为高价值客户（如同时持有存款、保险、基金、理财的客户）定制专属金融方案，为潜力客户（如仅持有存款的客户）逐步引导产品多样化。</w:t>
            </w:r>
          </w:p>
          <w:p w14:paraId="49F59A7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E9EB53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3. 医疗与生物信息学</w:t>
            </w:r>
          </w:p>
          <w:p w14:paraId="365CF8C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疾病关联与诊断：挖掘症状与疾病的关联，如 “咳嗽 + 发热→流感”，辅助医生快速判断病情；分析疾病间的关联，如高血压与心脏病的关联，助力疾病预防和早期干预。</w:t>
            </w:r>
          </w:p>
          <w:p w14:paraId="22D3602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药物相互作用与治疗方案：发现药物组合的不良反应规律，避免有害用药；优化治疗方案，如某治疗方案（治疗 A + 治疗 B）与良好康复效果的关联度高，可优先推荐该方案。</w:t>
            </w:r>
          </w:p>
          <w:p w14:paraId="7E5E2CC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基因表达分析：挖掘基因之间的共表达模式，探索疾病机制，为精准医疗提供依据。</w:t>
            </w:r>
          </w:p>
          <w:p w14:paraId="67AD7DA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858275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4. 搜索引擎与互联网</w:t>
            </w:r>
          </w:p>
          <w:p w14:paraId="54246BA0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关键词关联与搜索建议：分析用户搜索词的共现模式，如用户输入 “Python” 时，推荐 “数据分析”“机器学习” 等关联搜索词，提升用户搜索体验。</w:t>
            </w:r>
          </w:p>
          <w:p w14:paraId="5E6D01D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用户行为与网站优化：挖掘用户浏览页面的关联路径，例如用户浏览 “手机分类页” 后常访问 “手机配件页”，据此优化网站导航结构，将手机配件页放在更显眼位置。</w:t>
            </w:r>
          </w:p>
          <w:p w14:paraId="3D3EAE6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6ABB9B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5. 文本挖掘与自然语言处理</w:t>
            </w:r>
          </w:p>
          <w:p w14:paraId="277148B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词共现与语义网络：提取文档中频繁共现的词汇对，如 “人工智能” 与 “机器学习”，构建语义网络，辅助文本分类、信息检索。例如在医疗文本中，某些症状词汇的共现可辅助疾病分类。</w:t>
            </w:r>
          </w:p>
          <w:p w14:paraId="01179BC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社交网络分析：挖掘用户在社交平台的兴趣关联，如关注 “旅行” 话题的用户常关注 “美食” 话题，平台可据此推荐旅行美食攻略类内容；还可发现用户间的潜在社交关系，如经常互动同一内容的用户可相互推荐关注。</w:t>
            </w:r>
          </w:p>
          <w:p w14:paraId="67AF50F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F5F91C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6. 网络安全与异常检测</w:t>
            </w:r>
          </w:p>
          <w:p w14:paraId="2E64F7E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欺诈识别：分析交易或行为的关联模式，识别异常交易。如信用卡欺诈交易中，某类异常消费组合（如同时在多个异地高额消费）可被标记为欺诈风险。</w:t>
            </w:r>
          </w:p>
          <w:p w14:paraId="7A139D7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网络攻击检测：挖掘网络攻击行为的关联特征，如某类 IP 地址、攻击时间、攻击方式的组合频繁出现，可预警潜在的网络攻击。</w:t>
            </w:r>
          </w:p>
          <w:p w14:paraId="31A6B58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bookmarkStart w:id="0" w:name="_GoBack"/>
            <w:bookmarkEnd w:id="0"/>
          </w:p>
          <w:p w14:paraId="12D13FF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7. 教育领域</w:t>
            </w:r>
          </w:p>
          <w:p w14:paraId="654F6F9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学习路径与资源推荐：分析学生的课程选择和学习资源使用情况，如发现学习 “C 语言” 成绩优秀的学生在 “数据结构” 课程中表现优秀的概率高，可强化 “C 语言” 教学以提升后续课程效果；为学生推荐关联学习资源，如学完某章课程后推荐相关练习题。</w:t>
            </w:r>
          </w:p>
          <w:p w14:paraId="044DAC1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</w:tbl>
    <w:p w14:paraId="633E0071"/>
    <w:p w14:paraId="407DAE69">
      <w:pPr>
        <w:widowControl/>
        <w:jc w:val="left"/>
        <w:rPr>
          <w:rFonts w:hAnsi="宋体" w:eastAsia="黑体"/>
          <w:b w:val="0"/>
          <w:bCs w:val="0"/>
          <w:sz w:val="18"/>
        </w:rPr>
      </w:pPr>
    </w:p>
    <w:p w14:paraId="6B298DE3">
      <w:pPr>
        <w:widowControl/>
        <w:jc w:val="left"/>
        <w:rPr>
          <w:rFonts w:hAnsi="宋体" w:eastAsia="黑体"/>
          <w:b/>
          <w:bCs/>
          <w:sz w:val="18"/>
        </w:rPr>
      </w:pPr>
    </w:p>
    <w:p w14:paraId="630F3323">
      <w:pPr>
        <w:widowControl/>
        <w:jc w:val="left"/>
        <w:rPr>
          <w:rFonts w:hAnsi="宋体" w:eastAsia="黑体"/>
          <w:b/>
          <w:bCs/>
          <w:sz w:val="18"/>
        </w:rPr>
      </w:pPr>
    </w:p>
    <w:sectPr>
      <w:headerReference r:id="rId3" w:type="default"/>
      <w:footerReference r:id="rId4" w:type="default"/>
      <w:pgSz w:w="11907" w:h="16840"/>
      <w:pgMar w:top="1418" w:right="1134" w:bottom="1418" w:left="1418" w:header="851" w:footer="992" w:gutter="0"/>
      <w:cols w:space="425" w:num="1"/>
      <w:titlePg/>
      <w:docGrid w:type="linesAndChar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0C17F">
    <w:pPr>
      <w:pStyle w:val="13"/>
      <w:framePr w:wrap="around" w:vAnchor="text" w:hAnchor="margin" w:xAlign="center" w:y="1"/>
      <w:rPr>
        <w:rStyle w:val="22"/>
        <w:sz w:val="21"/>
      </w:rPr>
    </w:pPr>
    <w:r>
      <w:rPr>
        <w:rStyle w:val="22"/>
        <w:sz w:val="21"/>
      </w:rPr>
      <w:fldChar w:fldCharType="begin"/>
    </w:r>
    <w:r>
      <w:rPr>
        <w:rStyle w:val="22"/>
        <w:sz w:val="21"/>
      </w:rPr>
      <w:instrText xml:space="preserve">PAGE  </w:instrText>
    </w:r>
    <w:r>
      <w:rPr>
        <w:rStyle w:val="22"/>
        <w:sz w:val="21"/>
      </w:rPr>
      <w:fldChar w:fldCharType="separate"/>
    </w:r>
    <w:r>
      <w:rPr>
        <w:rStyle w:val="22"/>
        <w:sz w:val="21"/>
      </w:rPr>
      <w:t>1</w:t>
    </w:r>
    <w:r>
      <w:rPr>
        <w:rStyle w:val="22"/>
        <w:sz w:val="21"/>
      </w:rPr>
      <w:fldChar w:fldCharType="end"/>
    </w:r>
  </w:p>
  <w:p w14:paraId="0C9BF9E2">
    <w:pPr>
      <w:pStyle w:val="13"/>
      <w:rPr>
        <w:sz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4EF8DF">
    <w:pPr>
      <w:pStyle w:val="14"/>
      <w:pBdr>
        <w:bottom w:val="double" w:color="auto" w:sz="4" w:space="1"/>
      </w:pBdr>
      <w:spacing w:line="320" w:lineRule="exact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健康数据挖掘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9170EF"/>
    <w:multiLevelType w:val="multilevel"/>
    <w:tmpl w:val="8F9170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CE98A75"/>
    <w:multiLevelType w:val="multilevel"/>
    <w:tmpl w:val="9CE98A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66EB72B"/>
    <w:multiLevelType w:val="multilevel"/>
    <w:tmpl w:val="B66EB7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E5123A0"/>
    <w:multiLevelType w:val="singleLevel"/>
    <w:tmpl w:val="CE5123A0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CF053709"/>
    <w:multiLevelType w:val="singleLevel"/>
    <w:tmpl w:val="CF05370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DA94FDC8"/>
    <w:multiLevelType w:val="multilevel"/>
    <w:tmpl w:val="DA94FD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CAB59E9"/>
    <w:multiLevelType w:val="multilevel"/>
    <w:tmpl w:val="FCAB59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9947EE8"/>
    <w:multiLevelType w:val="multilevel"/>
    <w:tmpl w:val="29947E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3121041A"/>
    <w:multiLevelType w:val="multilevel"/>
    <w:tmpl w:val="312104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32A212EC"/>
    <w:multiLevelType w:val="multilevel"/>
    <w:tmpl w:val="32A212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376E24F8"/>
    <w:multiLevelType w:val="singleLevel"/>
    <w:tmpl w:val="376E24F8"/>
    <w:lvl w:ilvl="0" w:tentative="0">
      <w:start w:val="1"/>
      <w:numFmt w:val="bullet"/>
      <w:suff w:val="space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4677272D"/>
    <w:multiLevelType w:val="multilevel"/>
    <w:tmpl w:val="467727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4905EB93"/>
    <w:multiLevelType w:val="multilevel"/>
    <w:tmpl w:val="4905EB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56EF8387"/>
    <w:multiLevelType w:val="singleLevel"/>
    <w:tmpl w:val="56EF838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5C4EDE12"/>
    <w:multiLevelType w:val="singleLevel"/>
    <w:tmpl w:val="5C4EDE12"/>
    <w:lvl w:ilvl="0" w:tentative="0">
      <w:start w:val="1"/>
      <w:numFmt w:val="bullet"/>
      <w:suff w:val="space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4"/>
  </w:num>
  <w:num w:numId="2">
    <w:abstractNumId w:val="9"/>
  </w:num>
  <w:num w:numId="3">
    <w:abstractNumId w:val="2"/>
  </w:num>
  <w:num w:numId="4">
    <w:abstractNumId w:val="12"/>
  </w:num>
  <w:num w:numId="5">
    <w:abstractNumId w:val="0"/>
  </w:num>
  <w:num w:numId="6">
    <w:abstractNumId w:val="10"/>
  </w:num>
  <w:num w:numId="7">
    <w:abstractNumId w:val="5"/>
  </w:num>
  <w:num w:numId="8">
    <w:abstractNumId w:val="8"/>
  </w:num>
  <w:num w:numId="9">
    <w:abstractNumId w:val="1"/>
  </w:num>
  <w:num w:numId="10">
    <w:abstractNumId w:val="11"/>
  </w:num>
  <w:num w:numId="11">
    <w:abstractNumId w:val="7"/>
  </w:num>
  <w:num w:numId="12">
    <w:abstractNumId w:val="6"/>
  </w:num>
  <w:num w:numId="13">
    <w:abstractNumId w:val="3"/>
  </w:num>
  <w:num w:numId="14">
    <w:abstractNumId w:val="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888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AwMzE1tDQxtLQ0NDNW0lEKTi0uzszPAykwNK0FAEWVSEktAAAA"/>
  </w:docVars>
  <w:rsids>
    <w:rsidRoot w:val="00100488"/>
    <w:rsid w:val="00000B84"/>
    <w:rsid w:val="00002AD9"/>
    <w:rsid w:val="00003168"/>
    <w:rsid w:val="00007445"/>
    <w:rsid w:val="00007E71"/>
    <w:rsid w:val="0001740B"/>
    <w:rsid w:val="00020612"/>
    <w:rsid w:val="00020F92"/>
    <w:rsid w:val="000338F6"/>
    <w:rsid w:val="00041CE1"/>
    <w:rsid w:val="0006252A"/>
    <w:rsid w:val="00062C74"/>
    <w:rsid w:val="000663C6"/>
    <w:rsid w:val="00097AE2"/>
    <w:rsid w:val="000A0630"/>
    <w:rsid w:val="000C186A"/>
    <w:rsid w:val="000C5CE1"/>
    <w:rsid w:val="000D2C17"/>
    <w:rsid w:val="000E29C8"/>
    <w:rsid w:val="000E3486"/>
    <w:rsid w:val="000E3B22"/>
    <w:rsid w:val="000E4C51"/>
    <w:rsid w:val="000E7FF3"/>
    <w:rsid w:val="000F508F"/>
    <w:rsid w:val="00100488"/>
    <w:rsid w:val="00103F88"/>
    <w:rsid w:val="0010760E"/>
    <w:rsid w:val="00113367"/>
    <w:rsid w:val="0013397D"/>
    <w:rsid w:val="001339E6"/>
    <w:rsid w:val="00135C31"/>
    <w:rsid w:val="001520A0"/>
    <w:rsid w:val="00162464"/>
    <w:rsid w:val="001818CD"/>
    <w:rsid w:val="00186BE4"/>
    <w:rsid w:val="001916DC"/>
    <w:rsid w:val="00192A7F"/>
    <w:rsid w:val="001949D4"/>
    <w:rsid w:val="001A14BB"/>
    <w:rsid w:val="001A5EB7"/>
    <w:rsid w:val="001B52CC"/>
    <w:rsid w:val="001C0C4B"/>
    <w:rsid w:val="001D250A"/>
    <w:rsid w:val="001D6D44"/>
    <w:rsid w:val="001E0687"/>
    <w:rsid w:val="001F434A"/>
    <w:rsid w:val="001F54FB"/>
    <w:rsid w:val="0021505A"/>
    <w:rsid w:val="00220DF4"/>
    <w:rsid w:val="00221C9F"/>
    <w:rsid w:val="00227931"/>
    <w:rsid w:val="0023261E"/>
    <w:rsid w:val="00234BB2"/>
    <w:rsid w:val="00236D0A"/>
    <w:rsid w:val="002410A5"/>
    <w:rsid w:val="00244B4A"/>
    <w:rsid w:val="00263588"/>
    <w:rsid w:val="00266F55"/>
    <w:rsid w:val="0027783B"/>
    <w:rsid w:val="00277B7F"/>
    <w:rsid w:val="00277D3C"/>
    <w:rsid w:val="002801F2"/>
    <w:rsid w:val="002A47CA"/>
    <w:rsid w:val="002B02F4"/>
    <w:rsid w:val="002C3C89"/>
    <w:rsid w:val="002D302B"/>
    <w:rsid w:val="002D5330"/>
    <w:rsid w:val="002F0CFA"/>
    <w:rsid w:val="002F64DC"/>
    <w:rsid w:val="003048C0"/>
    <w:rsid w:val="003120ED"/>
    <w:rsid w:val="003207C3"/>
    <w:rsid w:val="00324141"/>
    <w:rsid w:val="00324913"/>
    <w:rsid w:val="00334F69"/>
    <w:rsid w:val="00337BC6"/>
    <w:rsid w:val="0034060D"/>
    <w:rsid w:val="00344F58"/>
    <w:rsid w:val="003562FC"/>
    <w:rsid w:val="003614E5"/>
    <w:rsid w:val="003A0379"/>
    <w:rsid w:val="003D7937"/>
    <w:rsid w:val="003E4371"/>
    <w:rsid w:val="003F228B"/>
    <w:rsid w:val="003F628C"/>
    <w:rsid w:val="00413A4C"/>
    <w:rsid w:val="00426AD8"/>
    <w:rsid w:val="0044068B"/>
    <w:rsid w:val="004649B5"/>
    <w:rsid w:val="00467C17"/>
    <w:rsid w:val="0047061B"/>
    <w:rsid w:val="00477607"/>
    <w:rsid w:val="004851E2"/>
    <w:rsid w:val="0049070C"/>
    <w:rsid w:val="00494FED"/>
    <w:rsid w:val="004959B9"/>
    <w:rsid w:val="00497FB7"/>
    <w:rsid w:val="004A0F00"/>
    <w:rsid w:val="004A306A"/>
    <w:rsid w:val="004A5B7C"/>
    <w:rsid w:val="004B1014"/>
    <w:rsid w:val="004B1B84"/>
    <w:rsid w:val="004B62FD"/>
    <w:rsid w:val="004C1B86"/>
    <w:rsid w:val="004E6DD2"/>
    <w:rsid w:val="004F2C81"/>
    <w:rsid w:val="0050797C"/>
    <w:rsid w:val="005208F2"/>
    <w:rsid w:val="00540021"/>
    <w:rsid w:val="00545287"/>
    <w:rsid w:val="005465CD"/>
    <w:rsid w:val="005468B1"/>
    <w:rsid w:val="00580D48"/>
    <w:rsid w:val="0059370E"/>
    <w:rsid w:val="005A374B"/>
    <w:rsid w:val="005C14F0"/>
    <w:rsid w:val="005E1D26"/>
    <w:rsid w:val="005E50FD"/>
    <w:rsid w:val="005E5930"/>
    <w:rsid w:val="005E75AA"/>
    <w:rsid w:val="005F47A5"/>
    <w:rsid w:val="005F5789"/>
    <w:rsid w:val="00615C34"/>
    <w:rsid w:val="00622704"/>
    <w:rsid w:val="00636AFE"/>
    <w:rsid w:val="0064301B"/>
    <w:rsid w:val="00657379"/>
    <w:rsid w:val="00690007"/>
    <w:rsid w:val="006928FA"/>
    <w:rsid w:val="006A3C1A"/>
    <w:rsid w:val="006A3D76"/>
    <w:rsid w:val="006C14E9"/>
    <w:rsid w:val="006D760F"/>
    <w:rsid w:val="006E07D8"/>
    <w:rsid w:val="006F5390"/>
    <w:rsid w:val="007033E8"/>
    <w:rsid w:val="00703CA3"/>
    <w:rsid w:val="0071204D"/>
    <w:rsid w:val="00713CE2"/>
    <w:rsid w:val="00717DB9"/>
    <w:rsid w:val="00730586"/>
    <w:rsid w:val="007347FF"/>
    <w:rsid w:val="00735B8D"/>
    <w:rsid w:val="00743737"/>
    <w:rsid w:val="00746513"/>
    <w:rsid w:val="00752023"/>
    <w:rsid w:val="0076031D"/>
    <w:rsid w:val="007613E5"/>
    <w:rsid w:val="007638CC"/>
    <w:rsid w:val="00765A0A"/>
    <w:rsid w:val="00782292"/>
    <w:rsid w:val="00791D3D"/>
    <w:rsid w:val="00793F0A"/>
    <w:rsid w:val="007A6A96"/>
    <w:rsid w:val="007B5B45"/>
    <w:rsid w:val="007B7E68"/>
    <w:rsid w:val="007C619C"/>
    <w:rsid w:val="007E7A66"/>
    <w:rsid w:val="00801B77"/>
    <w:rsid w:val="008038ED"/>
    <w:rsid w:val="00806780"/>
    <w:rsid w:val="0081170A"/>
    <w:rsid w:val="00815FCC"/>
    <w:rsid w:val="008179DD"/>
    <w:rsid w:val="008208F3"/>
    <w:rsid w:val="008307D0"/>
    <w:rsid w:val="008310BB"/>
    <w:rsid w:val="00837D67"/>
    <w:rsid w:val="00841547"/>
    <w:rsid w:val="008422AB"/>
    <w:rsid w:val="00852845"/>
    <w:rsid w:val="00853EC9"/>
    <w:rsid w:val="008556B2"/>
    <w:rsid w:val="00872AE4"/>
    <w:rsid w:val="0088224C"/>
    <w:rsid w:val="00884E0F"/>
    <w:rsid w:val="0089019E"/>
    <w:rsid w:val="008A10BE"/>
    <w:rsid w:val="008A2C2B"/>
    <w:rsid w:val="008A2CA9"/>
    <w:rsid w:val="008B5EF4"/>
    <w:rsid w:val="008B6DDC"/>
    <w:rsid w:val="008C6479"/>
    <w:rsid w:val="008E3D20"/>
    <w:rsid w:val="008E3EA7"/>
    <w:rsid w:val="008E4D1C"/>
    <w:rsid w:val="008E4E78"/>
    <w:rsid w:val="008F1267"/>
    <w:rsid w:val="008F400A"/>
    <w:rsid w:val="00901330"/>
    <w:rsid w:val="00911C36"/>
    <w:rsid w:val="00913440"/>
    <w:rsid w:val="00915434"/>
    <w:rsid w:val="00923D9B"/>
    <w:rsid w:val="009479B8"/>
    <w:rsid w:val="00952049"/>
    <w:rsid w:val="009574B2"/>
    <w:rsid w:val="00970087"/>
    <w:rsid w:val="00974358"/>
    <w:rsid w:val="00975C4D"/>
    <w:rsid w:val="00976B37"/>
    <w:rsid w:val="00982909"/>
    <w:rsid w:val="00994246"/>
    <w:rsid w:val="009A02BF"/>
    <w:rsid w:val="009A41B4"/>
    <w:rsid w:val="009B1096"/>
    <w:rsid w:val="009C32A1"/>
    <w:rsid w:val="009C419B"/>
    <w:rsid w:val="009E6C5C"/>
    <w:rsid w:val="009F7020"/>
    <w:rsid w:val="00A00A09"/>
    <w:rsid w:val="00A25941"/>
    <w:rsid w:val="00A55F09"/>
    <w:rsid w:val="00A6206D"/>
    <w:rsid w:val="00A71D1D"/>
    <w:rsid w:val="00A74D6C"/>
    <w:rsid w:val="00A837F8"/>
    <w:rsid w:val="00A91F59"/>
    <w:rsid w:val="00AA3445"/>
    <w:rsid w:val="00AA4314"/>
    <w:rsid w:val="00AA4B3D"/>
    <w:rsid w:val="00AC25EE"/>
    <w:rsid w:val="00AC4DDD"/>
    <w:rsid w:val="00AD2EB6"/>
    <w:rsid w:val="00AD6B23"/>
    <w:rsid w:val="00AF7145"/>
    <w:rsid w:val="00B31ABC"/>
    <w:rsid w:val="00B53EA5"/>
    <w:rsid w:val="00B62110"/>
    <w:rsid w:val="00B73410"/>
    <w:rsid w:val="00B74BD2"/>
    <w:rsid w:val="00B8232A"/>
    <w:rsid w:val="00B8317C"/>
    <w:rsid w:val="00B87A48"/>
    <w:rsid w:val="00BC3C87"/>
    <w:rsid w:val="00BD6287"/>
    <w:rsid w:val="00BE4761"/>
    <w:rsid w:val="00BE4F1C"/>
    <w:rsid w:val="00BF2C55"/>
    <w:rsid w:val="00BF5E4B"/>
    <w:rsid w:val="00C0105D"/>
    <w:rsid w:val="00C14E59"/>
    <w:rsid w:val="00C40158"/>
    <w:rsid w:val="00C40E24"/>
    <w:rsid w:val="00C416D9"/>
    <w:rsid w:val="00C46EA6"/>
    <w:rsid w:val="00C5690F"/>
    <w:rsid w:val="00C657EC"/>
    <w:rsid w:val="00C82114"/>
    <w:rsid w:val="00CB353D"/>
    <w:rsid w:val="00CC7D85"/>
    <w:rsid w:val="00D20414"/>
    <w:rsid w:val="00D34232"/>
    <w:rsid w:val="00D35333"/>
    <w:rsid w:val="00D5082B"/>
    <w:rsid w:val="00D50F56"/>
    <w:rsid w:val="00D538BC"/>
    <w:rsid w:val="00D55D52"/>
    <w:rsid w:val="00D760E5"/>
    <w:rsid w:val="00DA4141"/>
    <w:rsid w:val="00DA5290"/>
    <w:rsid w:val="00DB3B9D"/>
    <w:rsid w:val="00DB6639"/>
    <w:rsid w:val="00DC728F"/>
    <w:rsid w:val="00DF0266"/>
    <w:rsid w:val="00DF243E"/>
    <w:rsid w:val="00DF7F81"/>
    <w:rsid w:val="00E07CBF"/>
    <w:rsid w:val="00E1702F"/>
    <w:rsid w:val="00E41B20"/>
    <w:rsid w:val="00E4580D"/>
    <w:rsid w:val="00E45C88"/>
    <w:rsid w:val="00E517F2"/>
    <w:rsid w:val="00E563EC"/>
    <w:rsid w:val="00E6385D"/>
    <w:rsid w:val="00E739C5"/>
    <w:rsid w:val="00E74E8F"/>
    <w:rsid w:val="00E760C8"/>
    <w:rsid w:val="00E76C89"/>
    <w:rsid w:val="00E9304A"/>
    <w:rsid w:val="00EB1A10"/>
    <w:rsid w:val="00EB2D52"/>
    <w:rsid w:val="00EC28CF"/>
    <w:rsid w:val="00ED21D4"/>
    <w:rsid w:val="00ED72F7"/>
    <w:rsid w:val="00EE2745"/>
    <w:rsid w:val="00EE402A"/>
    <w:rsid w:val="00F01EEC"/>
    <w:rsid w:val="00F028E4"/>
    <w:rsid w:val="00F0367B"/>
    <w:rsid w:val="00F06A17"/>
    <w:rsid w:val="00F10882"/>
    <w:rsid w:val="00F50495"/>
    <w:rsid w:val="00F6254C"/>
    <w:rsid w:val="00F8011D"/>
    <w:rsid w:val="00F95182"/>
    <w:rsid w:val="00F964A0"/>
    <w:rsid w:val="00FA3823"/>
    <w:rsid w:val="00FA7E57"/>
    <w:rsid w:val="00FB18FD"/>
    <w:rsid w:val="00FC61B4"/>
    <w:rsid w:val="00FE6032"/>
    <w:rsid w:val="137B1648"/>
    <w:rsid w:val="138F44C9"/>
    <w:rsid w:val="260016F1"/>
    <w:rsid w:val="35E87F4A"/>
    <w:rsid w:val="54AA610A"/>
    <w:rsid w:val="5F271BC0"/>
    <w:rsid w:val="6B283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12" w:beforeLines="100" w:after="312" w:afterLines="100" w:line="360" w:lineRule="auto"/>
      <w:jc w:val="center"/>
      <w:outlineLvl w:val="0"/>
    </w:pPr>
    <w:rPr>
      <w:rFonts w:ascii="黑体" w:eastAsia="黑体"/>
      <w:kern w:val="44"/>
      <w:sz w:val="28"/>
      <w:szCs w:val="44"/>
    </w:rPr>
  </w:style>
  <w:style w:type="paragraph" w:styleId="3">
    <w:name w:val="heading 2"/>
    <w:basedOn w:val="1"/>
    <w:next w:val="1"/>
    <w:link w:val="2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ind w:firstLine="420"/>
    </w:pPr>
    <w:rPr>
      <w:rFonts w:ascii="Times New Roman"/>
      <w:sz w:val="21"/>
      <w:szCs w:val="21"/>
    </w:rPr>
  </w:style>
  <w:style w:type="paragraph" w:styleId="7">
    <w:name w:val="annotation text"/>
    <w:basedOn w:val="1"/>
    <w:semiHidden/>
    <w:qFormat/>
    <w:uiPriority w:val="0"/>
    <w:pPr>
      <w:jc w:val="left"/>
    </w:pPr>
  </w:style>
  <w:style w:type="paragraph" w:styleId="8">
    <w:name w:val="Body Text"/>
    <w:basedOn w:val="1"/>
    <w:qFormat/>
    <w:uiPriority w:val="0"/>
    <w:pPr>
      <w:spacing w:after="120"/>
    </w:pPr>
  </w:style>
  <w:style w:type="paragraph" w:styleId="9">
    <w:name w:val="Body Text Indent"/>
    <w:basedOn w:val="1"/>
    <w:qFormat/>
    <w:uiPriority w:val="0"/>
    <w:pPr>
      <w:ind w:firstLine="1220" w:firstLineChars="200"/>
    </w:pPr>
    <w:rPr>
      <w:rFonts w:ascii="Times New Roman" w:eastAsia="黑体"/>
      <w:sz w:val="61"/>
      <w:szCs w:val="24"/>
    </w:rPr>
  </w:style>
  <w:style w:type="paragraph" w:styleId="10">
    <w:name w:val="Plain Text"/>
    <w:basedOn w:val="1"/>
    <w:qFormat/>
    <w:uiPriority w:val="0"/>
    <w:rPr>
      <w:rFonts w:hint="eastAsia" w:hAnsi="Courier New"/>
      <w:sz w:val="21"/>
      <w:szCs w:val="21"/>
    </w:rPr>
  </w:style>
  <w:style w:type="paragraph" w:styleId="11">
    <w:name w:val="Body Text Indent 2"/>
    <w:basedOn w:val="1"/>
    <w:qFormat/>
    <w:uiPriority w:val="0"/>
    <w:pPr>
      <w:snapToGrid w:val="0"/>
      <w:spacing w:line="360" w:lineRule="auto"/>
      <w:ind w:firstLine="440"/>
      <w:jc w:val="left"/>
    </w:pPr>
    <w:rPr>
      <w:rFonts w:hAnsi="宋体"/>
    </w:rPr>
  </w:style>
  <w:style w:type="paragraph" w:styleId="12">
    <w:name w:val="Balloon Text"/>
    <w:basedOn w:val="1"/>
    <w:semiHidden/>
    <w:qFormat/>
    <w:uiPriority w:val="0"/>
    <w:rPr>
      <w:sz w:val="18"/>
      <w:szCs w:val="18"/>
    </w:rPr>
  </w:style>
  <w:style w:type="paragraph" w:styleId="13">
    <w:name w:val="footer"/>
    <w:basedOn w:val="1"/>
    <w:link w:val="28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/>
      <w:sz w:val="18"/>
      <w:szCs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/>
      <w:sz w:val="18"/>
      <w:szCs w:val="18"/>
    </w:rPr>
  </w:style>
  <w:style w:type="paragraph" w:styleId="15">
    <w:name w:val="Body Text Indent 3"/>
    <w:basedOn w:val="1"/>
    <w:qFormat/>
    <w:uiPriority w:val="0"/>
    <w:pPr>
      <w:ind w:firstLine="420"/>
      <w:jc w:val="left"/>
    </w:pPr>
    <w:rPr>
      <w:rFonts w:hint="eastAsia"/>
      <w:sz w:val="21"/>
      <w:szCs w:val="21"/>
    </w:rPr>
  </w:style>
  <w:style w:type="paragraph" w:styleId="1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Ansi="宋体" w:cs="宋体"/>
      <w:kern w:val="0"/>
      <w:szCs w:val="24"/>
    </w:rPr>
  </w:style>
  <w:style w:type="paragraph" w:styleId="17">
    <w:name w:val="annotation subject"/>
    <w:basedOn w:val="7"/>
    <w:next w:val="7"/>
    <w:semiHidden/>
    <w:qFormat/>
    <w:uiPriority w:val="0"/>
    <w:rPr>
      <w:b/>
      <w:bCs/>
    </w:rPr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0"/>
    <w:rPr>
      <w:b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qFormat/>
    <w:uiPriority w:val="0"/>
    <w:rPr>
      <w:color w:val="0000FF"/>
      <w:u w:val="single"/>
    </w:rPr>
  </w:style>
  <w:style w:type="character" w:styleId="24">
    <w:name w:val="HTML Code"/>
    <w:basedOn w:val="20"/>
    <w:uiPriority w:val="0"/>
    <w:rPr>
      <w:rFonts w:ascii="Courier New" w:hAnsi="Courier New"/>
      <w:sz w:val="20"/>
    </w:rPr>
  </w:style>
  <w:style w:type="character" w:styleId="25">
    <w:name w:val="annotation reference"/>
    <w:semiHidden/>
    <w:qFormat/>
    <w:uiPriority w:val="0"/>
    <w:rPr>
      <w:sz w:val="21"/>
      <w:szCs w:val="21"/>
    </w:rPr>
  </w:style>
  <w:style w:type="paragraph" w:customStyle="1" w:styleId="26">
    <w:name w:val="参考文献样式"/>
    <w:basedOn w:val="1"/>
    <w:qFormat/>
    <w:uiPriority w:val="0"/>
    <w:pPr>
      <w:spacing w:line="400" w:lineRule="exact"/>
      <w:ind w:left="471" w:hanging="471" w:hangingChars="200"/>
    </w:pPr>
    <w:rPr>
      <w:rFonts w:ascii="Times New Roman"/>
      <w:szCs w:val="24"/>
    </w:rPr>
  </w:style>
  <w:style w:type="paragraph" w:customStyle="1" w:styleId="27">
    <w:name w:val="正文首行缩进1"/>
    <w:basedOn w:val="8"/>
    <w:qFormat/>
    <w:uiPriority w:val="0"/>
    <w:pPr>
      <w:ind w:firstLine="420" w:firstLineChars="100"/>
    </w:pPr>
  </w:style>
  <w:style w:type="character" w:customStyle="1" w:styleId="28">
    <w:name w:val="页脚 字符"/>
    <w:link w:val="13"/>
    <w:qFormat/>
    <w:uiPriority w:val="99"/>
    <w:rPr>
      <w:kern w:val="2"/>
      <w:sz w:val="18"/>
      <w:szCs w:val="18"/>
    </w:rPr>
  </w:style>
  <w:style w:type="character" w:customStyle="1" w:styleId="29">
    <w:name w:val="标题 2 字符"/>
    <w:link w:val="3"/>
    <w:qFormat/>
    <w:uiPriority w:val="9"/>
    <w:rPr>
      <w:rFonts w:ascii="Arial" w:hAnsi="Arial" w:eastAsia="黑体"/>
      <w:b/>
      <w:bCs/>
      <w:kern w:val="2"/>
      <w:sz w:val="32"/>
      <w:szCs w:val="32"/>
    </w:rPr>
  </w:style>
  <w:style w:type="character" w:customStyle="1" w:styleId="30">
    <w:name w:val="fontstyle01"/>
    <w:qFormat/>
    <w:uiPriority w:val="0"/>
    <w:rPr>
      <w:rFonts w:hint="eastAsia" w:ascii="新宋体" w:hAnsi="新宋体" w:eastAsia="新宋体"/>
      <w:color w:val="000000"/>
      <w:sz w:val="16"/>
      <w:szCs w:val="16"/>
    </w:rPr>
  </w:style>
  <w:style w:type="paragraph" w:customStyle="1" w:styleId="31">
    <w:name w:val="p0"/>
    <w:basedOn w:val="1"/>
    <w:qFormat/>
    <w:uiPriority w:val="0"/>
    <w:pPr>
      <w:widowControl/>
    </w:pPr>
    <w:rPr>
      <w:rFonts w:ascii="Times New Roman"/>
      <w:kern w:val="0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6623A-B764-40A7-ADF6-E41B7A5D06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10</Pages>
  <Words>2920</Words>
  <Characters>4661</Characters>
  <Lines>1</Lines>
  <Paragraphs>1</Paragraphs>
  <TotalTime>26</TotalTime>
  <ScaleCrop>false</ScaleCrop>
  <LinksUpToDate>false</LinksUpToDate>
  <CharactersWithSpaces>6056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2022-12-23T05:51:00Z</dcterms:created>
  <dc:creator>wt</dc:creator>
  <cp:lastModifiedBy>槑</cp:lastModifiedBy>
  <dcterms:modified xsi:type="dcterms:W3CDTF">2025-11-05T00:53:30Z</dcterms:modified>
  <dc:title>辽宁工学院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eyJoZGlkIjoiODRhZDM3ZjI0MGM0NDRmMjIwMWY0NTY1NDFjNTMxODciLCJ1c2VySWQiOiI5MzI2NjI1NTcifQ==</vt:lpwstr>
  </property>
  <property fmtid="{D5CDD505-2E9C-101B-9397-08002B2CF9AE}" pid="3" name="KSOProductBuildVer">
    <vt:lpwstr>2052-12.1.0.23125</vt:lpwstr>
  </property>
  <property fmtid="{D5CDD505-2E9C-101B-9397-08002B2CF9AE}" pid="4" name="ICV">
    <vt:lpwstr>1BE1BE68987B44DA82A4D47FEC70D960_12</vt:lpwstr>
  </property>
</Properties>
</file>