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B011A"/>
    <w:p w14:paraId="20B62B1F"/>
    <w:p w14:paraId="07A11497"/>
    <w:p w14:paraId="499F8D8B">
      <w:pPr>
        <w:pStyle w:val="32"/>
        <w:spacing w:line="360" w:lineRule="auto"/>
        <w:jc w:val="center"/>
        <w:rPr>
          <w:rFonts w:ascii="方正舒体" w:eastAsia="方正舒体"/>
          <w:b/>
          <w:sz w:val="84"/>
          <w:szCs w:val="84"/>
        </w:rPr>
      </w:pPr>
      <w:r>
        <w:rPr>
          <w:rFonts w:hint="eastAsia" w:ascii="方正舒体" w:eastAsia="方正舒体"/>
          <w:b/>
          <w:sz w:val="84"/>
          <w:szCs w:val="84"/>
        </w:rPr>
        <w:t>上海健康医学院</w:t>
      </w:r>
    </w:p>
    <w:p w14:paraId="0905D92D">
      <w:pPr>
        <w:pStyle w:val="32"/>
        <w:spacing w:line="360" w:lineRule="auto"/>
      </w:pPr>
    </w:p>
    <w:p w14:paraId="4069585B">
      <w:pPr>
        <w:pStyle w:val="32"/>
        <w:spacing w:line="360" w:lineRule="auto"/>
        <w:jc w:val="center"/>
        <w:rPr>
          <w:rFonts w:ascii="宋体"/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《健康数据挖掘》</w:t>
      </w:r>
    </w:p>
    <w:p w14:paraId="246F8010">
      <w:pPr>
        <w:pStyle w:val="32"/>
        <w:spacing w:line="360" w:lineRule="auto"/>
        <w:jc w:val="center"/>
        <w:rPr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实验报告</w:t>
      </w:r>
    </w:p>
    <w:p w14:paraId="6490B9F4">
      <w:pPr>
        <w:rPr>
          <w:rFonts w:hAnsi="宋体" w:eastAsia="黑体"/>
          <w:sz w:val="28"/>
        </w:rPr>
      </w:pPr>
    </w:p>
    <w:p w14:paraId="1F3AC52C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院（系）: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医疗器械学院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</w:p>
    <w:p w14:paraId="2CAAE24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 xml:space="preserve">课 </w:t>
      </w:r>
      <w:r>
        <w:rPr>
          <w:rFonts w:hAnsi="宋体"/>
          <w:b/>
          <w:bCs/>
          <w:sz w:val="28"/>
        </w:rPr>
        <w:t xml:space="preserve">   </w:t>
      </w:r>
      <w:r>
        <w:rPr>
          <w:rFonts w:hint="eastAsia" w:hAnsi="宋体"/>
          <w:b/>
          <w:bCs/>
          <w:sz w:val="28"/>
        </w:rPr>
        <w:t>程:</w:t>
      </w:r>
      <w:r>
        <w:rPr>
          <w:rFonts w:hint="eastAsia" w:hAnsi="宋体"/>
          <w:b/>
          <w:bCs/>
          <w:sz w:val="28"/>
          <w:u w:val="single"/>
        </w:rPr>
        <w:t xml:space="preserve"> </w:t>
      </w:r>
      <w:r>
        <w:rPr>
          <w:rFonts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</w:rPr>
        <w:t xml:space="preserve">健康数据挖掘  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32B8A274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专业班级：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22级数据科学与大数据技术2班</w:t>
      </w:r>
    </w:p>
    <w:p w14:paraId="703D06F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学    号：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B22040302020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704229B8">
      <w:pPr>
        <w:spacing w:line="600" w:lineRule="exact"/>
        <w:ind w:firstLine="2508" w:firstLineChars="896"/>
        <w:rPr>
          <w:rFonts w:hAnsi="宋体"/>
          <w:b/>
          <w:bCs/>
          <w:sz w:val="28"/>
        </w:rPr>
      </w:pPr>
      <w:r>
        <w:rPr>
          <w:rFonts w:hint="eastAsia" w:hAnsi="宋体"/>
          <w:b/>
          <w:bCs/>
          <w:sz w:val="28"/>
        </w:rPr>
        <w:t>学生姓名：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周雨晴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</w:rPr>
        <w:t xml:space="preserve">      </w:t>
      </w:r>
    </w:p>
    <w:p w14:paraId="354763F7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指导教师：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任和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  <w:r>
        <w:rPr>
          <w:rFonts w:hAnsi="宋体"/>
          <w:b/>
          <w:bCs/>
          <w:sz w:val="28"/>
          <w:u w:val="single"/>
        </w:rPr>
        <w:t xml:space="preserve">       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</w:p>
    <w:p w14:paraId="0ED2D8C5">
      <w:pPr>
        <w:spacing w:line="16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49D2AF78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2A26763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B64FDC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D0CDD2B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D323F50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247A77E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9F8F49E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AB0F202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13D8B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89229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132DFB7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1095F1C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31AE513">
      <w:pPr>
        <w:widowControl/>
        <w:jc w:val="left"/>
        <w:rPr>
          <w:rFonts w:hAnsi="宋体" w:eastAsia="黑体"/>
          <w:b/>
          <w:bCs/>
          <w:sz w:val="18"/>
        </w:rPr>
      </w:pPr>
      <w:r>
        <w:rPr>
          <w:rFonts w:hAnsi="宋体" w:eastAsia="黑体"/>
          <w:b/>
          <w:bCs/>
          <w:sz w:val="18"/>
        </w:rPr>
        <w:br w:type="page"/>
      </w:r>
    </w:p>
    <w:p w14:paraId="73BB2BCF">
      <w:pPr>
        <w:widowControl/>
        <w:jc w:val="left"/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hAnsi="宋体" w:eastAsia="黑体"/>
          <w:b/>
          <w:bCs/>
          <w:sz w:val="32"/>
          <w:szCs w:val="32"/>
        </w:rPr>
        <w:t>实验</w:t>
      </w:r>
      <w:r>
        <w:rPr>
          <w:rFonts w:hint="eastAsia" w:hAnsi="宋体" w:eastAsia="黑体"/>
          <w:b/>
          <w:bCs/>
          <w:sz w:val="32"/>
          <w:szCs w:val="32"/>
          <w:lang w:val="en-US" w:eastAsia="zh-CN"/>
        </w:rPr>
        <w:t>十（2）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68D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B004CF">
            <w:pPr>
              <w:pStyle w:val="5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8.3 实验2-增量模型</w:t>
            </w:r>
          </w:p>
        </w:tc>
      </w:tr>
      <w:tr w14:paraId="606A5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A7DF45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23F33D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564AEE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导入必要的库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F16031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numpy as np  </w:t>
            </w:r>
          </w:p>
          <w:p w14:paraId="3998AEA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pandas as pd  </w:t>
            </w:r>
          </w:p>
          <w:p w14:paraId="3AE3194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matplotlib.pyplot as plt  </w:t>
            </w:r>
          </w:p>
          <w:p w14:paraId="5743EF7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seaborn as sns  </w:t>
            </w:r>
          </w:p>
          <w:p w14:paraId="02D6764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sklearn.model_selection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train_test_split  </w:t>
            </w:r>
          </w:p>
          <w:p w14:paraId="1B079C5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sklearn.metrics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roc_curve, classification_report, roc_auc_score  </w:t>
            </w:r>
          </w:p>
          <w:p w14:paraId="529B565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sklearn.linear_model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LogisticRegression  </w:t>
            </w:r>
          </w:p>
          <w:p w14:paraId="3EDFFA6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sklearn.ensemble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RandomForestClassifier  </w:t>
            </w:r>
          </w:p>
          <w:p w14:paraId="2F38663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lightgbm as lgb  </w:t>
            </w:r>
          </w:p>
          <w:p w14:paraId="029D600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lightgbm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LGBMClassifier, LGBMRegressor  </w:t>
            </w:r>
          </w:p>
          <w:p w14:paraId="15AA030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9AADA6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设置matplotlib为inline模式，方便在Jupyter Notebook中显示图形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6B2BB1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%matplotlib inline  </w:t>
            </w:r>
          </w:p>
          <w:p w14:paraId="1374B62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  <w:bookmarkStart w:id="0" w:name="_GoBack"/>
            <w:bookmarkEnd w:id="0"/>
          </w:p>
          <w:p w14:paraId="22233D3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设置中文字体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627657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'font.sans-serif'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'SimHei'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'SimHei' 是黑体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306303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解决负号 '-' 显示为方框的问题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EBAA4A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'axes.unicode_minus'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False  </w:t>
            </w:r>
          </w:p>
          <w:p w14:paraId="33F0A07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13C205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053F25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1. 数据加载和预处理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9F7DFB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DFF950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C58BD1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读入数据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020CF0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该数据集来源: https://www.kaggle.com/datasets/davinwijaya/customer-retention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C5F119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注意：请确保你的数据路径正确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9F8695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 = pd.read_csv(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"F:\\AAAAAAAAAAAAAAAAAAAAA\\Senior\\subject\\数据挖掘\\实验十(2)\\data.csv"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F61407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data.head()  </w:t>
            </w:r>
          </w:p>
          <w:p w14:paraId="0847841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162A33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查看数据的基本信息，了解各列的数据类型和缺失情况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C2C715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data.info()  </w:t>
            </w:r>
          </w:p>
          <w:p w14:paraId="0518A20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data.describe()  </w:t>
            </w:r>
          </w:p>
          <w:p w14:paraId="57A4C1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32EC82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79984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250" cy="1805940"/>
                  <wp:effectExtent l="0" t="0" r="6350" b="10160"/>
                  <wp:docPr id="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A043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885" cy="1423035"/>
                  <wp:effectExtent l="0" t="0" r="5715" b="12065"/>
                  <wp:docPr id="3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142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29BE0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CBF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5BF712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03AB24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D7AC25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2. 探索性数据分析 (EDA)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7C915A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64A130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8C7797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查看离散变量及其取值分布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C7536D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"--- 离散变量取值分布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5B877F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column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data.drop(columns=[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'recency'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'history'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]):  </w:t>
            </w:r>
          </w:p>
          <w:p w14:paraId="0421147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"\n{column}:"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B376C8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(data[column].value_counts())  </w:t>
            </w:r>
          </w:p>
          <w:p w14:paraId="0AFC7D7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1F3129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查看连续变量的分布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210298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con_columns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'recency'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'history'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1F36B79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2B355B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fig = plt.figure(figsize=(16, 5))  </w:t>
            </w:r>
          </w:p>
          <w:p w14:paraId="7524A2E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ax1 = fig.add_subplot(121)  </w:t>
            </w:r>
          </w:p>
          <w:p w14:paraId="6262771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'recency'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].hist(ax=ax1, bins=20)  </w:t>
            </w:r>
          </w:p>
          <w:p w14:paraId="10700AE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ax1.set_title(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'Recency Distribution (最近一次购买距今月数)'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4A1FB8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ax1.set_xlabel(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'Recency'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A516A1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ax1.set_ylabel(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79B2962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C03538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ax2 = fig.add_subplot(122)  </w:t>
            </w:r>
          </w:p>
          <w:p w14:paraId="4CB6860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'history'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].hist(ax=ax2, bins=20)  </w:t>
            </w:r>
          </w:p>
          <w:p w14:paraId="6385B93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ax2.set_title(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'History Distribution (历史消费金额)'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51BD60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ax2.set_xlabel(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'History'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4F32DD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ax2.set_ylabel(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1A07CA9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4270F73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20AD20A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05382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0432BE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8520" cy="1772285"/>
                  <wp:effectExtent l="0" t="0" r="5080" b="5715"/>
                  <wp:docPr id="3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1772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5B9E3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250" cy="2109470"/>
                  <wp:effectExtent l="0" t="0" r="6350" b="11430"/>
                  <wp:docPr id="3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2109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BAB07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9155" cy="2070735"/>
                  <wp:effectExtent l="0" t="0" r="4445" b="12065"/>
                  <wp:docPr id="3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5" cy="207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A1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202CA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45B4E7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E80DD3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70790E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3. 数据准备和初步分析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E560D9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CC002B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D5C55A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目标变量及干预变量列名修改，使其更符合因果推断的标准命名习惯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DFE961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df_model = data.rename(columns={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'conversion'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'target'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})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目标变量，是否转化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E385D9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df_model = df_model.rename(columns={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'offer'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})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干预变量，是否接受优惠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85617A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BB773F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将干预变量进行数值编码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315D93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'No Offer' (无优惠) -&gt; 0 (对照组)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1E7EE2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'Buy One Get One' (买一送一) -&gt; -1 (干预组A)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C03895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'Discount' (折扣) -&gt; 1 (干预组B)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388522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这里我们主要关注 'Buy One Get One' 这个干预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217DB6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df_model.treatment = df_model.treatment.map({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'No Offer'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0,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'Buy One Get One'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-1,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'Discount'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1})  </w:t>
            </w:r>
          </w:p>
          <w:p w14:paraId="0383450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FCFC1A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将离散特征转换为哑变量（独热编码）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0B65F2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df_model = pd.get_dummies(df_model)  </w:t>
            </w:r>
          </w:p>
          <w:p w14:paraId="48F7D03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"\n--- 处理后的数据结构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E3FC4F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df_model.head()  </w:t>
            </w:r>
          </w:p>
          <w:p w14:paraId="69EA37F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D763E9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计算不同干预条件下的平均转化率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D7B3AD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"\n--- 不同干预水平下的平均转化率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2B96D1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conversion_rates = df_model.groupby(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).agg({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'target'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'mean'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]})  </w:t>
            </w:r>
          </w:p>
          <w:p w14:paraId="76131CD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conversion_rates.columns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'转化率'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'用户数'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2930D74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(conversion_rates)  </w:t>
            </w:r>
          </w:p>
          <w:p w14:paraId="3BF26FA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1E9A43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66C2BFD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250" cy="1419860"/>
                  <wp:effectExtent l="0" t="0" r="6350" b="2540"/>
                  <wp:docPr id="3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141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FB78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049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7807CB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8A905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D6304E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36B857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4. 手动Uplift分析：探索单特征下的增益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54FA55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C79470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1A2049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定义一个函数，用于计算在某个维度(dim)上，干预组相对于对照组的转化率提升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09A67B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get_every_group_up(data, dim, treatment_col, target_col):  </w:t>
            </w:r>
          </w:p>
          <w:p w14:paraId="57381D6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23649C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计算在某个特征的不同分组下，干预组相对对照组的转化率提升。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3188441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65B8D8F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参数: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0976F6D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data (pd.DataFrame): 包含特征、干预和目标变量的数据框。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7D1251B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dim (str): 用于分组的特征名称。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3FED08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treatment_col (str): 干预变量名称 (0表示对照, -1表示干预)。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35E2728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target_col (str): 目标变量名称。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4CA3E6D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5769709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返回: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4C9160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pd.DataFrame: 包含各组占比、转化率和提升值的结果。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6E8306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844AA1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按特征和干预状态分组，计算转化数和用户数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52594C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添加 observed=True 以采用未来的默认行为并消除警告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8650EE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grouped = data.groupby(by=[dim, treatment_col], observed=True).agg({  </w:t>
            </w:r>
          </w:p>
          <w:p w14:paraId="7F852E5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target_col: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'sum'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</w:t>
            </w:r>
          </w:p>
          <w:p w14:paraId="081608E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用'treatment'列计数，因为它不为空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D76153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}).rename(columns={target_col: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'target_sum'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'user_count'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})  </w:t>
            </w:r>
          </w:p>
          <w:p w14:paraId="434950A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B54B6E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计算转化率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0D7B26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grouped[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'conversion_rate'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grouped[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'target_sum'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/ grouped[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'user_count'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0795061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F86338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分别提取对照组和干预组的数据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882F31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.loc[(slice(None), 0), ...] 表示所有dim值，且treatment为0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955271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control = grouped.loc[(slice(None), 0),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'conversion_rate'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].reset_index(level=1, drop=True)  </w:t>
            </w:r>
          </w:p>
          <w:p w14:paraId="7319EA1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treatment = grouped.loc[(slice(None), -1),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'conversion_rate'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].reset_index(level=1, drop=True)  </w:t>
            </w:r>
          </w:p>
          <w:p w14:paraId="31E4754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646554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计算各分组的用户占比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CD815B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group_distribution = data[dim].value_counts(normalize=True).sort_index()  </w:t>
            </w:r>
          </w:p>
          <w:p w14:paraId="4AC6D2D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764337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合并结果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2C6137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result_df = pd.DataFrame({  </w:t>
            </w:r>
          </w:p>
          <w:p w14:paraId="38BECA4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'group_proportion'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group_distribution,  </w:t>
            </w:r>
          </w:p>
          <w:p w14:paraId="2EA87C7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'control_cr'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control,  </w:t>
            </w:r>
          </w:p>
          <w:p w14:paraId="7DB5822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'treatment_cr'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treatment  </w:t>
            </w:r>
          </w:p>
          <w:p w14:paraId="23811FC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}).fillna(0)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填充可能因分组不存在而产生的NaN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D00DAE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D6D76A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 uplift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230F5B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result_df[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'uplift'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result_df[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'treatment_cr'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- result_df[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'control_cr'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0F592BD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result_df[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'uplift_percent'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(result_df[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'uplift'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/ result_df[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'control_cr'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* 100).round(2)  </w:t>
            </w:r>
          </w:p>
          <w:p w14:paraId="698A790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9136A6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result_df  </w:t>
            </w:r>
          </w:p>
          <w:p w14:paraId="20BA3F6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66A962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筛选出我们关注的干预组('Buy One Get One', 编码为-1)和对照组(编码为0)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F48B23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使用 .copy() 明确创建副本，避免 SettingWithCopyWarning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EC16F0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uplift_data = df_model[df_model[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].isin([-1, 0])].copy()  </w:t>
            </w:r>
          </w:p>
          <w:p w14:paraId="427C1C9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69C3E3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现在再进行赋值操作就不会有警告了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FDAAC5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uplift_data[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'recency_bins'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bins = pd.qcut(uplift_data[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'recency'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], q=5, retbins=True, duplicates=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'drop'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3C7A1B9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正确调用，传入4个参数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3E220D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diff_recency_bins_df = get_every_group_up(uplift_data,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'recency_bins'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'target'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AEC974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3EE8DC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 'recency' 进行分箱，然后查看不同区间下的 uplift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1443F3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uplift_data[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'recency_bins'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bins = pd.qcut(uplift_data[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'recency'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q=5, retbins=True, duplicates=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'drop'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88189D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"\n--- Recency不同区间下的Uplift分析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7D42980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diff_recency_bins_df = get_every_group_up(uplift_data,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'recency_bins'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'target'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07B357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(diff_recency_bins_df)  </w:t>
            </w:r>
          </w:p>
          <w:p w14:paraId="522385C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diff_recency_bins_df[[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'control_cr'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'treatment_cr'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'uplift'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]].plot(kind=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'bar'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figsize=(12, 6))  </w:t>
            </w:r>
          </w:p>
          <w:p w14:paraId="41EDEC3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'Uplift by Recency Bins'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697F19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'Conversion Rate / Uplift'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EC0F6E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plt.axhline(y=0,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linestyle=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alpha=0.3)  </w:t>
            </w:r>
          </w:p>
          <w:p w14:paraId="1D98400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52712F6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27397A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7C0C96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9155" cy="1784985"/>
                  <wp:effectExtent l="0" t="0" r="4445" b="5715"/>
                  <wp:docPr id="3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5" cy="178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29810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3915" cy="2862580"/>
                  <wp:effectExtent l="0" t="0" r="6985" b="7620"/>
                  <wp:docPr id="4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915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980E9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C99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6F84DC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9F7DDD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56998C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5. 建模与评估工具函数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B802A4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11F830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C3CBAD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定义一个函数，用于绘制模型的ROC曲线、找到最佳阈值并输出分类报告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AB58F4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plot_model_result(preds_proba, y_true):  </w:t>
            </w:r>
          </w:p>
          <w:p w14:paraId="0E578E7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0E2D69B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绘制二分类模型的ROC曲线，并输出基于最佳阈值(Youden's J statistic)的分类报告。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67F4A56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0B6AA5B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参数: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0E924A3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preds_proba (array-like): 模型预测的正类概率。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5D083EC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y_true (array-like): 真实的标签。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3ED1E86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A7CE8C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计算ROC曲线的假正率(FPR)、召回率(Recall)和阈值(Thresholds)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B815C7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fpr, tpr, thresholds = roc_curve(y_true, preds_proba, pos_label=1)  </w:t>
            </w:r>
          </w:p>
          <w:p w14:paraId="096F573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计算AUC值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19820B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auc = roc_auc_score(y_true, preds_proba)  </w:t>
            </w:r>
          </w:p>
          <w:p w14:paraId="600729C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13AC3E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plt.figure(figsize=(8, 6))  </w:t>
            </w:r>
          </w:p>
          <w:p w14:paraId="47E7BD8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plt.plot(fpr, tpr,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lw=2, label=f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'ROC curve (AUC = {auc:.4f})'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1D6C902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plt.plot([0, 1], [0, 1],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'navy'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lw=2, linestyle=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'Random Guess'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B1BCCC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FA337C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找到最佳阈值点 (Youden's J = TPR - FPR)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6679C6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j_scores = tpr - fpr  </w:t>
            </w:r>
          </w:p>
          <w:p w14:paraId="190BAA5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best_idx = np.argmax(j_scores)  </w:t>
            </w:r>
          </w:p>
          <w:p w14:paraId="0FEEBDB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best_threshold = thresholds[best_idx]  </w:t>
            </w:r>
          </w:p>
          <w:p w14:paraId="24011B5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53215B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plt.scatter(fpr[best_idx], tpr[best_idx],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s=100,  </w:t>
            </w:r>
          </w:p>
          <w:p w14:paraId="44C6ACB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label=f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'Best Threshold ({best_threshold:.4f})'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0FDC3AE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BE8287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plt.xlim([-0.05, 1.05])  </w:t>
            </w:r>
          </w:p>
          <w:p w14:paraId="52A808F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plt.ylim([-0.05, 1.05])  </w:t>
            </w:r>
          </w:p>
          <w:p w14:paraId="7DB1EE7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plt.xlabel(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'False Positive Rate (FPR)'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33711F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'True Positive Rate (TPR) / Recall'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14136F2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'Receiver Operating Characteristic (ROC) Curve'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0F043A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plt.legend(loc=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"lower right"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DB5D62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plt.show()  </w:t>
            </w:r>
          </w:p>
          <w:p w14:paraId="6FB65B7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782F1D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根据最佳阈值进行预测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7E9DC5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y_pred = (preds_proba &gt; best_threshold).astype(int)  </w:t>
            </w:r>
          </w:p>
          <w:p w14:paraId="1831629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3E6208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"\n--- Classification Report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312701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(classification_report(y_true, y_pred, digits=4))  </w:t>
            </w:r>
          </w:p>
          <w:p w14:paraId="20FEA0C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060CE7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FEFD89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6. 因果推断模型：T-Learner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C215B1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49387B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"="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*50)  </w:t>
            </w:r>
          </w:p>
          <w:p w14:paraId="49B4082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"T-Learner Model"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7A43BBE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"="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*50)  </w:t>
            </w:r>
          </w:p>
          <w:p w14:paraId="4C193D3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846138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准备特征 (X), 干预 (T), 和目标 (y)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930114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注意：这里的T和y是从整个数据集df_model中提取的，用于后续的模型评估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410276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19F2D0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y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'target'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A18550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特征是除了目标变量和干预变量之外的所有列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4779E2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 = df_model.columns.difference([T, y])  </w:t>
            </w:r>
          </w:p>
          <w:p w14:paraId="5A71F25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7C504A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划分训练集和测试集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4C0501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这是一个标准的hold-out验证方法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4B6144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train_df, test_df = train_test_split(df_model, test_size=0.2, random_state=123)  </w:t>
            </w:r>
          </w:p>
          <w:p w14:paraId="42E49FC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F02BD0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步骤 1: 在训练集上分别训练两个模型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2FD83C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m0: 在对照组 (T=0) 上训练的模型，用于预测潜在结果 Y(0)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90324F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m1: 在干预组 (T=-1) 上训练的模型，用于预测潜在结果 Y(1)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A6F6BA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注意：这里使用LGBMClassifier，因为目标是二分类问题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DECB74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m0 = LGBMClassifier(max_depth=2, min_child_samples=60, random_state=123)  </w:t>
            </w:r>
          </w:p>
          <w:p w14:paraId="6832CA9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m1 = LGBMClassifier(max_depth=2, min_child_samples=60, random_state=123)  </w:t>
            </w:r>
          </w:p>
          <w:p w14:paraId="4977241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1F50F5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在对照组数据上训练m0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501F13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m0.fit(train_df.query(f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"{T}==0"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)[X], train_df.query(f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"{T}==0"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)[y])  </w:t>
            </w:r>
          </w:p>
          <w:p w14:paraId="11C0863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在干预组数据上训练m1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D71799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m1.fit(train_df.query(f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"{T}==-1"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)[X], train_df.query(f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"{T}==-1"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)[y])  </w:t>
            </w:r>
          </w:p>
          <w:p w14:paraId="31AE33F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88E728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步骤 2: 估计CATE (Conditional Average Treatment Effect)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8937C2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CATE_i = E[Y(1)_i - Y(0)_i | X_i]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93CA50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对于每个样本，用m1的预测减去m0的预测来估计其ITE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2AE249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t_learner_cate_train = m1.predict_proba(train_df[X])[:, 1] - m0.predict_proba(train_df[X])[:, 1]  </w:t>
            </w:r>
          </w:p>
          <w:p w14:paraId="4C5EA31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t_learner_cate_test = m1.predict_proba(test_df[X])[:, 1] - m0.predict_proba(test_df[X])[:, 1]  </w:t>
            </w:r>
          </w:p>
          <w:p w14:paraId="7597008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34FD9B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将预测的CATE添加到数据框中，方便后续评估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A823F5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train_df[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't_learner_cate'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t_learner_cate_train  </w:t>
            </w:r>
          </w:p>
          <w:p w14:paraId="113F690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test_df[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't_learner_cate'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t_learner_cate_test  </w:t>
            </w:r>
          </w:p>
          <w:p w14:paraId="62EDC62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C70BAC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FEA3C9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40425" cy="1449070"/>
                  <wp:effectExtent l="0" t="0" r="3175" b="11430"/>
                  <wp:docPr id="4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44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8002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B019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F3EB436">
            <w:pPr>
              <w:widowControl/>
              <w:numPr>
                <w:ilvl w:val="0"/>
                <w:numId w:val="6"/>
              </w:numPr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Learner，用于预测每个个体的条件平均处理效应（Conditional Average Treatment Effect, CATE），即ITE = Y(1) - Y(0)。</w:t>
            </w:r>
          </w:p>
          <w:p w14:paraId="44F614FC">
            <w:pPr>
              <w:widowControl/>
              <w:numPr>
                <w:numId w:val="0"/>
              </w:numPr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CA8B779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核心思想：为干预组和对照组分别构建一个预测模型。</w:t>
            </w:r>
          </w:p>
          <w:p w14:paraId="729814E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221A53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关键步骤：</w:t>
            </w:r>
          </w:p>
          <w:p w14:paraId="5EE3AF8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数据划分：将数据分为训练集和测试集，这是评估模型泛化能力的标准做法。</w:t>
            </w:r>
          </w:p>
          <w:p w14:paraId="44C2984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训练两个模型：</w:t>
            </w:r>
          </w:p>
          <w:p w14:paraId="76298DF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m0：使用对照组（T==0）的数据训练，目标是预测一个用户在不接受干预时的结果Y(0)。</w:t>
            </w:r>
          </w:p>
          <w:p w14:paraId="663A39B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m1：使用干预组（T==-1）的数据训练，目标是预测一个用户在接受干预时的结果Y(1)。</w:t>
            </w:r>
          </w:p>
          <w:p w14:paraId="1A68809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预测 ITE：对于测试集中的每一个用户，无论是干预组还是对照组，都用m1和m0分别预测其Y(1)和Y(0)，两者的差值就是该用户的 ** 个体处理效应（ITE）** 的估计值。</w:t>
            </w:r>
          </w:p>
          <w:p w14:paraId="0BD78DF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305908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254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3BF9CD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57D1C1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71818F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6. 因果推断模型：T-Learner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F090FC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A27E8B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"="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*50)  </w:t>
            </w:r>
          </w:p>
          <w:p w14:paraId="6FF6882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"T-Learner Model"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6DA686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"="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*50)  </w:t>
            </w:r>
          </w:p>
          <w:p w14:paraId="5AFC9C5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8F64E8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准备特征 (X), 干预 (T), 和目标 (y)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84588B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注意：这里的T和y是从整个数据集df_model中提取的，用于后续的模型评估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4009C3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'treatment'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60E516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y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'target'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8D3892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特征是除了目标变量和干预变量之外的所有列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15FB5C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 = df_model.columns.difference([T, y])  </w:t>
            </w:r>
          </w:p>
          <w:p w14:paraId="12D5B29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4564AC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划分训练集和测试集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CCBADE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这是一个标准的hold-out验证方法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258179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train_df, test_df = train_test_split(df_model, test_size=0.2, random_state=123)  </w:t>
            </w:r>
          </w:p>
          <w:p w14:paraId="3A779EC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7DE5A7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步骤 1: 在训练集上分别训练两个模型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0E1F6D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m0: 在对照组 (T=0) 上训练的模型，用于预测潜在结果 Y(0)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FA0736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m1: 在干预组 (T=-1) 上训练的模型，用于预测潜在结果 Y(1)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C5194F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注意：这里使用LGBMClassifier，因为目标是二分类问题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CD6347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m0 = LGBMClassifier(max_depth=2, min_child_samples=60, random_state=123)  </w:t>
            </w:r>
          </w:p>
          <w:p w14:paraId="15283AB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m1 = LGBMClassifier(max_depth=2, min_child_samples=60, random_state=123)  </w:t>
            </w:r>
          </w:p>
          <w:p w14:paraId="3FA4224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358407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在对照组数据上训练m0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6ECD8F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m0.fit(train_df.query(f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"{T}==0"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)[X], train_df.query(f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"{T}==0"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)[y])  </w:t>
            </w:r>
          </w:p>
          <w:p w14:paraId="429935B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在干预组数据上训练m1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B5DA5B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m1.fit(train_df.query(f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"{T}==-1"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)[X], train_df.query(f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"{T}==-1"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)[y])  </w:t>
            </w:r>
          </w:p>
          <w:p w14:paraId="1426550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451D0C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步骤 2: 估计CATE (Conditional Average Treatment Effect)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D9E749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CATE_i = E[Y(1)_i - Y(0)_i | X_i]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2C5848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对于每个样本，用m1的预测减去m0的预测来估计其ITE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72C2D8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t_learner_cate_train = m1.predict_proba(train_df[X])[:, 1] - m0.predict_proba(train_df[X])[:, 1]  </w:t>
            </w:r>
          </w:p>
          <w:p w14:paraId="48DC382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t_learner_cate_test = m1.predict_proba(test_df[X])[:, 1] - m0.predict_proba(test_df[X])[:, 1]  </w:t>
            </w:r>
          </w:p>
          <w:p w14:paraId="0EDE19E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176FC8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将预测的CATE添加到数据框中，方便后续评估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0D0CF3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train_df[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't_learner_cate'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t_learner_cate_train  </w:t>
            </w:r>
          </w:p>
          <w:p w14:paraId="655B9A3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test_df[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't_learner_cate'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t_learner_cate_test </w:t>
            </w:r>
          </w:p>
          <w:p w14:paraId="3BA6C9A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6C75E97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0519E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65C9B6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9630" cy="1594485"/>
                  <wp:effectExtent l="0" t="0" r="1270" b="5715"/>
                  <wp:docPr id="4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630" cy="1594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F27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0FB7D3D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86B4DC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8B3FDB1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D7223C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7. 因果推断模型：X-Learner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74B709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7684359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"="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*50)  </w:t>
            </w:r>
          </w:p>
          <w:p w14:paraId="58AF83F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"X-Learner Model"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32E1E7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"="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*50)  </w:t>
            </w:r>
          </w:p>
          <w:p w14:paraId="5E1E947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E32C88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 1: 第一阶段 - 训练两个基础模型 (与T-Learner相同)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3378BF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m0: 预测 Y(0)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AD432C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m1: 预测 Y(1)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89B1B0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m0_x = LGBMClassifier(max_depth=2, min_child_samples=30, random_state=123)  </w:t>
            </w:r>
          </w:p>
          <w:p w14:paraId="5EFA794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m1_x = LGBMClassifier(max_depth=2, min_child_samples=30, random_state=123)  </w:t>
            </w:r>
          </w:p>
          <w:p w14:paraId="261D2B2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73068F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m0_x.fit(train_df.query(f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"{T}==0"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)[X], train_df.query(f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"{T}==0"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)[y])  </w:t>
            </w:r>
          </w:p>
          <w:p w14:paraId="338D0CC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m1_x.fit(train_df.query(f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"{T}==-1"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)[X], train_df.query(f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"{T}==-1"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)[y])  </w:t>
            </w:r>
          </w:p>
          <w:p w14:paraId="30A7EF4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E977A51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步骤 2: 为每个样本计算"伪结果" (Pseudo-outcomes)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F78BFB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对于对照组样本 (T=0)，其伪结果 d = Y(1)_pred - Y_obs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A27877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对于干预组样本 (T=-1)，其伪结果 d = Y_obs - Y(0)_pred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48F56B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d_train = np.where(  </w:t>
            </w:r>
          </w:p>
          <w:p w14:paraId="4EF5991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train_df[T] == 0,  </w:t>
            </w:r>
          </w:p>
          <w:p w14:paraId="7A13D07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m1_x.predict_proba(train_df[X])[:, 1] - train_df[y],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对照组: 预测的干预效应 - 实际的对照结果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255360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train_df[y] - m0_x.predict_proba(train_df[X])[:, 1]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干预组: 实际的干预结果 - 预测的对照结果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769FC4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9EEF69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22A14B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 3: 第二阶段 - 训练两个元模型 (Meta-models)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185332D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mx0: 在对照组样本上，以伪结果d为目标进行训练，用于预测 E[Y(1)-Y(0) | T=0, X]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3AAA85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mx1: 在干预组样本上，以伪结果d为目标进行训练，用于预测 E[Y(1)-Y(0) | T=1, X]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25B9C6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mx0 = LGBMRegressor(max_depth=2, min_child_samples=30, random_state=123)  </w:t>
            </w:r>
          </w:p>
          <w:p w14:paraId="30FADC59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mx1 = LGBMRegressor(max_depth=2, min_child_samples=30, random_state=123)  </w:t>
            </w:r>
          </w:p>
          <w:p w14:paraId="4314FB5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3018A9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mx0.fit(train_df.query(f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"{T}==0"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)[X], d_train[train_df[T] == 0])  </w:t>
            </w:r>
          </w:p>
          <w:p w14:paraId="1B119D5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mx1.fit(train_df.query(f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"{T}==-1"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)[X], d_train[train_df[T] == -1])  </w:t>
            </w:r>
          </w:p>
          <w:p w14:paraId="0EFBB8E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90C8AE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步骤 4: 训练倾向得分模型 (Propensity Score Model)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1C7138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倾向得分 e(X) = P(T=1 | X)，即给定特征X，样本接受干预的概率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289BBD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这里我们预测的是 T=-1 的概率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DB483C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g = LogisticRegression(solver=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"lbfgs"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penalty=None, max_iter=1000)  </w:t>
            </w:r>
          </w:p>
          <w:p w14:paraId="02F1165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g.fit(train_df[X], (train_df[T] == -1).astype(int))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将T=-1转换为1，其他为0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DDD278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75F0AA2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AFCAA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9D441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4075" cy="3631565"/>
                  <wp:effectExtent l="0" t="0" r="9525" b="635"/>
                  <wp:docPr id="4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3631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405A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626E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3CC25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7A4E70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X-Learner 是 T-Learner 的改进版，它通过 ** 生成伪结果（Pseudo-outcomes）并训练元模型（Meta-models）来减少偏差，特别是在干预组和对照组样本量不平衡时效果更好。它还结合了倾向得分（Propensity Score）** 进行加权，进一步提高估计的准确性。</w:t>
            </w:r>
          </w:p>
          <w:p w14:paraId="4195DD5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89FC1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关键步骤：</w:t>
            </w:r>
          </w:p>
          <w:p w14:paraId="02C0E04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步骤 1：与 T-Learner 完全相同，训练m0_x和m1_x。</w:t>
            </w:r>
          </w:p>
          <w:p w14:paraId="5EC107F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步骤 2（核心）：计算伪结果d。对于每个样本，用一个模型的预测值去填补它缺失的潜在结果，然后与观察到的结果相减，得到一个关于 “效应” 的伪标签。</w:t>
            </w:r>
          </w:p>
          <w:p w14:paraId="3C5349F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步骤 3：训练元模型。用特征X去预测刚刚得到的伪结果d。这样得到的mx0和mx1可以直接预测 ITE。</w:t>
            </w:r>
          </w:p>
          <w:p w14:paraId="54F9C4C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步骤 4：训练倾向得分模型g。这个模型预测一个样本属于干预组的概率e(X) = P(T=1|X)。</w:t>
            </w:r>
          </w:p>
          <w:p w14:paraId="6F6A3C0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步骤 5（核心）：加权组合。最终的 ITE 估计值是两个元模型预测结果的加权平均，权重就是倾向得分e(X)和1-e(X)。这种组合方式利用了所有数据的信息，更加稳健。</w:t>
            </w:r>
          </w:p>
          <w:p w14:paraId="49E4168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202369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FC6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B0F747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BA976E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49673F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F26E76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定义一个函数来预测倾向得分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2C867B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predict_propensity_score(df, model, X_features):  </w:t>
            </w:r>
          </w:p>
          <w:p w14:paraId="531B5EA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预测干预(T=-1)的概率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471754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model.predict_proba(df[X_features])[:, 1]  </w:t>
            </w:r>
          </w:p>
          <w:p w14:paraId="4CCBF83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A88439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 5: 组合结果得到最终的CATE估计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AC6D25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e_i 是样本i接受干预的倾向得分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3CD7ED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X-Learner的CATE估计是一个加权平均: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686835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CATE_i = e_i * mx0(X_i) + (1 - e_i) * mx1(X_i)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CD055A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e_train = predict_propensity_score(train_df, g, X)  </w:t>
            </w:r>
          </w:p>
          <w:p w14:paraId="4DBCB4F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x_learner_cate_train = e_train * mx0.predict(train_df[X]) + (1 - e_train) * mx1.predict(train_df[X])  </w:t>
            </w:r>
          </w:p>
          <w:p w14:paraId="50895F1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96959A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e_test = predict_propensity_score(test_df, g, X)  </w:t>
            </w:r>
          </w:p>
          <w:p w14:paraId="6C3CD0B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x_learner_cate_test = e_test * mx0.predict(test_df[X]) + (1 - e_test) * mx1.predict(test_df[X])  </w:t>
            </w:r>
          </w:p>
          <w:p w14:paraId="72EF600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2C5FB9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将X-Learner预测的CATE添加到数据框中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4548DD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train_df[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'x_learner_cate'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x_learner_cate_train  </w:t>
            </w:r>
          </w:p>
          <w:p w14:paraId="29C75C6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test_df[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'x_learner_cate'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x_learner_cate_test  </w:t>
            </w:r>
          </w:p>
          <w:p w14:paraId="78608ED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50302C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6AAD72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8. 模型评估：增益曲线 (Gain Curve) 和 AUUC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BF2AE5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------------------------------------------------------------------------------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F1D185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DC4454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定义一个函数来计算累积增益曲线的数据点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73DBFE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cumulative_gain_curve(df, cate_col, treatment_col, target_col, treatment_value=-1):  </w:t>
            </w:r>
          </w:p>
          <w:p w14:paraId="54B4653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89EC7D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计算并返回增益曲线的数据点。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7DD2ABC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0D8B24B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参数: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D03726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df (pd.DataFrame): 包含预测CATE、真实干预和目标变量的数据框。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63AC1A5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cate_col (str): 预测的CATE列名。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23E1AF7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treatment_col (str): 真实干预列名。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23B5196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target_col (str): 真实目标列名。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0CDEF08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treatment_value (int): 我们关注的干预值 (默认是-1, 代表'Buy One Get One')。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2140239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509E3AE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返回: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2458E15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tuple: (percentiles, gains)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62F0B74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percentiles: 从0%到100%的百分比数组。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7164C5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gains: 对应百分比下的累积增益。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AE2CCB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9E37E2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1. 按预测的CATE降序排序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45E649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df_sorted = df.sort_values(by=cate_col, ascending=False).reset_index(drop=True)  </w:t>
            </w:r>
          </w:p>
          <w:p w14:paraId="7C8406C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7ADE00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2. 计算总体平均干预效应 (Average Treatment Effect, ATE)，作为随机选择的基准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4F9F1E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ATE = E[Y(1) - Y(0)] ≈ (Y|T=1).mean() - (Y|T=0).mean()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C48F0E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ate = df[df[treatment_col] == treatment_value][target_col].mean() - \  </w:t>
            </w:r>
          </w:p>
          <w:p w14:paraId="4260352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df[df[treatment_col] == 0][target_col].mean()  </w:t>
            </w:r>
          </w:p>
          <w:p w14:paraId="4A554DA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2B75D7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3. 计算每个样本的实际增益 (Individual Actual Uplift)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A36A0E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如果是干预组且转化，则增益为 1 - (对照组平均转化率)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C8B51B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如果是干预组且未转化，则增益为 0 - (对照组平均转化率)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4498C7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如果是对照组，则无论是否转化，其增益都视为 0 (因为我们只关心对干预组的影响)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E03378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control_mean = df[df[treatment_col] == 0][target_col].mean()  </w:t>
            </w:r>
          </w:p>
          <w:p w14:paraId="783295E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561E99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df_sorted[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'actual_uplift'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0.0  </w:t>
            </w:r>
          </w:p>
          <w:p w14:paraId="3D291F8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treated_mask = df_sorted[treatment_col] == treatment_value  </w:t>
            </w:r>
          </w:p>
          <w:p w14:paraId="6578CD8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df_sorted.loc[treated_mask,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'actual_uplift'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df_sorted.loc[treated_mask, target_col] - control_mean  </w:t>
            </w:r>
          </w:p>
          <w:p w14:paraId="10AB9E1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AD4153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4. 计算累积增益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1AE9C1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df_sorted[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'cumulative_uplift'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df_sorted[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'actual_uplift'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].cumsum()  </w:t>
            </w:r>
          </w:p>
          <w:p w14:paraId="72C952E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9D92A7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5. 计算相对增益 (相对于随机选择的百分比)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EBEED0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随机选择top k%的样本，其预期增益为 k% * N * ATE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08EC91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n_total = len(df_sorted)  </w:t>
            </w:r>
          </w:p>
          <w:p w14:paraId="148F822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df_sorted[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'random_gain'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(df_sorted.index + 1) * ate  </w:t>
            </w:r>
          </w:p>
          <w:p w14:paraId="23132D9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df_sorted[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'relative_gain'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df_sorted[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'cumulative_uplift'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/ df_sorted[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'random_gain'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29DCCAD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4C0C8C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6. 准备绘图数据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4CB818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percentiles = np.linspace(0, 100, len(df_sorted))  </w:t>
            </w:r>
          </w:p>
          <w:p w14:paraId="2770623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gains = df_sorted[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'relative_gain'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].values * 100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转换为百分比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FD8E31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CC9561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percentiles, gains  </w:t>
            </w:r>
          </w:p>
          <w:p w14:paraId="75672CE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F5A02C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定义一个函数来计算AUUC (Area Under the Uplift Curve)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B94A98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calculate_auuc(percentiles, gains):  </w:t>
            </w:r>
          </w:p>
          <w:p w14:paraId="5D46975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4F772BC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计算增益曲线下的面积(AUUC)。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5EF6470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257399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使用梯形法则计算积分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E2F643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np.trapz(gains, percentiles) / 100.0  </w:t>
            </w:r>
          </w:p>
          <w:p w14:paraId="6D6AD87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107F98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为T-Learner和X-Learner计算增益曲线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B3E7F0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"\n--- Calculating Gain Curves and AUUC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CA97F9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91167A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T-Learner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A4D24D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t_percentiles_train, t_gains_train = cumulative_gain_curve(train_df,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't_learner_cate'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T, y)  </w:t>
            </w:r>
          </w:p>
          <w:p w14:paraId="3A18527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t_percentiles_test, t_gains_test = cumulative_gain_curve(test_df,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't_learner_cate'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T, y)  </w:t>
            </w:r>
          </w:p>
          <w:p w14:paraId="42C4911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t_auuc_train = calculate_auuc(t_percentiles_train, t_gains_train)  </w:t>
            </w:r>
          </w:p>
          <w:p w14:paraId="69DC7AD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t_auuc_test = calculate_auuc(t_percentiles_test, t_gains_test)  </w:t>
            </w:r>
          </w:p>
          <w:p w14:paraId="17ACB62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01F7A2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X-Learner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4ED7CD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x_percentiles_train, x_gains_train = cumulative_gain_curve(train_df,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'x_learner_cate'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T, y)  </w:t>
            </w:r>
          </w:p>
          <w:p w14:paraId="6046394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x_percentiles_test, x_gains_test = cumulative_gain_curve(test_df,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'x_learner_cate'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T, y)  </w:t>
            </w:r>
          </w:p>
          <w:p w14:paraId="16CAE9F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x_auuc_train = calculate_auuc(x_percentiles_train, x_gains_train)  </w:t>
            </w:r>
          </w:p>
          <w:p w14:paraId="002E567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x_auuc_test = calculate_auuc(x_percentiles_test, x_gains_test)  </w:t>
            </w:r>
          </w:p>
          <w:p w14:paraId="0C49F7A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5D2C0C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"T-Learner AUUC (Train): {t_auuc_train:.4f}"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2835A6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"T-Learner AUUC (Test): {t_auuc_test:.4f}"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5FFE11D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"X-Learner AUUC (Train): {x_auuc_train:.4f}"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2D92D3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"X-Learner AUUC (Test): {x_auuc_test:.4f}"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CCE97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62169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E885B6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927100"/>
                  <wp:effectExtent l="0" t="0" r="12065" b="0"/>
                  <wp:docPr id="4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07F58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ECA7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6A6054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6B57524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7C2D2800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绘制增益曲线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0D0AB8A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plt.figure(figsize=(12, 7))  </w:t>
            </w:r>
          </w:p>
          <w:p w14:paraId="3921AA31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EAC8E39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绘制训练集曲线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88450A2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plt.plot(t_percentiles_train, t_gains_train,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"C0"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linestyle=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label=f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'T-Learner (Train, AUUC={t_auuc_train:.4f})'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027EB3CB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plt.plot(x_percentiles_train, x_gains_train,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"C1"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linestyle=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'--'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label=f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'X-Learner (Train, AUUC={x_auuc_train:.4f})'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2A5D065F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0E7AEB5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绘制测试集曲线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E9BB036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plt.plot(t_percentiles_test, t_gains_test,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"C0"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label=f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'T-Learner (Test, AUUC={t_auuc_test:.4f})'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33B70D1D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plt.plot(x_percentiles_test, x_gains_test,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"C1"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label=f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'X-Learner (Test, AUUC={x_auuc_test:.4f})'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EAB4870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497ECE7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绘制随机选择的基准线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1C9E0EC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plt.plot([0, 100], [100, 100], linestyle=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"black"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label=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"Random (Baseline)"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983FE93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5FF7F43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'Percentage of Sample Selected'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1EC7F9A4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'Relative Gain (%)'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3735783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'Cumulative Gain Curve Comparison'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A7E69BA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plt.legend(loc=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'best'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175890D7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plt.grid(True, linestyle=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':'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alpha=0.6)  </w:t>
            </w:r>
          </w:p>
          <w:p w14:paraId="51F18A81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058722F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AC1F87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F67BD9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9155" cy="3044190"/>
                  <wp:effectExtent l="0" t="0" r="4445" b="3810"/>
                  <wp:docPr id="4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5" cy="3044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908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29F89A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6EFE4D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增益曲线与 AUUC</w:t>
            </w:r>
          </w:p>
          <w:p w14:paraId="7060FE1A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37EFC4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核心思想：评估一个 Uplift 模型的好坏，关键看它识别出高收益用户的能力。一个好的模型应该能将 “最应该被干预” 的用户排在前面。</w:t>
            </w:r>
          </w:p>
          <w:p w14:paraId="56EBD831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371BF9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关键步骤：</w:t>
            </w:r>
          </w:p>
          <w:p w14:paraId="7D822EB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排序：将测试集用户按模型预测的 CATE 值从高到低排序。</w:t>
            </w:r>
          </w:p>
          <w:p w14:paraId="6FD7037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计算实际增益：对于排序后的用户列表，我们计算 “如果我们只对前 k% 的用户进行干预，能获得多少额外的收益？”。这里的 “额外收益” 是通过比较干预组和对照组的实际转化率计算出来的。</w:t>
            </w:r>
          </w:p>
          <w:p w14:paraId="3D899C3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绘制增益曲线：以选择的用户百分比为 X 轴，以获得的相对增益（相对于随机选择的增益）为 Y 轴，绘制曲线。曲线越陡，说明模型性能越好，因为它能在早期就筛选出大部分高价值用户。</w:t>
            </w:r>
          </w:p>
          <w:p w14:paraId="7504F8CD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计算 AUUC：** 增益曲线下的面积（Area Under the Uplift Curve, AUUC）** 是衡量 Uplift 模型整体性能的一个 scalar 指标。AUUC 值越大，模型越优。代码中还将模型曲线与 “随机选择” 的基准线进行比较，以直观展示模型的价值。</w:t>
            </w:r>
          </w:p>
          <w:p w14:paraId="28D2756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BB3FCA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</w:tbl>
    <w:p w14:paraId="45DF13D9">
      <w:pPr>
        <w:rPr>
          <w:rFonts w:hint="eastAsia" w:hAnsi="宋体" w:eastAsia="黑体"/>
          <w:b/>
          <w:bCs/>
          <w:sz w:val="32"/>
          <w:szCs w:val="32"/>
        </w:rPr>
      </w:pPr>
    </w:p>
    <w:p w14:paraId="410C7700">
      <w:pPr>
        <w:widowControl/>
        <w:jc w:val="left"/>
        <w:rPr>
          <w:rFonts w:hint="default" w:hAnsi="宋体" w:eastAsia="黑体"/>
          <w:b w:val="0"/>
          <w:bCs w:val="0"/>
          <w:sz w:val="18"/>
          <w:lang w:val="en-US" w:eastAsia="zh-CN"/>
        </w:rPr>
      </w:pPr>
    </w:p>
    <w:p w14:paraId="407DAE69">
      <w:pPr>
        <w:widowControl/>
        <w:jc w:val="left"/>
        <w:rPr>
          <w:rFonts w:hAnsi="宋体" w:eastAsia="黑体"/>
          <w:b w:val="0"/>
          <w:bCs w:val="0"/>
          <w:sz w:val="18"/>
        </w:rPr>
      </w:pPr>
    </w:p>
    <w:p w14:paraId="6B298DE3">
      <w:pPr>
        <w:widowControl/>
        <w:jc w:val="left"/>
        <w:rPr>
          <w:rFonts w:hAnsi="宋体" w:eastAsia="黑体"/>
          <w:b/>
          <w:bCs/>
          <w:sz w:val="18"/>
        </w:rPr>
      </w:pPr>
    </w:p>
    <w:p w14:paraId="630F3323">
      <w:pPr>
        <w:widowControl/>
        <w:jc w:val="left"/>
        <w:rPr>
          <w:rFonts w:hAnsi="宋体" w:eastAsia="黑体"/>
          <w:b/>
          <w:bCs/>
          <w:sz w:val="18"/>
        </w:rPr>
      </w:pPr>
    </w:p>
    <w:sectPr>
      <w:headerReference r:id="rId3" w:type="default"/>
      <w:footerReference r:id="rId4" w:type="default"/>
      <w:pgSz w:w="11907" w:h="16840"/>
      <w:pgMar w:top="1418" w:right="1134" w:bottom="1418" w:left="1418" w:header="851" w:footer="992" w:gutter="0"/>
      <w:cols w:space="425" w:num="1"/>
      <w:titlePg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md-box-global-font-family-mono)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0C17F">
    <w:pPr>
      <w:pStyle w:val="13"/>
      <w:framePr w:wrap="around" w:vAnchor="text" w:hAnchor="margin" w:xAlign="center" w:y="1"/>
      <w:rPr>
        <w:rStyle w:val="23"/>
        <w:sz w:val="21"/>
      </w:rPr>
    </w:pPr>
    <w:r>
      <w:rPr>
        <w:rStyle w:val="23"/>
        <w:sz w:val="21"/>
      </w:rPr>
      <w:fldChar w:fldCharType="begin"/>
    </w:r>
    <w:r>
      <w:rPr>
        <w:rStyle w:val="23"/>
        <w:sz w:val="21"/>
      </w:rPr>
      <w:instrText xml:space="preserve">PAGE  </w:instrText>
    </w:r>
    <w:r>
      <w:rPr>
        <w:rStyle w:val="23"/>
        <w:sz w:val="21"/>
      </w:rPr>
      <w:fldChar w:fldCharType="separate"/>
    </w:r>
    <w:r>
      <w:rPr>
        <w:rStyle w:val="23"/>
        <w:sz w:val="21"/>
      </w:rPr>
      <w:t>1</w:t>
    </w:r>
    <w:r>
      <w:rPr>
        <w:rStyle w:val="23"/>
        <w:sz w:val="21"/>
      </w:rPr>
      <w:fldChar w:fldCharType="end"/>
    </w:r>
  </w:p>
  <w:p w14:paraId="0C9BF9E2">
    <w:pPr>
      <w:pStyle w:val="13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EF8DF">
    <w:pPr>
      <w:pStyle w:val="13"/>
      <w:framePr w:wrap="around" w:vAnchor="text" w:hAnchor="margin" w:xAlign="center" w:y="1"/>
      <w:rPr>
        <w:rFonts w:hint="eastAsia"/>
      </w:rPr>
    </w:pPr>
    <w:r>
      <w:rPr>
        <w:rFonts w:hint="eastAsia"/>
      </w:rPr>
      <w:t>健康数据挖掘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0C9FA"/>
    <w:multiLevelType w:val="multilevel"/>
    <w:tmpl w:val="89A0C9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CAEE150"/>
    <w:multiLevelType w:val="multilevel"/>
    <w:tmpl w:val="8CAEE1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8ED5300"/>
    <w:multiLevelType w:val="multilevel"/>
    <w:tmpl w:val="E8ED53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ACCF718"/>
    <w:multiLevelType w:val="multilevel"/>
    <w:tmpl w:val="EACCF7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EF34C27"/>
    <w:multiLevelType w:val="multilevel"/>
    <w:tmpl w:val="FEF34C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FA9C81C"/>
    <w:multiLevelType w:val="singleLevel"/>
    <w:tmpl w:val="0FA9C81C"/>
    <w:lvl w:ilvl="0" w:tentative="0">
      <w:start w:val="20"/>
      <w:numFmt w:val="upperLetter"/>
      <w:suff w:val="nothing"/>
      <w:lvlText w:val="%1-"/>
      <w:lvlJc w:val="left"/>
    </w:lvl>
  </w:abstractNum>
  <w:abstractNum w:abstractNumId="6">
    <w:nsid w:val="1D1516F3"/>
    <w:multiLevelType w:val="multilevel"/>
    <w:tmpl w:val="1D1516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DD75644"/>
    <w:multiLevelType w:val="multilevel"/>
    <w:tmpl w:val="2DD756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174A403"/>
    <w:multiLevelType w:val="multilevel"/>
    <w:tmpl w:val="6174A4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7E8EE36"/>
    <w:multiLevelType w:val="multilevel"/>
    <w:tmpl w:val="77E8EE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1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888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wMzE1tDQxtLQ0NDNW0lEKTi0uzszPAykwNK0FAEWVSEktAAAA"/>
  </w:docVars>
  <w:rsids>
    <w:rsidRoot w:val="00100488"/>
    <w:rsid w:val="00000B84"/>
    <w:rsid w:val="00002AD9"/>
    <w:rsid w:val="00003168"/>
    <w:rsid w:val="00007445"/>
    <w:rsid w:val="00007E71"/>
    <w:rsid w:val="0001740B"/>
    <w:rsid w:val="00020612"/>
    <w:rsid w:val="00020F92"/>
    <w:rsid w:val="000338F6"/>
    <w:rsid w:val="00041CE1"/>
    <w:rsid w:val="0006252A"/>
    <w:rsid w:val="00062C74"/>
    <w:rsid w:val="000663C6"/>
    <w:rsid w:val="00097AE2"/>
    <w:rsid w:val="000A0630"/>
    <w:rsid w:val="000C186A"/>
    <w:rsid w:val="000C5CE1"/>
    <w:rsid w:val="000D2C17"/>
    <w:rsid w:val="000E29C8"/>
    <w:rsid w:val="000E3486"/>
    <w:rsid w:val="000E3B22"/>
    <w:rsid w:val="000E4C51"/>
    <w:rsid w:val="000E7FF3"/>
    <w:rsid w:val="000F508F"/>
    <w:rsid w:val="00100488"/>
    <w:rsid w:val="00103F88"/>
    <w:rsid w:val="0010760E"/>
    <w:rsid w:val="00113367"/>
    <w:rsid w:val="0013397D"/>
    <w:rsid w:val="001339E6"/>
    <w:rsid w:val="00135C31"/>
    <w:rsid w:val="001520A0"/>
    <w:rsid w:val="00162464"/>
    <w:rsid w:val="001818CD"/>
    <w:rsid w:val="00186BE4"/>
    <w:rsid w:val="001916DC"/>
    <w:rsid w:val="00192A7F"/>
    <w:rsid w:val="001949D4"/>
    <w:rsid w:val="001A14BB"/>
    <w:rsid w:val="001A5EB7"/>
    <w:rsid w:val="001B52CC"/>
    <w:rsid w:val="001C0C4B"/>
    <w:rsid w:val="001D250A"/>
    <w:rsid w:val="001D6D44"/>
    <w:rsid w:val="001E0687"/>
    <w:rsid w:val="001F434A"/>
    <w:rsid w:val="001F54FB"/>
    <w:rsid w:val="0021505A"/>
    <w:rsid w:val="00220DF4"/>
    <w:rsid w:val="00221C9F"/>
    <w:rsid w:val="00227931"/>
    <w:rsid w:val="0023261E"/>
    <w:rsid w:val="00234BB2"/>
    <w:rsid w:val="00236D0A"/>
    <w:rsid w:val="002410A5"/>
    <w:rsid w:val="00244B4A"/>
    <w:rsid w:val="00263588"/>
    <w:rsid w:val="00266F55"/>
    <w:rsid w:val="0027783B"/>
    <w:rsid w:val="00277B7F"/>
    <w:rsid w:val="00277D3C"/>
    <w:rsid w:val="002801F2"/>
    <w:rsid w:val="002A47CA"/>
    <w:rsid w:val="002B02F4"/>
    <w:rsid w:val="002C3C89"/>
    <w:rsid w:val="002D302B"/>
    <w:rsid w:val="002D5330"/>
    <w:rsid w:val="002F0CFA"/>
    <w:rsid w:val="002F64DC"/>
    <w:rsid w:val="003048C0"/>
    <w:rsid w:val="003120ED"/>
    <w:rsid w:val="003207C3"/>
    <w:rsid w:val="00324141"/>
    <w:rsid w:val="00324913"/>
    <w:rsid w:val="00334F69"/>
    <w:rsid w:val="00337BC6"/>
    <w:rsid w:val="0034060D"/>
    <w:rsid w:val="00344F58"/>
    <w:rsid w:val="003562FC"/>
    <w:rsid w:val="003614E5"/>
    <w:rsid w:val="003A0379"/>
    <w:rsid w:val="003D7937"/>
    <w:rsid w:val="003E4371"/>
    <w:rsid w:val="003F228B"/>
    <w:rsid w:val="003F628C"/>
    <w:rsid w:val="00413A4C"/>
    <w:rsid w:val="00426AD8"/>
    <w:rsid w:val="0044068B"/>
    <w:rsid w:val="004649B5"/>
    <w:rsid w:val="00467C17"/>
    <w:rsid w:val="0047061B"/>
    <w:rsid w:val="00477607"/>
    <w:rsid w:val="004851E2"/>
    <w:rsid w:val="0049070C"/>
    <w:rsid w:val="00494FED"/>
    <w:rsid w:val="004959B9"/>
    <w:rsid w:val="00497FB7"/>
    <w:rsid w:val="004A0F00"/>
    <w:rsid w:val="004A306A"/>
    <w:rsid w:val="004A5B7C"/>
    <w:rsid w:val="004B1014"/>
    <w:rsid w:val="004B1B84"/>
    <w:rsid w:val="004B62FD"/>
    <w:rsid w:val="004C1B86"/>
    <w:rsid w:val="004E6DD2"/>
    <w:rsid w:val="004F2C81"/>
    <w:rsid w:val="0050797C"/>
    <w:rsid w:val="005208F2"/>
    <w:rsid w:val="00540021"/>
    <w:rsid w:val="00545287"/>
    <w:rsid w:val="005465CD"/>
    <w:rsid w:val="005468B1"/>
    <w:rsid w:val="00580D48"/>
    <w:rsid w:val="0059370E"/>
    <w:rsid w:val="005A374B"/>
    <w:rsid w:val="005C14F0"/>
    <w:rsid w:val="005E1D26"/>
    <w:rsid w:val="005E50FD"/>
    <w:rsid w:val="005E5930"/>
    <w:rsid w:val="005E75AA"/>
    <w:rsid w:val="005F47A5"/>
    <w:rsid w:val="005F5789"/>
    <w:rsid w:val="00615C34"/>
    <w:rsid w:val="00622704"/>
    <w:rsid w:val="00636AFE"/>
    <w:rsid w:val="0064301B"/>
    <w:rsid w:val="00657379"/>
    <w:rsid w:val="00690007"/>
    <w:rsid w:val="006928FA"/>
    <w:rsid w:val="006A3C1A"/>
    <w:rsid w:val="006A3D76"/>
    <w:rsid w:val="006C14E9"/>
    <w:rsid w:val="006D760F"/>
    <w:rsid w:val="006E07D8"/>
    <w:rsid w:val="006F5390"/>
    <w:rsid w:val="007033E8"/>
    <w:rsid w:val="00703CA3"/>
    <w:rsid w:val="0071204D"/>
    <w:rsid w:val="00713CE2"/>
    <w:rsid w:val="00717DB9"/>
    <w:rsid w:val="00730586"/>
    <w:rsid w:val="007347FF"/>
    <w:rsid w:val="00735B8D"/>
    <w:rsid w:val="00743737"/>
    <w:rsid w:val="00746513"/>
    <w:rsid w:val="00752023"/>
    <w:rsid w:val="0076031D"/>
    <w:rsid w:val="007613E5"/>
    <w:rsid w:val="007638CC"/>
    <w:rsid w:val="00765A0A"/>
    <w:rsid w:val="00782292"/>
    <w:rsid w:val="00791D3D"/>
    <w:rsid w:val="00793F0A"/>
    <w:rsid w:val="007A6A96"/>
    <w:rsid w:val="007B5B45"/>
    <w:rsid w:val="007B7E68"/>
    <w:rsid w:val="007C619C"/>
    <w:rsid w:val="007E7A66"/>
    <w:rsid w:val="00801B77"/>
    <w:rsid w:val="008038ED"/>
    <w:rsid w:val="00806780"/>
    <w:rsid w:val="0081170A"/>
    <w:rsid w:val="00815FCC"/>
    <w:rsid w:val="008179DD"/>
    <w:rsid w:val="008208F3"/>
    <w:rsid w:val="008307D0"/>
    <w:rsid w:val="008310BB"/>
    <w:rsid w:val="00837D67"/>
    <w:rsid w:val="00841547"/>
    <w:rsid w:val="008422AB"/>
    <w:rsid w:val="00852845"/>
    <w:rsid w:val="00853EC9"/>
    <w:rsid w:val="008556B2"/>
    <w:rsid w:val="00872AE4"/>
    <w:rsid w:val="0088224C"/>
    <w:rsid w:val="00884E0F"/>
    <w:rsid w:val="0089019E"/>
    <w:rsid w:val="008A10BE"/>
    <w:rsid w:val="008A2C2B"/>
    <w:rsid w:val="008A2CA9"/>
    <w:rsid w:val="008B5EF4"/>
    <w:rsid w:val="008B6DDC"/>
    <w:rsid w:val="008C6479"/>
    <w:rsid w:val="008E3D20"/>
    <w:rsid w:val="008E3EA7"/>
    <w:rsid w:val="008E4D1C"/>
    <w:rsid w:val="008E4E78"/>
    <w:rsid w:val="008F1267"/>
    <w:rsid w:val="008F400A"/>
    <w:rsid w:val="00901330"/>
    <w:rsid w:val="00911C36"/>
    <w:rsid w:val="00913440"/>
    <w:rsid w:val="00915434"/>
    <w:rsid w:val="00923D9B"/>
    <w:rsid w:val="009479B8"/>
    <w:rsid w:val="00952049"/>
    <w:rsid w:val="009574B2"/>
    <w:rsid w:val="00970087"/>
    <w:rsid w:val="00974358"/>
    <w:rsid w:val="00975C4D"/>
    <w:rsid w:val="00976B37"/>
    <w:rsid w:val="00982909"/>
    <w:rsid w:val="00994246"/>
    <w:rsid w:val="009A02BF"/>
    <w:rsid w:val="009A41B4"/>
    <w:rsid w:val="009B1096"/>
    <w:rsid w:val="009C32A1"/>
    <w:rsid w:val="009C419B"/>
    <w:rsid w:val="009E6C5C"/>
    <w:rsid w:val="009F7020"/>
    <w:rsid w:val="00A00A09"/>
    <w:rsid w:val="00A25941"/>
    <w:rsid w:val="00A55F09"/>
    <w:rsid w:val="00A6206D"/>
    <w:rsid w:val="00A71D1D"/>
    <w:rsid w:val="00A74D6C"/>
    <w:rsid w:val="00A837F8"/>
    <w:rsid w:val="00A91F59"/>
    <w:rsid w:val="00AA3445"/>
    <w:rsid w:val="00AA4314"/>
    <w:rsid w:val="00AA4B3D"/>
    <w:rsid w:val="00AC25EE"/>
    <w:rsid w:val="00AC4DDD"/>
    <w:rsid w:val="00AD2EB6"/>
    <w:rsid w:val="00AD6B23"/>
    <w:rsid w:val="00AF7145"/>
    <w:rsid w:val="00B31ABC"/>
    <w:rsid w:val="00B53EA5"/>
    <w:rsid w:val="00B62110"/>
    <w:rsid w:val="00B73410"/>
    <w:rsid w:val="00B74BD2"/>
    <w:rsid w:val="00B8232A"/>
    <w:rsid w:val="00B8317C"/>
    <w:rsid w:val="00B87A48"/>
    <w:rsid w:val="00BC3C87"/>
    <w:rsid w:val="00BD6287"/>
    <w:rsid w:val="00BE4761"/>
    <w:rsid w:val="00BE4F1C"/>
    <w:rsid w:val="00BF2C55"/>
    <w:rsid w:val="00BF5E4B"/>
    <w:rsid w:val="00C0105D"/>
    <w:rsid w:val="00C14E59"/>
    <w:rsid w:val="00C40158"/>
    <w:rsid w:val="00C40E24"/>
    <w:rsid w:val="00C416D9"/>
    <w:rsid w:val="00C46EA6"/>
    <w:rsid w:val="00C5690F"/>
    <w:rsid w:val="00C657EC"/>
    <w:rsid w:val="00C82114"/>
    <w:rsid w:val="00CB353D"/>
    <w:rsid w:val="00CC7D85"/>
    <w:rsid w:val="00D20414"/>
    <w:rsid w:val="00D34232"/>
    <w:rsid w:val="00D35333"/>
    <w:rsid w:val="00D5082B"/>
    <w:rsid w:val="00D50F56"/>
    <w:rsid w:val="00D538BC"/>
    <w:rsid w:val="00D55D52"/>
    <w:rsid w:val="00D760E5"/>
    <w:rsid w:val="00DA4141"/>
    <w:rsid w:val="00DA5290"/>
    <w:rsid w:val="00DB3B9D"/>
    <w:rsid w:val="00DB6639"/>
    <w:rsid w:val="00DC728F"/>
    <w:rsid w:val="00DF0266"/>
    <w:rsid w:val="00DF14BB"/>
    <w:rsid w:val="00DF243E"/>
    <w:rsid w:val="00DF7F81"/>
    <w:rsid w:val="00E07CBF"/>
    <w:rsid w:val="00E1702F"/>
    <w:rsid w:val="00E41B20"/>
    <w:rsid w:val="00E4580D"/>
    <w:rsid w:val="00E45C88"/>
    <w:rsid w:val="00E517F2"/>
    <w:rsid w:val="00E563EC"/>
    <w:rsid w:val="00E6385D"/>
    <w:rsid w:val="00E739C5"/>
    <w:rsid w:val="00E74E8F"/>
    <w:rsid w:val="00E760C8"/>
    <w:rsid w:val="00E76C89"/>
    <w:rsid w:val="00E9304A"/>
    <w:rsid w:val="00EB1A10"/>
    <w:rsid w:val="00EB2D52"/>
    <w:rsid w:val="00EC28CF"/>
    <w:rsid w:val="00ED21D4"/>
    <w:rsid w:val="00ED72F7"/>
    <w:rsid w:val="00EE2745"/>
    <w:rsid w:val="00EE402A"/>
    <w:rsid w:val="00F01EEC"/>
    <w:rsid w:val="00F028E4"/>
    <w:rsid w:val="00F0367B"/>
    <w:rsid w:val="00F06A17"/>
    <w:rsid w:val="00F10882"/>
    <w:rsid w:val="00F50495"/>
    <w:rsid w:val="00F6254C"/>
    <w:rsid w:val="00F8011D"/>
    <w:rsid w:val="00F95182"/>
    <w:rsid w:val="00F964A0"/>
    <w:rsid w:val="00FA3823"/>
    <w:rsid w:val="00FA7E57"/>
    <w:rsid w:val="00FB18FD"/>
    <w:rsid w:val="00FC61B4"/>
    <w:rsid w:val="00FE6032"/>
    <w:rsid w:val="137B1648"/>
    <w:rsid w:val="239702A7"/>
    <w:rsid w:val="5219767B"/>
    <w:rsid w:val="54AA610A"/>
    <w:rsid w:val="5F1A11B0"/>
    <w:rsid w:val="606D6D82"/>
    <w:rsid w:val="634B1173"/>
    <w:rsid w:val="7AC8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12" w:beforeLines="100" w:after="312" w:afterLines="100" w:line="360" w:lineRule="auto"/>
      <w:jc w:val="center"/>
      <w:outlineLvl w:val="0"/>
    </w:pPr>
    <w:rPr>
      <w:rFonts w:ascii="黑体" w:eastAsia="黑体"/>
      <w:kern w:val="44"/>
      <w:sz w:val="28"/>
      <w:szCs w:val="44"/>
    </w:rPr>
  </w:style>
  <w:style w:type="paragraph" w:styleId="3">
    <w:name w:val="heading 2"/>
    <w:basedOn w:val="1"/>
    <w:next w:val="1"/>
    <w:link w:val="3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/>
    </w:pPr>
    <w:rPr>
      <w:rFonts w:ascii="Times New Roman"/>
      <w:sz w:val="21"/>
      <w:szCs w:val="21"/>
    </w:rPr>
  </w:style>
  <w:style w:type="paragraph" w:styleId="7">
    <w:name w:val="annotation text"/>
    <w:basedOn w:val="1"/>
    <w:semiHidden/>
    <w:uiPriority w:val="0"/>
    <w:pPr>
      <w:jc w:val="left"/>
    </w:pPr>
  </w:style>
  <w:style w:type="paragraph" w:styleId="8">
    <w:name w:val="Body Text"/>
    <w:basedOn w:val="1"/>
    <w:qFormat/>
    <w:uiPriority w:val="0"/>
    <w:pPr>
      <w:spacing w:after="120"/>
    </w:pPr>
  </w:style>
  <w:style w:type="paragraph" w:styleId="9">
    <w:name w:val="Body Text Indent"/>
    <w:basedOn w:val="1"/>
    <w:qFormat/>
    <w:uiPriority w:val="0"/>
    <w:pPr>
      <w:ind w:firstLine="1220" w:firstLineChars="200"/>
    </w:pPr>
    <w:rPr>
      <w:rFonts w:ascii="Times New Roman" w:eastAsia="黑体"/>
      <w:sz w:val="61"/>
      <w:szCs w:val="24"/>
    </w:rPr>
  </w:style>
  <w:style w:type="paragraph" w:styleId="10">
    <w:name w:val="Plain Text"/>
    <w:basedOn w:val="1"/>
    <w:uiPriority w:val="0"/>
    <w:rPr>
      <w:rFonts w:hint="eastAsia" w:hAnsi="Courier New"/>
      <w:sz w:val="21"/>
      <w:szCs w:val="21"/>
    </w:rPr>
  </w:style>
  <w:style w:type="paragraph" w:styleId="11">
    <w:name w:val="Body Text Indent 2"/>
    <w:basedOn w:val="1"/>
    <w:uiPriority w:val="0"/>
    <w:pPr>
      <w:snapToGrid w:val="0"/>
      <w:spacing w:line="360" w:lineRule="auto"/>
      <w:ind w:firstLine="440"/>
      <w:jc w:val="left"/>
    </w:pPr>
    <w:rPr>
      <w:rFonts w:hAnsi="宋体"/>
    </w:rPr>
  </w:style>
  <w:style w:type="paragraph" w:styleId="12">
    <w:name w:val="Balloon Text"/>
    <w:basedOn w:val="1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/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/>
      <w:sz w:val="18"/>
      <w:szCs w:val="18"/>
    </w:rPr>
  </w:style>
  <w:style w:type="paragraph" w:styleId="15">
    <w:name w:val="Body Text Indent 3"/>
    <w:basedOn w:val="1"/>
    <w:qFormat/>
    <w:uiPriority w:val="0"/>
    <w:pPr>
      <w:ind w:firstLine="420"/>
      <w:jc w:val="left"/>
    </w:pPr>
    <w:rPr>
      <w:rFonts w:hint="eastAsia"/>
      <w:sz w:val="21"/>
      <w:szCs w:val="21"/>
    </w:rPr>
  </w:style>
  <w:style w:type="paragraph" w:styleId="1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hAnsi="宋体" w:cs="宋体"/>
      <w:kern w:val="0"/>
      <w:szCs w:val="24"/>
    </w:rPr>
  </w:style>
  <w:style w:type="paragraph" w:styleId="18">
    <w:name w:val="annotation subject"/>
    <w:basedOn w:val="7"/>
    <w:next w:val="7"/>
    <w:semiHidden/>
    <w:qFormat/>
    <w:uiPriority w:val="0"/>
    <w:rPr>
      <w:b/>
      <w:bCs/>
    </w:rPr>
  </w:style>
  <w:style w:type="table" w:styleId="20">
    <w:name w:val="Table Grid"/>
    <w:basedOn w:val="1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0"/>
    <w:rPr>
      <w:b/>
    </w:rPr>
  </w:style>
  <w:style w:type="character" w:styleId="23">
    <w:name w:val="page number"/>
    <w:basedOn w:val="21"/>
    <w:qFormat/>
    <w:uiPriority w:val="0"/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HTML Code"/>
    <w:basedOn w:val="21"/>
    <w:uiPriority w:val="0"/>
    <w:rPr>
      <w:rFonts w:ascii="Courier New" w:hAnsi="Courier New"/>
      <w:sz w:val="20"/>
    </w:rPr>
  </w:style>
  <w:style w:type="character" w:styleId="26">
    <w:name w:val="annotation reference"/>
    <w:semiHidden/>
    <w:qFormat/>
    <w:uiPriority w:val="0"/>
    <w:rPr>
      <w:sz w:val="21"/>
      <w:szCs w:val="21"/>
    </w:rPr>
  </w:style>
  <w:style w:type="paragraph" w:customStyle="1" w:styleId="27">
    <w:name w:val="参考文献样式"/>
    <w:basedOn w:val="1"/>
    <w:qFormat/>
    <w:uiPriority w:val="0"/>
    <w:pPr>
      <w:spacing w:line="400" w:lineRule="exact"/>
      <w:ind w:left="471" w:hanging="471" w:hangingChars="200"/>
    </w:pPr>
    <w:rPr>
      <w:rFonts w:ascii="Times New Roman"/>
      <w:szCs w:val="24"/>
    </w:rPr>
  </w:style>
  <w:style w:type="paragraph" w:customStyle="1" w:styleId="28">
    <w:name w:val="正文首行缩进1"/>
    <w:basedOn w:val="8"/>
    <w:qFormat/>
    <w:uiPriority w:val="0"/>
    <w:pPr>
      <w:ind w:firstLine="420" w:firstLineChars="100"/>
    </w:pPr>
  </w:style>
  <w:style w:type="character" w:customStyle="1" w:styleId="29">
    <w:name w:val="页脚 字符"/>
    <w:link w:val="13"/>
    <w:qFormat/>
    <w:uiPriority w:val="99"/>
    <w:rPr>
      <w:kern w:val="2"/>
      <w:sz w:val="18"/>
      <w:szCs w:val="18"/>
    </w:rPr>
  </w:style>
  <w:style w:type="character" w:customStyle="1" w:styleId="30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1">
    <w:name w:val="fontstyle01"/>
    <w:uiPriority w:val="0"/>
    <w:rPr>
      <w:rFonts w:hint="eastAsia" w:ascii="新宋体" w:hAnsi="新宋体" w:eastAsia="新宋体"/>
      <w:color w:val="000000"/>
      <w:sz w:val="16"/>
      <w:szCs w:val="16"/>
    </w:rPr>
  </w:style>
  <w:style w:type="paragraph" w:customStyle="1" w:styleId="32">
    <w:name w:val="p0"/>
    <w:basedOn w:val="1"/>
    <w:qFormat/>
    <w:uiPriority w:val="0"/>
    <w:pPr>
      <w:widowControl/>
    </w:pPr>
    <w:rPr>
      <w:rFonts w:ascii="Times New Roman"/>
      <w:kern w:val="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6623A-B764-40A7-ADF6-E41B7A5D06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17</Pages>
  <Words>1853</Words>
  <Characters>6247</Characters>
  <Lines>1</Lines>
  <Paragraphs>1</Paragraphs>
  <TotalTime>42</TotalTime>
  <ScaleCrop>false</ScaleCrop>
  <LinksUpToDate>false</LinksUpToDate>
  <CharactersWithSpaces>7326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2022-12-23T05:51:00Z</dcterms:created>
  <dc:creator>wt</dc:creator>
  <cp:lastModifiedBy>槑</cp:lastModifiedBy>
  <dcterms:modified xsi:type="dcterms:W3CDTF">2025-11-24T03:09:45Z</dcterms:modified>
  <dc:title>辽宁工学院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eyJoZGlkIjoiODRhZDM3ZjI0MGM0NDRmMjIwMWY0NTY1NDFjNTMxODciLCJ1c2VySWQiOiI5MzI2NjI1NTcifQ==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1BE1BE68987B44DA82A4D47FEC70D960_12</vt:lpwstr>
  </property>
</Properties>
</file>