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SIA Roadmap (2026-05 Review + 2026-07 ~ 2026-12 Plan)</w:t>
      </w:r>
    </w:p>
    <w:p>
      <w:pPr/>
      <w:r>
        <w:rPr>
          <w:rFonts w:ascii="Calibri" w:hAnsi="Calibri"/>
          <w:b/>
        </w:rPr>
        <w:t>Date Written</w:t>
      </w:r>
      <w:r>
        <w:rPr>
          <w:rFonts w:ascii="Calibri" w:hAnsi="Calibri"/>
        </w:rPr>
        <w:t xml:space="preserve">: 2026-06-22  </w:t>
      </w:r>
    </w:p>
    <w:p>
      <w:pPr/>
      <w:r>
        <w:rPr>
          <w:rFonts w:ascii="Calibri" w:hAnsi="Calibri"/>
          <w:b/>
        </w:rPr>
        <w:t>Author</w:t>
      </w:r>
      <w:r>
        <w:rPr>
          <w:rFonts w:ascii="Calibri" w:hAnsi="Calibri"/>
        </w:rPr>
        <w:t xml:space="preserve">: Engineering Team  </w:t>
      </w:r>
    </w:p>
    <w:p>
      <w:pPr>
        <w:pBdr>
          <w:bottom w:val="single" w:sz="6" w:space="1" w:color="AAAAAA"/>
        </w:pBdr>
      </w:pPr>
    </w:p>
    <w:p>
      <w:pPr>
        <w:pStyle w:val="Heading2"/>
      </w:pPr>
      <w:r>
        <w:rPr>
          <w:rFonts w:ascii="Calibri" w:hAnsi="Calibri"/>
        </w:rPr>
        <w:t>Overview</w:t>
      </w:r>
    </w:p>
    <w:p>
      <w:pPr>
        <w:pStyle w:val="Heading3"/>
      </w:pPr>
      <w:r>
        <w:rPr>
          <w:rFonts w:ascii="Calibri" w:hAnsi="Calibri"/>
        </w:rPr>
        <w:t>What Is SIA</w:t>
      </w:r>
    </w:p>
    <w:p>
      <w:pPr/>
      <w:r>
        <w:rPr>
          <w:rFonts w:ascii="Calibri" w:hAnsi="Calibri"/>
          <w:b/>
        </w:rPr>
        <w:t>SIA (Sparse Inference-time Alignment)</w:t>
      </w:r>
      <w:r>
        <w:rPr>
          <w:rFonts w:ascii="Calibri" w:hAnsi="Calibri"/>
        </w:rPr>
        <w:t xml:space="preserve"> is an alignment system that intervenes in model outputs in real time during inference.</w:t>
      </w:r>
    </w:p>
    <w:p>
      <w:pPr/>
      <w:r>
        <w:rPr>
          <w:rFonts w:ascii="Calibri" w:hAnsi="Calibri"/>
        </w:rPr>
        <w:t>In plain terms: every time a large language model generates a word, SIA concurrently evaluates the "quality" of candidate tokens alongside the model and biases the probability distribution toward higher-quality options. Model weights are never modified; SIA intervenes only at inference time — analogous to adding a real-time "quality inspector" that reviews each token before it is finalized.</w:t>
      </w:r>
    </w:p>
    <w:p>
      <w:pPr>
        <w:pStyle w:val="Heading3"/>
      </w:pPr>
      <w:r>
        <w:rPr>
          <w:rFonts w:ascii="Calibri" w:hAnsi="Calibri"/>
        </w:rPr>
        <w:t>Current Results (as of 2026-06-22)</w:t>
      </w:r>
    </w:p>
    <w:p>
      <w:pPr/>
      <w:r>
        <w:rPr>
          <w:rFonts w:ascii="Calibri" w:hAnsi="Calibri"/>
        </w:rPr>
        <w:t>The core system was completed within two months. Both primary models, 0GM-VL-35B and Qwen3-VL-30B, are approaching production readiness:</w:t>
      </w:r>
    </w:p>
    <w:p>
      <w:pPr>
        <w:pStyle w:val="ListBullet"/>
      </w:pPr>
      <w:r>
        <w:rPr>
          <w:rFonts w:ascii="Calibri" w:hAnsi="Calibri"/>
          <w:b/>
        </w:rPr>
        <w:t>Effectiveness validated</w:t>
      </w:r>
      <w:r>
        <w:rPr>
          <w:rFonts w:ascii="Calibri" w:hAnsi="Calibri"/>
        </w:rPr>
        <w:t xml:space="preserve">: With SIA enabled on 0GM-VL-35B, AlpacaEval win-rate for overall conversation quality is </w:t>
      </w:r>
      <w:r>
        <w:rPr>
          <w:rFonts w:ascii="Calibri" w:hAnsi="Calibri"/>
          <w:b/>
        </w:rPr>
        <w:t>65.4%</w:t>
      </w:r>
      <w:r>
        <w:rPr>
          <w:rFonts w:ascii="Calibri" w:hAnsi="Calibri"/>
        </w:rPr>
        <w:t xml:space="preserve"> (the SIA version was rated superior in 65.4% of 191 pairs, i.e., 125/191); MMLU accuracy shows no significant degradation.</w:t>
      </w:r>
    </w:p>
    <w:p>
      <w:pPr>
        <w:pStyle w:val="ListBullet"/>
      </w:pPr>
      <w:r>
        <w:rPr>
          <w:rFonts w:ascii="Calibri" w:hAnsi="Calibri"/>
          <w:b/>
        </w:rPr>
        <w:t>Performance cost exists</w:t>
      </w:r>
      <w:r>
        <w:rPr>
          <w:rFonts w:ascii="Calibri" w:hAnsi="Calibri"/>
        </w:rPr>
        <w:t xml:space="preserve">: In high-concurrency scenarios (16 concurrent requests), throughput is approximately </w:t>
      </w:r>
      <w:r>
        <w:rPr>
          <w:rFonts w:ascii="Calibri" w:hAnsi="Calibri"/>
          <w:b/>
        </w:rPr>
        <w:t>35%</w:t>
      </w:r>
      <w:r>
        <w:rPr>
          <w:rFonts w:ascii="Calibri" w:hAnsi="Calibri"/>
        </w:rPr>
        <w:t xml:space="preserve"> of the no-SIA baseline — meaning the same hardware can serve about 65% fewer requests.</w:t>
      </w:r>
    </w:p>
    <w:p>
      <w:pPr>
        <w:pStyle w:val="Heading3"/>
      </w:pPr>
      <w:r>
        <w:rPr>
          <w:rFonts w:ascii="Calibri" w:hAnsi="Calibri"/>
        </w:rPr>
        <w:t>Two Phases of Focus</w:t>
      </w:r>
    </w:p>
    <w:p>
      <w:pPr/>
      <w:r>
        <w:rPr>
          <w:rFonts w:ascii="Calibri" w:hAnsi="Calibri"/>
        </w:rPr>
        <w:t xml:space="preserve">The past two months constitute the </w:t>
      </w:r>
      <w:r>
        <w:rPr>
          <w:rFonts w:ascii="Calibri" w:hAnsi="Calibri"/>
          <w:b/>
        </w:rPr>
        <w:t>"lossless acceleration" phase</w:t>
      </w:r>
      <w:r>
        <w:rPr>
          <w:rFonts w:ascii="Calibri" w:hAnsi="Calibri"/>
        </w:rPr>
        <w:t>: without any changes to SIA's intervention logic, purely engineering measures (batch scoring fusion, b2 inproc architecture, cross-tokenizer prefix caching) lifted high-concurrency throughput by 54% from baseline, with no impact on alignment quality. Optimizations of this type carry very low risk, deliver predictable gains, and can be measured directly in throughput numbers.</w:t>
      </w:r>
    </w:p>
    <w:p>
      <w:pPr/>
      <w:r>
        <w:rPr>
          <w:rFonts w:ascii="Calibri" w:hAnsi="Calibri"/>
        </w:rPr>
        <w:t xml:space="preserve">The next six months enter the </w:t>
      </w:r>
      <w:r>
        <w:rPr>
          <w:rFonts w:ascii="Calibri" w:hAnsi="Calibri"/>
          <w:b/>
        </w:rPr>
        <w:t>"experimental exploration" phase</w:t>
      </w:r>
      <w:r>
        <w:rPr>
          <w:rFonts w:ascii="Calibri" w:hAnsi="Calibri"/>
        </w:rPr>
        <w:t xml:space="preserve">: introducing Value Model retraining, new intervention algorithms (product-of-distributions fusion, PRM, accept/reject), and multimodal extension. </w:t>
      </w:r>
      <w:r>
        <w:rPr>
          <w:rFonts w:ascii="Calibri" w:hAnsi="Calibri"/>
          <w:b/>
        </w:rPr>
        <w:t>Each of these directions carries uncertainty</w:t>
      </w:r>
      <w:r>
        <w:rPr>
          <w:rFonts w:ascii="Calibri" w:hAnsi="Calibri"/>
        </w:rPr>
        <w:t xml:space="preserve"> — a newly trained VM may underperform the existing one, algorithmic improvements may prove effective only on specific tasks, and experimental outcomes can go either way. Accordingly, the delivery standard for the upcoming plan is more "A/B experiments with conclusions" rather than "numbers must hit targets," and milestones are presented with both conservative and optimistic scenarios.</w:t>
      </w:r>
    </w:p>
    <w:p>
      <w:pPr>
        <w:pStyle w:val="Heading3"/>
      </w:pPr>
      <w:r>
        <w:rPr>
          <w:rFonts w:ascii="Calibri" w:hAnsi="Calibri"/>
        </w:rPr>
        <w:t>The Next 6-Month Plan</w:t>
      </w:r>
    </w:p>
    <w:p>
      <w:pPr/>
      <w:r>
        <w:rPr>
          <w:rFonts w:ascii="Calibri" w:hAnsi="Calibri"/>
        </w:rPr>
        <w:t>The plan is organized into three phases. The core objective is to reduce SIA's performance cost from "significant" to "negligible" while continuously improving alignment quality.</w:t>
      </w:r>
    </w:p>
    <w:p>
      <w:pPr/>
      <w:r>
        <w:rPr>
          <w:rFonts w:ascii="Calibri" w:hAnsi="Calibri"/>
          <w:b/>
        </w:rPr>
        <w:t>Phase 1 (Month 1): Reduce scoring frequency; establish GPT-4 evaluation benchmark</w:t>
      </w:r>
      <w:r>
        <w:rPr>
          <w:rFonts w:ascii="Calibri" w:hAnsi="Calibri"/>
        </w:rPr>
        <w:t xml:space="preserve">  </w:t>
      </w:r>
    </w:p>
    <w:p>
      <w:pPr/>
      <w:r>
        <w:rPr>
          <w:rFonts w:ascii="Calibri" w:hAnsi="Calibri"/>
        </w:rPr>
        <w:t>By intelligently skipping "unimportant tokens," reduce Value Model invocation count by more than 50%, substantially lowering overhead with negligible loss to alignment quality. Simultaneously, build a GPT-4 standard evaluation benchmark on top of the existing Skywork judge baseline, providing a quantitative foundation comparable to industry standards for all subsequent improvements.</w:t>
      </w:r>
    </w:p>
    <w:p>
      <w:pPr/>
      <w:r>
        <w:rPr>
          <w:rFonts w:ascii="Calibri" w:hAnsi="Calibri"/>
          <w:b/>
        </w:rPr>
        <w:t>Phase 2 (Month 2–3): Replace the scoring model with a faster one</w:t>
      </w:r>
      <w:r>
        <w:rPr>
          <w:rFonts w:ascii="Calibri" w:hAnsi="Calibri"/>
        </w:rPr>
        <w:t xml:space="preserve">  </w:t>
      </w:r>
    </w:p>
    <w:p>
      <w:pPr/>
      <w:r>
        <w:rPr>
          <w:rFonts w:ascii="Calibri" w:hAnsi="Calibri"/>
        </w:rPr>
        <w:t>The current scoring model uses a different vocabulary from the main model, requiring extra vocabulary re-encoding at each scoring step (CPU encoding ~2ms + eager dispatch ~5ms, totaling ~7ms of additional overhead). Training a scoring model with a fully shared vocabulary is expected to reduce single-call scoring latency from ~30ms to ~11ms. Simultaneously, validate whether "product-of-distributions fusion" (a more precise intervention than the current additive approach) can further improve alignment quality.</w:t>
      </w:r>
    </w:p>
    <w:p>
      <w:pPr/>
      <w:r>
        <w:rPr>
          <w:rFonts w:ascii="Calibri" w:hAnsi="Calibri"/>
          <w:b/>
        </w:rPr>
        <w:t>Phase 3 (Month 4–6): Stronger scoring capability + multimodal extension</w:t>
      </w:r>
      <w:r>
        <w:rPr>
          <w:rFonts w:ascii="Calibri" w:hAnsi="Calibri"/>
        </w:rPr>
        <w:t xml:space="preserve">  </w:t>
      </w:r>
    </w:p>
    <w:p>
      <w:pPr/>
      <w:r>
        <w:rPr>
          <w:rFonts w:ascii="Calibri" w:hAnsi="Calibri"/>
        </w:rPr>
        <w:t>Introduce a Process Reward Model (PRM) that understands the "reasoning process," enabling precise intervention at key decision points rather than indiscriminate scoring. Simultaneously, extend SIA to multimodal inputs, supporting image inputs to cover a broader range of use cases.</w:t>
      </w:r>
    </w:p>
    <w:p>
      <w:pPr>
        <w:pStyle w:val="Heading3"/>
      </w:pPr>
      <w:r>
        <w:rPr>
          <w:rFonts w:ascii="Calibri" w:hAnsi="Calibri"/>
        </w:rPr>
        <w:t>6-Month Targets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DEEFF"/>
          </w:tcPr>
          <w:p>
            <w:pPr>
              <w:jc w:val="left"/>
            </w:pPr>
            <w:r>
              <w:rPr>
                <w:rFonts w:ascii="Calibri" w:hAnsi="Calibri"/>
                <w:b/>
              </w:rPr>
              <w:t>Dimension</w:t>
            </w:r>
          </w:p>
        </w:tc>
        <w:tc>
          <w:tcPr>
            <w:tcW w:type="dxa" w:w="2196"/>
            <w:shd w:val="clear" w:color="auto" w:fill="DDEEFF"/>
          </w:tcPr>
          <w:p>
            <w:pPr>
              <w:jc w:val="left"/>
            </w:pPr>
            <w:r>
              <w:rPr>
                <w:rFonts w:ascii="Calibri" w:hAnsi="Calibri"/>
                <w:b/>
              </w:rPr>
              <w:t>Current (2026-06)</w:t>
            </w:r>
          </w:p>
        </w:tc>
        <w:tc>
          <w:tcPr>
            <w:tcW w:type="dxa" w:w="2196"/>
            <w:shd w:val="clear" w:color="auto" w:fill="DDEEFF"/>
          </w:tcPr>
          <w:p>
            <w:pPr>
              <w:jc w:val="left"/>
            </w:pPr>
            <w:r>
              <w:rPr>
                <w:rFonts w:ascii="Calibri" w:hAnsi="Calibri"/>
                <w:b/>
              </w:rPr>
              <w:t>Conservative Target (CUDA graph still unavailable)</w:t>
            </w:r>
          </w:p>
        </w:tc>
        <w:tc>
          <w:tcPr>
            <w:tcW w:type="dxa" w:w="2196"/>
            <w:shd w:val="clear" w:color="auto" w:fill="DDEEFF"/>
          </w:tcPr>
          <w:p>
            <w:pPr>
              <w:jc w:val="left"/>
            </w:pPr>
            <w:r>
              <w:rPr>
                <w:rFonts w:ascii="Calibri" w:hAnsi="Calibri"/>
                <w:b/>
              </w:rPr>
              <w:t>Optimistic Target (after CUDA graph restored)</w:t>
            </w:r>
          </w:p>
        </w:tc>
      </w:tr>
      <w:tr>
        <w:tc>
          <w:tcPr>
            <w:tcW w:type="dxa" w:w="2196"/>
          </w:tcPr>
          <w:p>
            <w:pPr>
              <w:jc w:val="left"/>
            </w:pPr>
            <w:r>
              <w:rPr>
                <w:rFonts w:ascii="Calibri" w:hAnsi="Calibri"/>
              </w:rPr>
              <w:t>High-concurrency throughput (SIA vs. no SIA)</w:t>
            </w:r>
          </w:p>
        </w:tc>
        <w:tc>
          <w:tcPr>
            <w:tcW w:type="dxa" w:w="2196"/>
          </w:tcPr>
          <w:p>
            <w:pPr>
              <w:jc w:val="left"/>
            </w:pPr>
            <w:r>
              <w:rPr>
                <w:rFonts w:ascii="Calibri" w:hAnsi="Calibri"/>
                <w:b/>
              </w:rPr>
              <w:t>35%</w:t>
            </w:r>
          </w:p>
        </w:tc>
        <w:tc>
          <w:tcPr>
            <w:tcW w:type="dxa" w:w="2196"/>
          </w:tcPr>
          <w:p>
            <w:pPr>
              <w:jc w:val="left"/>
            </w:pPr>
            <w:r>
              <w:rPr>
                <w:rFonts w:ascii="Calibri" w:hAnsi="Calibri"/>
                <w:b/>
              </w:rPr>
              <w:t>≥ 55%</w:t>
            </w:r>
          </w:p>
        </w:tc>
        <w:tc>
          <w:tcPr>
            <w:tcW w:type="dxa" w:w="2196"/>
          </w:tcPr>
          <w:p>
            <w:pPr>
              <w:jc w:val="left"/>
            </w:pPr>
            <w:r>
              <w:rPr>
                <w:rFonts w:ascii="Calibri" w:hAnsi="Calibri"/>
                <w:b/>
              </w:rPr>
              <w:t>≥ 72%</w:t>
            </w:r>
          </w:p>
        </w:tc>
      </w:tr>
      <w:tr>
        <w:tc>
          <w:tcPr>
            <w:tcW w:type="dxa" w:w="2196"/>
          </w:tcPr>
          <w:p>
            <w:pPr>
              <w:jc w:val="left"/>
            </w:pPr>
            <w:r>
              <w:rPr>
                <w:rFonts w:ascii="Calibri" w:hAnsi="Calibri"/>
              </w:rPr>
              <w:t>Single-call scoring latency</w:t>
            </w:r>
          </w:p>
        </w:tc>
        <w:tc>
          <w:tcPr>
            <w:tcW w:type="dxa" w:w="2196"/>
          </w:tcPr>
          <w:p>
            <w:pPr>
              <w:jc w:val="left"/>
            </w:pPr>
            <w:r>
              <w:rPr>
                <w:rFonts w:ascii="Calibri" w:hAnsi="Calibri"/>
              </w:rPr>
              <w:t>~30ms</w:t>
            </w:r>
          </w:p>
        </w:tc>
        <w:tc>
          <w:tcPr>
            <w:tcW w:type="dxa" w:w="2196"/>
          </w:tcPr>
          <w:p>
            <w:pPr>
              <w:jc w:val="left"/>
            </w:pPr>
            <w:r>
              <w:rPr>
                <w:rFonts w:ascii="Calibri" w:hAnsi="Calibri"/>
              </w:rPr>
              <w:t>~23ms (eliminating cross-tokenizer ~7ms)</w:t>
            </w:r>
          </w:p>
        </w:tc>
        <w:tc>
          <w:tcPr>
            <w:tcW w:type="dxa" w:w="2196"/>
          </w:tcPr>
          <w:p>
            <w:pPr>
              <w:jc w:val="left"/>
            </w:pPr>
            <w:r>
              <w:rPr>
                <w:rFonts w:ascii="Calibri" w:hAnsi="Calibri"/>
              </w:rPr>
              <w:t>~11ms (plus CUDA graph)</w:t>
            </w:r>
          </w:p>
        </w:tc>
      </w:tr>
      <w:tr>
        <w:tc>
          <w:tcPr>
            <w:tcW w:type="dxa" w:w="2196"/>
          </w:tcPr>
          <w:p>
            <w:pPr>
              <w:jc w:val="left"/>
            </w:pPr>
            <w:r>
              <w:rPr>
                <w:rFonts w:ascii="Calibri" w:hAnsi="Calibri"/>
              </w:rPr>
              <w:t>Multimodal support</w:t>
            </w:r>
          </w:p>
        </w:tc>
        <w:tc>
          <w:tcPr>
            <w:tcW w:type="dxa" w:w="2196"/>
          </w:tcPr>
          <w:p>
            <w:pPr>
              <w:jc w:val="left"/>
            </w:pPr>
            <w:r>
              <w:rPr>
                <w:rFonts w:ascii="Calibri" w:hAnsi="Calibri"/>
              </w:rPr>
              <w:t>Text only</w:t>
            </w:r>
          </w:p>
        </w:tc>
        <w:tc>
          <w:tcPr>
            <w:tcW w:type="dxa" w:w="2196"/>
          </w:tcPr>
          <w:p>
            <w:pPr>
              <w:jc w:val="left"/>
            </w:pPr>
            <w:r>
              <w:rPr>
                <w:rFonts w:ascii="Calibri" w:hAnsi="Calibri"/>
              </w:rPr>
              <w:t>Text + images</w:t>
            </w:r>
          </w:p>
        </w:tc>
        <w:tc>
          <w:tcPr>
            <w:tcW w:type="dxa" w:w="2196"/>
          </w:tcPr>
          <w:p>
            <w:pPr>
              <w:jc w:val="left"/>
            </w:pPr>
            <w:r>
              <w:rPr>
                <w:rFonts w:ascii="Calibri" w:hAnsi="Calibri"/>
              </w:rPr>
              <w:t>Text + images</w:t>
            </w:r>
          </w:p>
        </w:tc>
      </w:tr>
      <w:tr>
        <w:tc>
          <w:tcPr>
            <w:tcW w:type="dxa" w:w="2196"/>
          </w:tcPr>
          <w:p>
            <w:pPr>
              <w:jc w:val="left"/>
            </w:pPr>
            <w:r>
              <w:rPr>
                <w:rFonts w:ascii="Calibri" w:hAnsi="Calibri"/>
              </w:rPr>
              <w:t>Standard evaluation benchmark</w:t>
            </w:r>
          </w:p>
        </w:tc>
        <w:tc>
          <w:tcPr>
            <w:tcW w:type="dxa" w:w="2196"/>
          </w:tcPr>
          <w:p>
            <w:pPr>
              <w:jc w:val="left"/>
            </w:pPr>
            <w:r>
              <w:rPr>
                <w:rFonts w:ascii="Calibri" w:hAnsi="Calibri"/>
              </w:rPr>
              <w:t>Skywork judge baseline established; GPT-4 judge pending</w:t>
            </w:r>
          </w:p>
        </w:tc>
        <w:tc>
          <w:tcPr>
            <w:tcW w:type="dxa" w:w="2196"/>
          </w:tcPr>
          <w:p>
            <w:pPr>
              <w:jc w:val="left"/>
            </w:pPr>
            <w:r>
              <w:rPr>
                <w:rFonts w:ascii="Calibri" w:hAnsi="Calibri"/>
              </w:rPr>
              <w:t>GPT-4 judge established in Month 1, tracked continuously</w:t>
            </w:r>
          </w:p>
        </w:tc>
        <w:tc>
          <w:tcPr>
            <w:tcW w:type="dxa" w:w="2196"/>
          </w:tcPr>
          <w:p>
            <w:pPr>
              <w:jc w:val="left"/>
            </w:pPr>
            <w:r>
              <w:rPr>
                <w:rFonts w:ascii="Calibri" w:hAnsi="Calibri"/>
              </w:rPr>
              <w:t>GPT-4 judge established in Month 1, tracked continuously</w:t>
            </w:r>
          </w:p>
        </w:tc>
      </w:tr>
    </w:tbl>
    <w:p/>
    <w:p>
      <w:pPr>
        <w:pBdr>
          <w:bottom w:val="single" w:sz="6" w:space="1" w:color="AAAAAA"/>
        </w:pBdr>
      </w:pPr>
    </w:p>
    <w:p>
      <w:pPr>
        <w:pStyle w:val="Heading2"/>
      </w:pPr>
      <w:r>
        <w:rPr>
          <w:rFonts w:ascii="Calibri" w:hAnsi="Calibri"/>
        </w:rPr>
        <w:t>Execution Sequence Overview</w:t>
      </w:r>
    </w:p>
    <w:p>
      <w:pPr>
        <w:shd w:val="clear" w:color="auto" w:fill="F2F2F2"/>
      </w:pPr>
      <w:r>
        <w:rPr>
          <w:rFonts w:ascii="Courier New" w:hAnsi="Courier New"/>
          <w:sz w:val="18"/>
        </w:rPr>
        <w:t>Month -2 ██ Project launch ██ Batch forward ██ First effectiveness evaluation      [Completed]</w:t>
      </w:r>
    </w:p>
    <w:p>
      <w:pPr>
        <w:shd w:val="clear" w:color="auto" w:fill="F2F2F2"/>
      </w:pPr>
      <w:r>
        <w:rPr>
          <w:rFonts w:ascii="Courier New" w:hAnsi="Courier New"/>
          <w:sz w:val="18"/>
        </w:rPr>
        <w:t>Month -1 ██ b2 inproc ██ Bug fixes ██ Production deployment ██ High-concurrency opt [Completed]</w:t>
      </w:r>
    </w:p>
    <w:p>
      <w:pPr>
        <w:shd w:val="clear" w:color="auto" w:fill="F2F2F2"/>
      </w:pPr>
      <w:r>
        <w:rPr>
          <w:rFonts w:ascii="Courier New" w:hAnsi="Courier New"/>
          <w:sz w:val="18"/>
        </w:rPr>
        <w:t>─────────────────────── Current (2026-06-22) ───────────────────────</w:t>
      </w:r>
    </w:p>
    <w:p>
      <w:pPr>
        <w:shd w:val="clear" w:color="auto" w:fill="F2F2F2"/>
      </w:pPr>
      <w:r>
        <w:rPr>
          <w:rFonts w:ascii="Courier New" w:hAnsi="Courier New"/>
          <w:sz w:val="18"/>
        </w:rPr>
        <w:t>Month 1  ██ block-wise scoring ██ Dual entropy gating ██ GPT-4 evaluation benchmark</w:t>
      </w:r>
    </w:p>
    <w:p>
      <w:pPr>
        <w:shd w:val="clear" w:color="auto" w:fill="F2F2F2"/>
      </w:pPr>
      <w:r>
        <w:rPr>
          <w:rFonts w:ascii="Courier New" w:hAnsi="Courier New"/>
          <w:sz w:val="18"/>
        </w:rPr>
        <w:t>Month 2  ██ Two-stage coarse filter PoC ██ Data collection ██ ARM VM training</w:t>
      </w:r>
    </w:p>
    <w:p>
      <w:pPr>
        <w:shd w:val="clear" w:color="auto" w:fill="F2F2F2"/>
      </w:pPr>
      <w:r>
        <w:rPr>
          <w:rFonts w:ascii="Courier New" w:hAnsi="Courier New"/>
          <w:sz w:val="18"/>
        </w:rPr>
        <w:t>Month 3  ██ Same-vocabulary VM deployment (incl. MoE selection) ▶ Product-of-distributions fusion A/B</w:t>
      </w:r>
    </w:p>
    <w:p>
      <w:pPr>
        <w:shd w:val="clear" w:color="auto" w:fill="F2F2F2"/>
      </w:pPr>
      <w:r>
        <w:rPr>
          <w:rFonts w:ascii="Courier New" w:hAnsi="Courier New"/>
          <w:sz w:val="18"/>
        </w:rPr>
        <w:t>Month 4  ██ Stronger VM ██ accept/reject ▶ Tiny judge PoC ▶ Multimodal data preparation</w:t>
      </w:r>
    </w:p>
    <w:p>
      <w:pPr>
        <w:shd w:val="clear" w:color="auto" w:fill="F2F2F2"/>
      </w:pPr>
      <w:r>
        <w:rPr>
          <w:rFonts w:ascii="Courier New" w:hAnsi="Courier New"/>
          <w:sz w:val="18"/>
        </w:rPr>
        <w:t>Month 5  ██ PRM training (full-month main track)</w:t>
      </w:r>
    </w:p>
    <w:p>
      <w:pPr>
        <w:shd w:val="clear" w:color="auto" w:fill="F2F2F2"/>
      </w:pPr>
      <w:r>
        <w:rPr>
          <w:rFonts w:ascii="Courier New" w:hAnsi="Courier New"/>
          <w:sz w:val="18"/>
        </w:rPr>
        <w:t>Month 6  ██ Multimodal VM training ██ Multimodal VM deployment</w:t>
      </w:r>
    </w:p>
    <w:p/>
    <w:p>
      <w:pPr/>
      <w:r>
        <w:rPr>
          <w:rFonts w:ascii="Calibri" w:hAnsi="Calibri"/>
        </w:rPr>
        <w:t>The completed phases represent the actual deliverables from the first two months. The execution plan phases strictly depend on prior phases: early phase — reduce VM invocation frequency → mid phase — replace with a stronger model → late phase — fundamental redesign.</w:t>
      </w:r>
    </w:p>
    <w:p>
      <w:pPr>
        <w:pBdr>
          <w:bottom w:val="single" w:sz="6" w:space="1" w:color="AAAAAA"/>
        </w:pBdr>
      </w:pPr>
    </w:p>
    <w:p>
      <w:pPr>
        <w:pStyle w:val="Heading2"/>
      </w:pPr>
      <w:r>
        <w:rPr>
          <w:rFonts w:ascii="Calibri" w:hAnsi="Calibri"/>
        </w:rPr>
        <w:t>Month -2 (2026-04-21 ~ 2026-05-21): Project Cold Start</w:t>
      </w:r>
    </w:p>
    <w:p>
      <w:pPr>
        <w:ind w:left="576"/>
        <w:shd w:val="clear" w:color="auto" w:fill="F8F8F8"/>
      </w:pPr>
      <w:r>
        <w:rPr>
          <w:rFonts w:ascii="Calibri" w:hAnsi="Calibri"/>
        </w:rPr>
        <w:t>The project launched on 2026-04-21. Within one month, preliminary research, the foundational framework, and the first effectiveness validation were completed.</w:t>
      </w:r>
    </w:p>
    <w:p>
      <w:pPr/>
      <w:r>
        <w:rPr>
          <w:rFonts w:ascii="Calibri" w:hAnsi="Calibri"/>
          <w:b/>
        </w:rPr>
        <w:t>Key accomplishments:</w:t>
      </w:r>
    </w:p>
    <w:p>
      <w:pPr>
        <w:pStyle w:val="ListBullet"/>
      </w:pPr>
      <w:r>
        <w:rPr>
          <w:rFonts w:ascii="Calibri" w:hAnsi="Calibri"/>
          <w:b/>
        </w:rPr>
        <w:t>Paper study and conceptual understanding</w:t>
      </w:r>
      <w:r>
        <w:rPr>
          <w:rFonts w:ascii="Calibri" w:hAnsi="Calibri"/>
        </w:rPr>
        <w:t>: Read the SIA paper (arxiv 2602.21215), understanding the core idea of sparse intervention at key decision points; ran the inference intervention pipeline from the original experimental code (github.com/hurunyi/SIA) to confirm feasibility.</w:t>
      </w:r>
    </w:p>
    <w:p>
      <w:pPr>
        <w:pStyle w:val="ListBullet"/>
      </w:pPr>
      <w:r>
        <w:rPr>
          <w:rFonts w:ascii="Calibri" w:hAnsi="Calibri"/>
          <w:b/>
        </w:rPr>
        <w:t>SIA core implementation</w:t>
      </w:r>
      <w:r>
        <w:rPr>
          <w:rFonts w:ascii="Calibri" w:hAnsi="Calibri"/>
        </w:rPr>
        <w:t xml:space="preserve">: Token-level intervention framework based on vLLM </w:t>
      </w:r>
      <w:r>
        <w:rPr>
          <w:rFonts w:ascii="Courier New" w:hAnsi="Courier New"/>
          <w:color w:val="C7254E"/>
          <w:sz w:val="19"/>
        </w:rPr>
        <w:t>LogitsProcessor</w:t>
      </w:r>
      <w:r>
        <w:rPr>
          <w:rFonts w:ascii="Calibri" w:hAnsi="Calibri"/>
        </w:rPr>
        <w:t xml:space="preserve">, OpenAI-compatible HTTP API, with support for per-request </w:t>
      </w:r>
      <w:r>
        <w:rPr>
          <w:rFonts w:ascii="Courier New" w:hAnsi="Courier New"/>
          <w:color w:val="C7254E"/>
          <w:sz w:val="19"/>
        </w:rPr>
        <w:t>sia_weight</w:t>
      </w:r>
      <w:r>
        <w:rPr>
          <w:rFonts w:ascii="Calibri" w:hAnsi="Calibri"/>
        </w:rPr>
        <w:t xml:space="preserve"> dynamic adjustment.</w:t>
      </w:r>
    </w:p>
    <w:p>
      <w:pPr>
        <w:pStyle w:val="ListBullet"/>
      </w:pPr>
      <w:r>
        <w:rPr>
          <w:rFonts w:ascii="Calibri" w:hAnsi="Calibri"/>
          <w:b/>
        </w:rPr>
        <w:t>First effectiveness evaluation</w:t>
      </w:r>
      <w:r>
        <w:rPr>
          <w:rFonts w:ascii="Calibri" w:hAnsi="Calibri"/>
        </w:rPr>
        <w:t>: Initial AlpacaEval + MMLU runs on 0GM-VL-35B, confirming the presence of SIA alignment signal; measured intervention rate ~20% (approximately 80% of tokens skip VM calls due to entropy below threshold).</w:t>
      </w:r>
    </w:p>
    <w:p>
      <w:pPr>
        <w:pStyle w:val="ListBullet"/>
      </w:pPr>
      <w:r>
        <w:rPr>
          <w:rFonts w:ascii="Calibri" w:hAnsi="Calibri"/>
          <w:b/>
        </w:rPr>
        <w:t>VM performance baseline</w:t>
      </w:r>
      <w:r>
        <w:rPr>
          <w:rFonts w:ascii="Calibri" w:hAnsi="Calibri"/>
        </w:rPr>
        <w:t>: SIA single-request ~40 tok/s vs. noSIA ~114 tok/s, confirming that serial VM calls (one GPU forward per candidate) are the primary bottleneck.</w:t>
      </w:r>
    </w:p>
    <w:p>
      <w:pPr>
        <w:pStyle w:val="ListBullet"/>
      </w:pPr>
      <w:r>
        <w:rPr>
          <w:rFonts w:ascii="Calibri" w:hAnsi="Calibri"/>
          <w:b/>
        </w:rPr>
        <w:t>Batch forward optimization</w:t>
      </w:r>
      <w:r>
        <w:rPr>
          <w:rFonts w:ascii="Calibri" w:hAnsi="Calibri"/>
        </w:rPr>
        <w:t>: K candidates merged from K serial GPU forwards into 1 batch forward, reducing VM compute by approximately 60%.</w:t>
      </w:r>
    </w:p>
    <w:p>
      <w:pPr>
        <w:pStyle w:val="ListBullet"/>
      </w:pPr>
      <w:r>
        <w:rPr>
          <w:rFonts w:ascii="Calibri" w:hAnsi="Calibri"/>
          <w:b/>
        </w:rPr>
        <w:t>KV prefix caching exploration</w:t>
      </w:r>
      <w:r>
        <w:rPr>
          <w:rFonts w:ascii="Calibri" w:hAnsi="Calibri"/>
        </w:rPr>
        <w:t>: Experimented with PyTorch DynamicCache prefix reuse; results were unsatisfactory due to PyTorch's lack of an APC mechanism.</w:t>
      </w:r>
    </w:p>
    <w:p>
      <w:pPr>
        <w:pStyle w:val="ListBullet"/>
      </w:pPr>
      <w:r>
        <w:rPr>
          <w:rFonts w:ascii="Calibri" w:hAnsi="Calibri"/>
          <w:b/>
        </w:rPr>
        <w:t>vLLM RM backend established</w:t>
      </w:r>
      <w:r>
        <w:rPr>
          <w:rFonts w:ascii="Calibri" w:hAnsi="Calibri"/>
        </w:rPr>
        <w:t xml:space="preserve">: Implemented </w:t>
      </w:r>
      <w:r>
        <w:rPr>
          <w:rFonts w:ascii="Courier New" w:hAnsi="Courier New"/>
          <w:color w:val="C7254E"/>
          <w:sz w:val="19"/>
        </w:rPr>
        <w:t>--rm_backend vllm</w:t>
      </w:r>
      <w:r>
        <w:rPr>
          <w:rFonts w:ascii="Calibri" w:hAnsi="Calibri"/>
        </w:rPr>
        <w:t>, scoring via HTTP calls to the vLLM classify interface (groundwork for subsequent b2 inproc).</w:t>
      </w:r>
    </w:p>
    <w:p>
      <w:pPr/>
      <w:r>
        <w:rPr>
          <w:rFonts w:ascii="Calibri" w:hAnsi="Calibri"/>
          <w:b/>
        </w:rPr>
        <w:t>End-of-month status</w:t>
      </w:r>
      <w:r>
        <w:rPr>
          <w:rFonts w:ascii="Calibri" w:hAnsi="Calibri"/>
        </w:rPr>
        <w:t>: SIA operational, preliminary effectiveness validated, single-request SIA/noSIA ratio approximately 35%, performance improvement headroom clearly identified.</w:t>
      </w:r>
    </w:p>
    <w:p>
      <w:pPr>
        <w:pBdr>
          <w:bottom w:val="single" w:sz="6" w:space="1" w:color="AAAAAA"/>
        </w:pBdr>
      </w:pPr>
    </w:p>
    <w:p>
      <w:pPr>
        <w:pStyle w:val="Heading2"/>
      </w:pPr>
      <w:r>
        <w:rPr>
          <w:rFonts w:ascii="Calibri" w:hAnsi="Calibri"/>
        </w:rPr>
        <w:t>Month -1 (2026-05-22 ~ 2026-06-22): Architecture Breakthroughs + Production Launch</w:t>
      </w:r>
    </w:p>
    <w:p>
      <w:pPr>
        <w:ind w:left="576"/>
        <w:shd w:val="clear" w:color="auto" w:fill="F8F8F8"/>
      </w:pPr>
      <w:r>
        <w:rPr>
          <w:rFonts w:ascii="Calibri" w:hAnsi="Calibri"/>
        </w:rPr>
        <w:t>Completed core architecture upgrades, fixed a critical regression bug, and shipped both models to the marketplace.</w:t>
      </w:r>
    </w:p>
    <w:p>
      <w:pPr/>
      <w:r>
        <w:rPr>
          <w:rFonts w:ascii="Calibri" w:hAnsi="Calibri"/>
          <w:b/>
        </w:rPr>
        <w:t>Key Accomplishments:</w:t>
      </w:r>
    </w:p>
    <w:p>
      <w:pPr/>
      <w:r>
        <w:rPr>
          <w:rFonts w:ascii="Calibri" w:hAnsi="Calibri"/>
          <w:b/>
        </w:rPr>
        <w:t>1. b2 inproc VM Architecture Deployment</w:t>
      </w:r>
      <w:r>
        <w:rPr>
          <w:rFonts w:ascii="Calibri" w:hAnsi="Calibri"/>
        </w:rPr>
        <w:t xml:space="preserve"> (late May)  </w:t>
      </w:r>
    </w:p>
    <w:p>
      <w:pPr/>
      <w:r>
        <w:rPr>
          <w:rFonts w:ascii="Calibri" w:hAnsi="Calibri"/>
        </w:rPr>
        <w:t>Migrated the VM from a standalone HTTP process to an embedded nested vLLM instance (in-process function calls), completely eliminating network round-trip overhead (~20–30 ms/call). Combined with VM CUDA Graph (Qwen3-VL-30B) and main LLM CUDA Graph fixes (removing the PIECEWISE-only restriction):</w:t>
      </w:r>
    </w:p>
    <w:p>
      <w:pPr>
        <w:pStyle w:val="ListBullet"/>
      </w:pPr>
      <w:r>
        <w:rPr>
          <w:rFonts w:ascii="Calibri" w:hAnsi="Calibri"/>
        </w:rPr>
        <w:t xml:space="preserve">Qwen3-VL-30B: HTTP ~36 tok/s → b2 inproc </w:t>
      </w:r>
      <w:r>
        <w:rPr>
          <w:rFonts w:ascii="Calibri" w:hAnsi="Calibri"/>
          <w:b/>
        </w:rPr>
        <w:t>78.3 tok/s</w:t>
      </w:r>
      <w:r>
        <w:rPr>
          <w:rFonts w:ascii="Calibri" w:hAnsi="Calibri"/>
        </w:rPr>
        <w:t xml:space="preserve"> (</w:t>
      </w:r>
      <w:r>
        <w:rPr>
          <w:rFonts w:ascii="Calibri" w:hAnsi="Calibri"/>
          <w:b/>
        </w:rPr>
        <w:t>+117%</w:t>
      </w:r>
      <w:r>
        <w:rPr>
          <w:rFonts w:ascii="Calibri" w:hAnsi="Calibri"/>
        </w:rPr>
        <w:t>)</w:t>
      </w:r>
    </w:p>
    <w:p>
      <w:pPr>
        <w:pStyle w:val="ListBullet"/>
      </w:pPr>
      <w:r>
        <w:rPr>
          <w:rFonts w:ascii="Calibri" w:hAnsi="Calibri"/>
        </w:rPr>
        <w:t xml:space="preserve">0GM-VL-35B: HTTP ~32 tok/s → b2 inproc initial </w:t>
      </w:r>
      <w:r>
        <w:rPr>
          <w:rFonts w:ascii="Calibri" w:hAnsi="Calibri"/>
          <w:b/>
        </w:rPr>
        <w:t>~49 tok/s</w:t>
      </w:r>
      <w:r>
        <w:rPr>
          <w:rFonts w:ascii="Calibri" w:hAnsi="Calibri"/>
        </w:rPr>
        <w:t xml:space="preserve"> (</w:t>
      </w:r>
      <w:r>
        <w:rPr>
          <w:rFonts w:ascii="Calibri" w:hAnsi="Calibri"/>
          <w:b/>
        </w:rPr>
        <w:t>+50%</w:t>
      </w:r>
      <w:r>
        <w:rPr>
          <w:rFonts w:ascii="Calibri" w:hAnsi="Calibri"/>
        </w:rPr>
        <w:t xml:space="preserve">); with §3 stable prefix stacked, final </w:t>
      </w:r>
      <w:r>
        <w:rPr>
          <w:rFonts w:ascii="Calibri" w:hAnsi="Calibri"/>
          <w:b/>
        </w:rPr>
        <w:t>66–68 tok/s</w:t>
      </w:r>
      <w:r>
        <w:rPr>
          <w:rFonts w:ascii="Calibri" w:hAnsi="Calibri"/>
        </w:rPr>
        <w:t xml:space="preserve"> (</w:t>
      </w:r>
      <w:r>
        <w:rPr>
          <w:rFonts w:ascii="Calibri" w:hAnsi="Calibri"/>
          <w:b/>
        </w:rPr>
        <w:t>+106%</w:t>
      </w:r>
      <w:r>
        <w:rPr>
          <w:rFonts w:ascii="Calibri" w:hAnsi="Calibri"/>
        </w:rPr>
        <w:t>)</w:t>
      </w:r>
    </w:p>
    <w:p>
      <w:pPr/>
      <w:r>
        <w:rPr>
          <w:rFonts w:ascii="Calibri" w:hAnsi="Calibri"/>
          <w:b/>
        </w:rPr>
        <w:t>2. Critical `repetition_penalty` Bug Fix</w:t>
      </w:r>
      <w:r>
        <w:rPr>
          <w:rFonts w:ascii="Calibri" w:hAnsi="Calibri"/>
        </w:rPr>
        <w:t xml:space="preserve"> (June 4)  </w:t>
      </w:r>
    </w:p>
    <w:p>
      <w:pPr/>
      <w:r>
        <w:rPr>
          <w:rFonts w:ascii="Calibri" w:hAnsi="Calibri"/>
        </w:rPr>
        <w:t xml:space="preserve">Discovered that </w:t>
      </w:r>
      <w:r>
        <w:rPr>
          <w:rFonts w:ascii="Courier New" w:hAnsi="Courier New"/>
          <w:color w:val="C7254E"/>
          <w:sz w:val="19"/>
        </w:rPr>
        <w:t>repetition_penalty</w:t>
      </w:r>
      <w:r>
        <w:rPr>
          <w:rFonts w:ascii="Calibri" w:hAnsi="Calibri"/>
        </w:rPr>
        <w:t xml:space="preserve"> default value 1.3 compounded with SIA logit intervention, causing evaluation data to show SIA Δ = −13% to −75% (a false conclusion). After fixing to 1.0, SIA effects fully recovered to positive across the board:</w:t>
      </w:r>
    </w:p>
    <w:p>
      <w:pPr>
        <w:pStyle w:val="ListBullet"/>
      </w:pPr>
      <w:r>
        <w:rPr>
          <w:rFonts w:ascii="Calibri" w:hAnsi="Calibri"/>
        </w:rPr>
        <w:t>0GM-VL-35B MMLU thinking-mode controlled experiment: no significant accuracy drop for SIA vs. noSIA</w:t>
      </w:r>
    </w:p>
    <w:p>
      <w:pPr/>
      <w:r>
        <w:rPr>
          <w:rFonts w:ascii="Calibri" w:hAnsi="Calibri"/>
          <w:b/>
        </w:rPr>
        <w:t>3. 0GM-VL-35B Cross-Tokenizer Optimization</w:t>
      </w:r>
      <w:r>
        <w:rPr>
          <w:rFonts w:ascii="Calibri" w:hAnsi="Calibri"/>
        </w:rPr>
        <w:t xml:space="preserve"> (early June)  </w:t>
      </w:r>
    </w:p>
    <w:p>
      <w:pPr/>
      <w:r>
        <w:rPr>
          <w:rFonts w:ascii="Calibri" w:hAnsi="Calibri"/>
        </w:rPr>
        <w:t xml:space="preserve">The stable prefix approach eliminated APC invalidation caused by BPE boundary merges across tokenizers: VM call latency dropped from linear growth with sequence length (34 ms → ~50 ms) to a </w:t>
      </w:r>
      <w:r>
        <w:rPr>
          <w:rFonts w:ascii="Calibri" w:hAnsi="Calibri"/>
          <w:b/>
        </w:rPr>
        <w:t>fixed ~30 ms</w:t>
      </w:r>
      <w:r>
        <w:rPr>
          <w:rFonts w:ascii="Calibri" w:hAnsi="Calibri"/>
        </w:rPr>
        <w:t>, with end-to-end throughput +22%.</w:t>
      </w:r>
    </w:p>
    <w:p>
      <w:pPr/>
      <w:r>
        <w:rPr>
          <w:rFonts w:ascii="Calibri" w:hAnsi="Calibri"/>
          <w:b/>
        </w:rPr>
        <w:t>4. Dual-Model Marketplace Deployment Completed</w:t>
      </w:r>
      <w:r>
        <w:rPr>
          <w:rFonts w:ascii="Calibri" w:hAnsi="Calibri"/>
        </w:rPr>
        <w:t xml:space="preserve"> (mid-June)  </w:t>
      </w:r>
    </w:p>
    <w:p>
      <w:pPr/>
      <w:r>
        <w:rPr>
          <w:rFonts w:ascii="Calibri" w:hAnsi="Calibri"/>
        </w:rPr>
        <w:t>Both 0GM-VL-35B and Qwen3-VL-30B completed Docker deployment, OpenAI-compatible API, full integration test suite (</w:t>
      </w:r>
      <w:r>
        <w:rPr>
          <w:rFonts w:ascii="Courier New" w:hAnsi="Courier New"/>
          <w:color w:val="C7254E"/>
          <w:sz w:val="19"/>
        </w:rPr>
        <w:t>run_all.sh</w:t>
      </w:r>
      <w:r>
        <w:rPr>
          <w:rFonts w:ascii="Calibri" w:hAnsi="Calibri"/>
        </w:rPr>
        <w:t xml:space="preserve">), </w:t>
      </w:r>
      <w:r>
        <w:rPr>
          <w:rFonts w:ascii="Courier New" w:hAnsi="Courier New"/>
          <w:color w:val="C7254E"/>
          <w:sz w:val="19"/>
        </w:rPr>
        <w:t>max_model_len</w:t>
      </w:r>
      <w:r>
        <w:rPr>
          <w:rFonts w:ascii="Calibri" w:hAnsi="Calibri"/>
        </w:rPr>
        <w:t xml:space="preserve"> extended to 32768 tokens, and multimodal image input support (image requests bypass SIA).</w:t>
      </w:r>
    </w:p>
    <w:p>
      <w:pPr/>
      <w:r>
        <w:rPr>
          <w:rFonts w:ascii="Calibri" w:hAnsi="Calibri"/>
          <w:b/>
        </w:rPr>
        <w:t>5. High-Concurrency Batch Scoring Optimization</w:t>
      </w:r>
      <w:r>
        <w:rPr>
          <w:rFonts w:ascii="Calibri" w:hAnsi="Calibri"/>
        </w:rPr>
        <w:t xml:space="preserve"> (June 18)  </w:t>
      </w:r>
    </w:p>
    <w:p>
      <w:pPr/>
      <w:r>
        <w:rPr>
          <w:rFonts w:ascii="Calibri" w:hAnsi="Calibri"/>
        </w:rPr>
        <w:t>VM calls from N concurrent requests merged from N serial calls into 1 GPU batch forward, combined with incremental cross-tokenizer prefix caching (P-3):</w:t>
      </w:r>
    </w:p>
    <w:p>
      <w:pPr>
        <w:pStyle w:val="ListBullet"/>
      </w:pPr>
      <w:r>
        <w:rPr>
          <w:rFonts w:ascii="Calibri" w:hAnsi="Calibri"/>
        </w:rPr>
        <w:t xml:space="preserve">conc=16 throughput: 239 → </w:t>
      </w:r>
      <w:r>
        <w:rPr>
          <w:rFonts w:ascii="Calibri" w:hAnsi="Calibri"/>
          <w:b/>
        </w:rPr>
        <w:t>369 tok/s</w:t>
      </w:r>
      <w:r>
        <w:rPr>
          <w:rFonts w:ascii="Calibri" w:hAnsi="Calibri"/>
        </w:rPr>
        <w:t xml:space="preserve"> (</w:t>
      </w:r>
      <w:r>
        <w:rPr>
          <w:rFonts w:ascii="Calibri" w:hAnsi="Calibri"/>
          <w:b/>
        </w:rPr>
        <w:t>+54%</w:t>
      </w:r>
      <w:r>
        <w:rPr>
          <w:rFonts w:ascii="Calibri" w:hAnsi="Calibri"/>
        </w:rPr>
        <w:t>)</w:t>
      </w:r>
    </w:p>
    <w:p>
      <w:pPr>
        <w:pStyle w:val="ListBullet"/>
      </w:pPr>
      <w:r>
        <w:rPr>
          <w:rFonts w:ascii="Calibri" w:hAnsi="Calibri"/>
        </w:rPr>
        <w:t xml:space="preserve">conc=16 ITL multiplier: 4.8× → </w:t>
      </w:r>
      <w:r>
        <w:rPr>
          <w:rFonts w:ascii="Calibri" w:hAnsi="Calibri"/>
          <w:b/>
        </w:rPr>
        <w:t>3.0×</w:t>
      </w:r>
    </w:p>
    <w:p>
      <w:pPr/>
      <w:r>
        <w:rPr>
          <w:rFonts w:ascii="Calibri" w:hAnsi="Calibri"/>
          <w:b/>
        </w:rPr>
        <w:t>6. Dead-End Paths Ruled Out</w:t>
      </w:r>
      <w:r>
        <w:rPr>
          <w:rFonts w:ascii="Calibri" w:hAnsi="Calibri"/>
        </w:rPr>
        <w:t xml:space="preserve"> (June 22)  </w:t>
      </w:r>
    </w:p>
    <w:p>
      <w:pPr/>
      <w:r>
        <w:rPr>
          <w:rFonts w:ascii="Calibri" w:hAnsi="Calibri"/>
        </w:rPr>
        <w:t>Both the vllm classify runner (7–8× slower, APC non-functional) and transformers + DynamicCache (5–8× slower, TP=4 advantage unreplicable) were empirically ruled out, preventing future redundant exploration. Additionally, RM CUDA graph (piecewise mode) remained 2.7–3.5× slower than eager after three rounds of systematic fixes; the root cause is that RM is a prefill-heavy workload, fundamentally incompatible with PIECEWISE optimization targets — fully ruled out. See [Appendix: 0GM-35B CUDA Graph Debugging](#appendix-cuda-graph).</w:t>
      </w:r>
    </w:p>
    <w:p>
      <w:pPr>
        <w:pBdr>
          <w:bottom w:val="single" w:sz="6" w:space="1" w:color="AAAAAA"/>
        </w:pBdr>
      </w:pPr>
    </w:p>
    <w:p>
      <w:pPr>
        <w:pStyle w:val="Heading2"/>
      </w:pPr>
      <w:r>
        <w:rPr>
          <w:rFonts w:ascii="Calibri" w:hAnsi="Calibri"/>
        </w:rPr>
        <w:t>Current Status (end of 2026-06-22)</w:t>
      </w:r>
    </w:p>
    <w:p>
      <w:pPr>
        <w:pStyle w:val="Heading3"/>
      </w:pPr>
      <w:r>
        <w:rPr>
          <w:rFonts w:ascii="Calibri" w:hAnsi="Calibri"/>
        </w:rPr>
        <w:t>Performance Data</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DEEFF"/>
          </w:tcPr>
          <w:p>
            <w:pPr>
              <w:jc w:val="left"/>
            </w:pPr>
            <w:r>
              <w:rPr>
                <w:rFonts w:ascii="Calibri" w:hAnsi="Calibri"/>
                <w:b/>
              </w:rPr>
              <w:t>Scenario</w:t>
            </w:r>
          </w:p>
        </w:tc>
        <w:tc>
          <w:tcPr>
            <w:tcW w:type="dxa" w:w="1757"/>
            <w:shd w:val="clear" w:color="auto" w:fill="DDEEFF"/>
          </w:tcPr>
          <w:p>
            <w:pPr>
              <w:jc w:val="left"/>
            </w:pPr>
            <w:r>
              <w:rPr>
                <w:rFonts w:ascii="Calibri" w:hAnsi="Calibri"/>
                <w:b/>
              </w:rPr>
              <w:t>Model</w:t>
            </w:r>
          </w:p>
        </w:tc>
        <w:tc>
          <w:tcPr>
            <w:tcW w:type="dxa" w:w="1757"/>
            <w:shd w:val="clear" w:color="auto" w:fill="DDEEFF"/>
          </w:tcPr>
          <w:p>
            <w:pPr>
              <w:jc w:val="left"/>
            </w:pPr>
            <w:r>
              <w:rPr>
                <w:rFonts w:ascii="Calibri" w:hAnsi="Calibri"/>
                <w:b/>
              </w:rPr>
              <w:t>SIA</w:t>
            </w:r>
          </w:p>
        </w:tc>
        <w:tc>
          <w:tcPr>
            <w:tcW w:type="dxa" w:w="1757"/>
            <w:shd w:val="clear" w:color="auto" w:fill="DDEEFF"/>
          </w:tcPr>
          <w:p>
            <w:pPr>
              <w:jc w:val="left"/>
            </w:pPr>
            <w:r>
              <w:rPr>
                <w:rFonts w:ascii="Calibri" w:hAnsi="Calibri"/>
                <w:b/>
              </w:rPr>
              <w:t>noSIA</w:t>
            </w:r>
          </w:p>
        </w:tc>
        <w:tc>
          <w:tcPr>
            <w:tcW w:type="dxa" w:w="1757"/>
            <w:shd w:val="clear" w:color="auto" w:fill="DDEEFF"/>
          </w:tcPr>
          <w:p>
            <w:pPr>
              <w:jc w:val="left"/>
            </w:pPr>
            <w:r>
              <w:rPr>
                <w:rFonts w:ascii="Calibri" w:hAnsi="Calibri"/>
                <w:b/>
              </w:rPr>
              <w:t>Ratio</w:t>
            </w:r>
          </w:p>
        </w:tc>
      </w:tr>
      <w:tr>
        <w:tc>
          <w:tcPr>
            <w:tcW w:type="dxa" w:w="1757"/>
          </w:tcPr>
          <w:p>
            <w:pPr>
              <w:jc w:val="left"/>
            </w:pPr>
            <w:r>
              <w:rPr>
                <w:rFonts w:ascii="Calibri" w:hAnsi="Calibri"/>
              </w:rPr>
              <w:t>Single-request throughput</w:t>
            </w:r>
          </w:p>
        </w:tc>
        <w:tc>
          <w:tcPr>
            <w:tcW w:type="dxa" w:w="1757"/>
          </w:tcPr>
          <w:p>
            <w:pPr>
              <w:jc w:val="left"/>
            </w:pPr>
            <w:r>
              <w:rPr>
                <w:rFonts w:ascii="Calibri" w:hAnsi="Calibri"/>
              </w:rPr>
              <w:t>0GM-VL-35B</w:t>
            </w:r>
          </w:p>
        </w:tc>
        <w:tc>
          <w:tcPr>
            <w:tcW w:type="dxa" w:w="1757"/>
          </w:tcPr>
          <w:p>
            <w:pPr>
              <w:jc w:val="left"/>
            </w:pPr>
            <w:r>
              <w:rPr>
                <w:rFonts w:ascii="Calibri" w:hAnsi="Calibri"/>
              </w:rPr>
              <w:t>66–68 tok/s</w:t>
            </w:r>
          </w:p>
        </w:tc>
        <w:tc>
          <w:tcPr>
            <w:tcW w:type="dxa" w:w="1757"/>
          </w:tcPr>
          <w:p>
            <w:pPr>
              <w:jc w:val="left"/>
            </w:pPr>
            <w:r>
              <w:rPr>
                <w:rFonts w:ascii="Calibri" w:hAnsi="Calibri"/>
              </w:rPr>
              <w:t>~112 tok/s</w:t>
            </w:r>
          </w:p>
        </w:tc>
        <w:tc>
          <w:tcPr>
            <w:tcW w:type="dxa" w:w="1757"/>
          </w:tcPr>
          <w:p>
            <w:pPr>
              <w:jc w:val="left"/>
            </w:pPr>
            <w:r>
              <w:rPr>
                <w:rFonts w:ascii="Calibri" w:hAnsi="Calibri"/>
                <w:b/>
              </w:rPr>
              <w:t>59–61%</w:t>
            </w:r>
          </w:p>
        </w:tc>
      </w:tr>
      <w:tr>
        <w:tc>
          <w:tcPr>
            <w:tcW w:type="dxa" w:w="1757"/>
          </w:tcPr>
          <w:p>
            <w:pPr>
              <w:jc w:val="left"/>
            </w:pPr>
            <w:r>
              <w:rPr>
                <w:rFonts w:ascii="Calibri" w:hAnsi="Calibri"/>
              </w:rPr>
              <w:t>Single-request throughput</w:t>
            </w:r>
          </w:p>
        </w:tc>
        <w:tc>
          <w:tcPr>
            <w:tcW w:type="dxa" w:w="1757"/>
          </w:tcPr>
          <w:p>
            <w:pPr>
              <w:jc w:val="left"/>
            </w:pPr>
            <w:r>
              <w:rPr>
                <w:rFonts w:ascii="Calibri" w:hAnsi="Calibri"/>
              </w:rPr>
              <w:t>Qwen3-VL-30B</w:t>
            </w:r>
          </w:p>
        </w:tc>
        <w:tc>
          <w:tcPr>
            <w:tcW w:type="dxa" w:w="1757"/>
          </w:tcPr>
          <w:p>
            <w:pPr>
              <w:jc w:val="left"/>
            </w:pPr>
            <w:r>
              <w:rPr>
                <w:rFonts w:ascii="Calibri" w:hAnsi="Calibri"/>
              </w:rPr>
              <w:t>78.3 tok/s</w:t>
            </w:r>
          </w:p>
        </w:tc>
        <w:tc>
          <w:tcPr>
            <w:tcW w:type="dxa" w:w="1757"/>
          </w:tcPr>
          <w:p>
            <w:pPr>
              <w:jc w:val="left"/>
            </w:pPr>
            <w:r>
              <w:rPr>
                <w:rFonts w:ascii="Calibri" w:hAnsi="Calibri"/>
              </w:rPr>
              <w:t>~122.8 tok/s</w:t>
            </w:r>
          </w:p>
        </w:tc>
        <w:tc>
          <w:tcPr>
            <w:tcW w:type="dxa" w:w="1757"/>
          </w:tcPr>
          <w:p>
            <w:pPr>
              <w:jc w:val="left"/>
            </w:pPr>
            <w:r>
              <w:rPr>
                <w:rFonts w:ascii="Calibri" w:hAnsi="Calibri"/>
                <w:b/>
              </w:rPr>
              <w:t>64%</w:t>
            </w:r>
          </w:p>
        </w:tc>
      </w:tr>
      <w:tr>
        <w:tc>
          <w:tcPr>
            <w:tcW w:type="dxa" w:w="1757"/>
          </w:tcPr>
          <w:p>
            <w:pPr>
              <w:jc w:val="left"/>
            </w:pPr>
            <w:r>
              <w:rPr>
                <w:rFonts w:ascii="Calibri" w:hAnsi="Calibri"/>
              </w:rPr>
              <w:t>conc=16 throughput</w:t>
            </w:r>
          </w:p>
        </w:tc>
        <w:tc>
          <w:tcPr>
            <w:tcW w:type="dxa" w:w="1757"/>
          </w:tcPr>
          <w:p>
            <w:pPr>
              <w:jc w:val="left"/>
            </w:pPr>
            <w:r>
              <w:rPr>
                <w:rFonts w:ascii="Calibri" w:hAnsi="Calibri"/>
              </w:rPr>
              <w:t>0GM-VL-35B</w:t>
            </w:r>
          </w:p>
        </w:tc>
        <w:tc>
          <w:tcPr>
            <w:tcW w:type="dxa" w:w="1757"/>
          </w:tcPr>
          <w:p>
            <w:pPr>
              <w:jc w:val="left"/>
            </w:pPr>
            <w:r>
              <w:rPr>
                <w:rFonts w:ascii="Calibri" w:hAnsi="Calibri"/>
              </w:rPr>
              <w:t>369 tok/s</w:t>
            </w:r>
          </w:p>
        </w:tc>
        <w:tc>
          <w:tcPr>
            <w:tcW w:type="dxa" w:w="1757"/>
          </w:tcPr>
          <w:p>
            <w:pPr>
              <w:jc w:val="left"/>
            </w:pPr>
            <w:r>
              <w:rPr>
                <w:rFonts w:ascii="Calibri" w:hAnsi="Calibri"/>
              </w:rPr>
              <w:t>1040 tok/s</w:t>
            </w:r>
          </w:p>
        </w:tc>
        <w:tc>
          <w:tcPr>
            <w:tcW w:type="dxa" w:w="1757"/>
          </w:tcPr>
          <w:p>
            <w:pPr>
              <w:jc w:val="left"/>
            </w:pPr>
            <w:r>
              <w:rPr>
                <w:rFonts w:ascii="Calibri" w:hAnsi="Calibri"/>
                <w:b/>
              </w:rPr>
              <w:t>35%</w:t>
            </w:r>
          </w:p>
        </w:tc>
      </w:tr>
      <w:tr>
        <w:tc>
          <w:tcPr>
            <w:tcW w:type="dxa" w:w="1757"/>
          </w:tcPr>
          <w:p>
            <w:pPr>
              <w:jc w:val="left"/>
            </w:pPr>
            <w:r>
              <w:rPr>
                <w:rFonts w:ascii="Calibri" w:hAnsi="Calibri"/>
              </w:rPr>
              <w:t>Single-request ITL</w:t>
            </w:r>
          </w:p>
        </w:tc>
        <w:tc>
          <w:tcPr>
            <w:tcW w:type="dxa" w:w="1757"/>
          </w:tcPr>
          <w:p>
            <w:pPr>
              <w:jc w:val="left"/>
            </w:pPr>
            <w:r>
              <w:rPr>
                <w:rFonts w:ascii="Calibri" w:hAnsi="Calibri"/>
              </w:rPr>
              <w:t>0GM-VL-35B</w:t>
            </w:r>
          </w:p>
        </w:tc>
        <w:tc>
          <w:tcPr>
            <w:tcW w:type="dxa" w:w="1757"/>
          </w:tcPr>
          <w:p>
            <w:pPr>
              <w:jc w:val="left"/>
            </w:pPr>
            <w:r>
              <w:rPr>
                <w:rFonts w:ascii="Calibri" w:hAnsi="Calibri"/>
              </w:rPr>
              <w:t>~11 ms (~480 tokens) / 34 ms (32K tokens)</w:t>
            </w:r>
          </w:p>
        </w:tc>
        <w:tc>
          <w:tcPr>
            <w:tcW w:type="dxa" w:w="1757"/>
          </w:tcPr>
          <w:p>
            <w:pPr>
              <w:jc w:val="left"/>
            </w:pPr>
            <w:r>
              <w:rPr>
                <w:rFonts w:ascii="Calibri" w:hAnsi="Calibri"/>
              </w:rPr>
              <w:t>~9 ms</w:t>
            </w:r>
          </w:p>
        </w:tc>
        <w:tc>
          <w:tcPr>
            <w:tcW w:type="dxa" w:w="1757"/>
          </w:tcPr>
          <w:p>
            <w:pPr>
              <w:jc w:val="left"/>
            </w:pPr>
            <w:r>
              <w:rPr>
                <w:rFonts w:ascii="Calibri" w:hAnsi="Calibri"/>
                <w:b/>
              </w:rPr>
              <w:t>~1.2–1.4×</w:t>
            </w:r>
            <w:r>
              <w:rPr>
                <w:rFonts w:ascii="Calibri" w:hAnsi="Calibri"/>
              </w:rPr>
              <w:t xml:space="preserve"> (typical)</w:t>
            </w:r>
          </w:p>
        </w:tc>
      </w:tr>
      <w:tr>
        <w:tc>
          <w:tcPr>
            <w:tcW w:type="dxa" w:w="1757"/>
          </w:tcPr>
          <w:p>
            <w:pPr>
              <w:jc w:val="left"/>
            </w:pPr>
            <w:r>
              <w:rPr>
                <w:rFonts w:ascii="Calibri" w:hAnsi="Calibri"/>
              </w:rPr>
              <w:t>conc=16 ITL</w:t>
            </w:r>
          </w:p>
        </w:tc>
        <w:tc>
          <w:tcPr>
            <w:tcW w:type="dxa" w:w="1757"/>
          </w:tcPr>
          <w:p>
            <w:pPr>
              <w:jc w:val="left"/>
            </w:pPr>
            <w:r>
              <w:rPr>
                <w:rFonts w:ascii="Calibri" w:hAnsi="Calibri"/>
              </w:rPr>
              <w:t>0GM-VL-35B</w:t>
            </w:r>
          </w:p>
        </w:tc>
        <w:tc>
          <w:tcPr>
            <w:tcW w:type="dxa" w:w="1757"/>
          </w:tcPr>
          <w:p>
            <w:pPr>
              <w:jc w:val="left"/>
            </w:pPr>
            <w:r>
              <w:rPr>
                <w:rFonts w:ascii="Calibri" w:hAnsi="Calibri"/>
              </w:rPr>
              <w:t>41.3 ms</w:t>
            </w:r>
          </w:p>
        </w:tc>
        <w:tc>
          <w:tcPr>
            <w:tcW w:type="dxa" w:w="1757"/>
          </w:tcPr>
          <w:p>
            <w:pPr>
              <w:jc w:val="left"/>
            </w:pPr>
            <w:r>
              <w:rPr>
                <w:rFonts w:ascii="Calibri" w:hAnsi="Calibri"/>
              </w:rPr>
              <w:t>13.6 ms</w:t>
            </w:r>
          </w:p>
        </w:tc>
        <w:tc>
          <w:tcPr>
            <w:tcW w:type="dxa" w:w="1757"/>
          </w:tcPr>
          <w:p>
            <w:pPr>
              <w:jc w:val="left"/>
            </w:pPr>
            <w:r>
              <w:rPr>
                <w:rFonts w:ascii="Calibri" w:hAnsi="Calibri"/>
                <w:b/>
              </w:rPr>
              <w:t>3.0×</w:t>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EEFF"/>
          </w:tcPr>
          <w:p>
            <w:pPr>
              <w:jc w:val="left"/>
            </w:pPr>
            <w:r>
              <w:rPr>
                <w:rFonts w:ascii="Calibri" w:hAnsi="Calibri"/>
                <w:b/>
              </w:rPr>
              <w:t>Component</w:t>
            </w:r>
          </w:p>
        </w:tc>
        <w:tc>
          <w:tcPr>
            <w:tcW w:type="dxa" w:w="4392"/>
            <w:shd w:val="clear" w:color="auto" w:fill="DDEEFF"/>
          </w:tcPr>
          <w:p>
            <w:pPr>
              <w:jc w:val="left"/>
            </w:pPr>
            <w:r>
              <w:rPr>
                <w:rFonts w:ascii="Calibri" w:hAnsi="Calibri"/>
                <w:b/>
              </w:rPr>
              <w:t>Data</w:t>
            </w:r>
          </w:p>
        </w:tc>
      </w:tr>
      <w:tr>
        <w:tc>
          <w:tcPr>
            <w:tcW w:type="dxa" w:w="4392"/>
          </w:tcPr>
          <w:p>
            <w:pPr>
              <w:jc w:val="left"/>
            </w:pPr>
            <w:r>
              <w:rPr>
                <w:rFonts w:ascii="Calibri" w:hAnsi="Calibri"/>
              </w:rPr>
              <w:t>VM per-call latency p50</w:t>
            </w:r>
          </w:p>
        </w:tc>
        <w:tc>
          <w:tcPr>
            <w:tcW w:type="dxa" w:w="4392"/>
          </w:tcPr>
          <w:p>
            <w:pPr>
              <w:jc w:val="left"/>
            </w:pPr>
            <w:r>
              <w:rPr>
                <w:rFonts w:ascii="Calibri" w:hAnsi="Calibri"/>
              </w:rPr>
              <w:t>0GM-VL-35B ~30 ms, Qwen3-VL-30B ~11 ms (p95=17 ms)</w:t>
            </w:r>
          </w:p>
        </w:tc>
      </w:tr>
      <w:tr>
        <w:tc>
          <w:tcPr>
            <w:tcW w:type="dxa" w:w="4392"/>
          </w:tcPr>
          <w:p>
            <w:pPr>
              <w:jc w:val="left"/>
            </w:pPr>
            <w:r>
              <w:rPr>
                <w:rFonts w:ascii="Calibri" w:hAnsi="Calibri"/>
              </w:rPr>
              <w:t>VM intervention rate (</w:t>
            </w:r>
            <w:r>
              <w:rPr>
                <w:rFonts w:ascii="Courier New" w:hAnsi="Courier New"/>
                <w:color w:val="C7254E"/>
                <w:sz w:val="19"/>
              </w:rPr>
              <w:t>entropy_threshold=1.0</w:t>
            </w:r>
            <w:r>
              <w:rPr>
                <w:rFonts w:ascii="Calibri" w:hAnsi="Calibri"/>
              </w:rPr>
              <w:t>)</w:t>
            </w:r>
          </w:p>
        </w:tc>
        <w:tc>
          <w:tcPr>
            <w:tcW w:type="dxa" w:w="4392"/>
          </w:tcPr>
          <w:p>
            <w:pPr>
              <w:jc w:val="left"/>
            </w:pPr>
            <w:r>
              <w:rPr>
                <w:rFonts w:ascii="Calibri" w:hAnsi="Calibri"/>
              </w:rPr>
              <w:t>~20% (0GM-VL-35B), ~25% (Qwen3-VL-30B)</w:t>
            </w:r>
          </w:p>
        </w:tc>
      </w:tr>
      <w:tr>
        <w:tc>
          <w:tcPr>
            <w:tcW w:type="dxa" w:w="4392"/>
          </w:tcPr>
          <w:p>
            <w:pPr>
              <w:jc w:val="left"/>
            </w:pPr>
            <w:r>
              <w:rPr>
                <w:rFonts w:ascii="Calibri" w:hAnsi="Calibri"/>
              </w:rPr>
              <w:t>Multimodal support</w:t>
            </w:r>
          </w:p>
        </w:tc>
        <w:tc>
          <w:tcPr>
            <w:tcW w:type="dxa" w:w="4392"/>
          </w:tcPr>
          <w:p>
            <w:pPr>
              <w:jc w:val="left"/>
            </w:pPr>
            <w:r>
              <w:rPr>
                <w:rFonts w:ascii="Calibri" w:hAnsi="Calibri"/>
              </w:rPr>
              <w:t>❌ text-only VM; image requests bypass SIA</w:t>
            </w:r>
          </w:p>
        </w:tc>
      </w:tr>
    </w:tbl>
    <w:p/>
    <w:p>
      <w:pPr>
        <w:pStyle w:val="Heading3"/>
      </w:pPr>
      <w:r>
        <w:rPr>
          <w:rFonts w:ascii="Calibri" w:hAnsi="Calibri"/>
        </w:rPr>
        <w:t>Alignment Quality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Evaluation</w:t>
            </w:r>
          </w:p>
        </w:tc>
        <w:tc>
          <w:tcPr>
            <w:tcW w:type="dxa" w:w="2928"/>
            <w:shd w:val="clear" w:color="auto" w:fill="DDEEFF"/>
          </w:tcPr>
          <w:p>
            <w:pPr>
              <w:jc w:val="left"/>
            </w:pPr>
            <w:r>
              <w:rPr>
                <w:rFonts w:ascii="Calibri" w:hAnsi="Calibri"/>
                <w:b/>
              </w:rPr>
              <w:t>Result</w:t>
            </w:r>
          </w:p>
        </w:tc>
        <w:tc>
          <w:tcPr>
            <w:tcW w:type="dxa" w:w="2928"/>
            <w:shd w:val="clear" w:color="auto" w:fill="DDEEFF"/>
          </w:tcPr>
          <w:p>
            <w:pPr>
              <w:jc w:val="left"/>
            </w:pPr>
            <w:r>
              <w:rPr>
                <w:rFonts w:ascii="Calibri" w:hAnsi="Calibri"/>
                <w:b/>
              </w:rPr>
              <w:t>Notes</w:t>
            </w:r>
          </w:p>
        </w:tc>
      </w:tr>
      <w:tr>
        <w:tc>
          <w:tcPr>
            <w:tcW w:type="dxa" w:w="2928"/>
          </w:tcPr>
          <w:p>
            <w:pPr>
              <w:jc w:val="left"/>
            </w:pPr>
            <w:r>
              <w:rPr>
                <w:rFonts w:ascii="Calibri" w:hAnsi="Calibri"/>
              </w:rPr>
              <w:t>MMLU thinking mode (0GM-VL-35B, 150Q controlled)</w:t>
            </w:r>
          </w:p>
        </w:tc>
        <w:tc>
          <w:tcPr>
            <w:tcW w:type="dxa" w:w="2928"/>
          </w:tcPr>
          <w:p>
            <w:pPr>
              <w:jc w:val="left"/>
            </w:pPr>
            <w:r>
              <w:rPr>
                <w:rFonts w:ascii="Calibri" w:hAnsi="Calibri"/>
              </w:rPr>
              <w:t>No significant change SIA vs. noSIA</w:t>
            </w:r>
          </w:p>
        </w:tc>
        <w:tc>
          <w:tcPr>
            <w:tcW w:type="dxa" w:w="2928"/>
          </w:tcPr>
          <w:p>
            <w:pPr>
              <w:jc w:val="left"/>
            </w:pPr>
            <w:r>
              <w:rPr>
                <w:rFonts w:ascii="Courier New" w:hAnsi="Courier New"/>
                <w:color w:val="C7254E"/>
                <w:sz w:val="19"/>
              </w:rPr>
              <w:t>rep_penalty</w:t>
            </w:r>
            <w:r>
              <w:rPr>
                <w:rFonts w:ascii="Calibri" w:hAnsi="Calibri"/>
              </w:rPr>
              <w:t xml:space="preserve"> bug eliminated</w:t>
            </w:r>
          </w:p>
        </w:tc>
      </w:tr>
    </w:tbl>
    <w:p/>
    <w:p>
      <w:pPr/>
      <w:r>
        <w:rPr>
          <w:rFonts w:ascii="Calibri" w:hAnsi="Calibri"/>
          <w:color w:val="666666"/>
          <w:sz w:val="16"/>
        </w:rPr>
        <w:t>Multiple experiments (VL-30B ±1–3 pp, 14B ±1 pp) are all statistically insignificant; the 0GM-35B thinking-mode +12 pp outlier is largely attributable to SIA reducing thinking truncation (noSIA cap-hit 25.3% → SIA 8.0%), not genuine knowledge improvement — requires further replication before drawing conclusions.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AlpacaEval win-rate (0GM-VL-35B)</w:t>
            </w:r>
          </w:p>
        </w:tc>
        <w:tc>
          <w:tcPr>
            <w:tcW w:type="dxa" w:w="2928"/>
            <w:shd w:val="clear" w:color="auto" w:fill="DDEEFF"/>
          </w:tcPr>
          <w:p>
            <w:pPr>
              <w:jc w:val="left"/>
            </w:pPr>
            <w:r>
              <w:rPr>
                <w:rFonts w:ascii="Calibri" w:hAnsi="Calibri"/>
                <w:b/>
              </w:rPr>
              <w:t>65.4%</w:t>
            </w:r>
            <w:r>
              <w:rPr>
                <w:rFonts w:ascii="Calibri" w:hAnsi="Calibri"/>
                <w:b/>
              </w:rPr>
              <w:t xml:space="preserve"> (Skywork judge, </w:t>
            </w:r>
            <w:r>
              <w:rPr>
                <w:rFonts w:ascii="Calibri" w:hAnsi="Calibri"/>
                <w:b/>
              </w:rPr>
              <w:t>191 pairs</w:t>
            </w:r>
            <w:r>
              <w:rPr>
                <w:rFonts w:ascii="Calibri" w:hAnsi="Calibri"/>
                <w:b/>
              </w:rPr>
              <w:t>)</w:t>
            </w:r>
          </w:p>
        </w:tc>
        <w:tc>
          <w:tcPr>
            <w:tcW w:type="dxa" w:w="2928"/>
            <w:shd w:val="clear" w:color="auto" w:fill="DDEEFF"/>
          </w:tcPr>
          <w:p>
            <w:pPr>
              <w:jc w:val="left"/>
            </w:pPr>
            <w:r>
              <w:rPr>
                <w:rFonts w:ascii="Calibri" w:hAnsi="Calibri"/>
                <w:b/>
              </w:rPr>
              <w:t>Skywork judge baseline established (9 of 200 questions excluded for exceeding RM length limit); GPT-4 judge not yet run, to be done in Month 1</w:t>
            </w:r>
          </w:p>
        </w:tc>
      </w:tr>
      <w:tr>
        <w:tc>
          <w:tcPr>
            <w:tcW w:type="dxa" w:w="2928"/>
          </w:tcPr>
          <w:p>
            <w:pPr>
              <w:jc w:val="left"/>
            </w:pPr>
            <w:r>
              <w:rPr>
                <w:rFonts w:ascii="Calibri" w:hAnsi="Calibri"/>
              </w:rPr>
              <w:t>AlpacaEval Skywork Δ (0GM-VL-35B)</w:t>
            </w:r>
          </w:p>
        </w:tc>
        <w:tc>
          <w:tcPr>
            <w:tcW w:type="dxa" w:w="2928"/>
          </w:tcPr>
          <w:p>
            <w:pPr>
              <w:jc w:val="left"/>
            </w:pPr>
            <w:r>
              <w:rPr>
                <w:rFonts w:ascii="Calibri" w:hAnsi="Calibri"/>
                <w:b/>
              </w:rPr>
              <w:t>+5.45 reward (+22.7%)</w:t>
            </w:r>
          </w:p>
        </w:tc>
        <w:tc>
          <w:tcPr>
            <w:tcW w:type="dxa" w:w="2928"/>
          </w:tcPr>
          <w:p>
            <w:pPr>
              <w:jc w:val="left"/>
            </w:pPr>
            <w:r>
              <w:rPr>
                <w:rFonts w:ascii="Calibri" w:hAnsi="Calibri"/>
              </w:rPr>
              <w:t>SIA mean 29.46 vs. noSIA 24.01 (191-pair scope, experiment stable-prefix-20260610)</w:t>
            </w:r>
          </w:p>
        </w:tc>
      </w:tr>
      <w:tr>
        <w:tc>
          <w:tcPr>
            <w:tcW w:type="dxa" w:w="2928"/>
          </w:tcPr>
          <w:p>
            <w:pPr>
              <w:jc w:val="left"/>
            </w:pPr>
            <w:r>
              <w:rPr>
                <w:rFonts w:ascii="Calibri" w:hAnsi="Calibri"/>
              </w:rPr>
              <w:t>Qwen3-VL-30B AlpacaEval (b2 inproc, 200Q)</w:t>
            </w:r>
          </w:p>
        </w:tc>
        <w:tc>
          <w:tcPr>
            <w:tcW w:type="dxa" w:w="2928"/>
          </w:tcPr>
          <w:p>
            <w:pPr>
              <w:jc w:val="left"/>
            </w:pPr>
            <w:r>
              <w:rPr>
                <w:rFonts w:ascii="Calibri" w:hAnsi="Calibri"/>
              </w:rPr>
              <w:t xml:space="preserve">SIA Skywork mean </w:t>
            </w:r>
            <w:r>
              <w:rPr>
                <w:rFonts w:ascii="Calibri" w:hAnsi="Calibri"/>
                <w:b/>
              </w:rPr>
              <w:t>+1.22~+2.38 (+4.2%~+8.3%)</w:t>
            </w:r>
            <w:r>
              <w:rPr>
                <w:rFonts w:ascii="Calibri" w:hAnsi="Calibri"/>
              </w:rPr>
              <w:t>, both rounds significant</w:t>
            </w:r>
          </w:p>
        </w:tc>
        <w:tc>
          <w:tcPr>
            <w:tcW w:type="dxa" w:w="2928"/>
          </w:tcPr>
          <w:p>
            <w:pPr>
              <w:jc w:val="left"/>
            </w:pPr>
            <w:r>
              <w:rPr>
                <w:rFonts w:ascii="Calibri" w:hAnsi="Calibri"/>
              </w:rPr>
              <w:t>GPT-4 judge not yet run; two-round Δ variation is normal statistical noise (see doc/alpaca-eval-vl30b-b2-docker-20260608.md)</w:t>
            </w:r>
          </w:p>
        </w:tc>
      </w:tr>
    </w:tbl>
    <w:p/>
    <w:p>
      <w:pPr>
        <w:pStyle w:val="Heading3"/>
      </w:pPr>
      <w:r>
        <w:rPr>
          <w:rFonts w:ascii="Calibri" w:hAnsi="Calibri"/>
        </w:rPr>
        <w:t>Three Core Pain Points (Current State)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Pain Point</w:t>
            </w:r>
          </w:p>
        </w:tc>
        <w:tc>
          <w:tcPr>
            <w:tcW w:type="dxa" w:w="2928"/>
            <w:shd w:val="clear" w:color="auto" w:fill="DDEEFF"/>
          </w:tcPr>
          <w:p>
            <w:pPr>
              <w:jc w:val="left"/>
            </w:pPr>
            <w:r>
              <w:rPr>
                <w:rFonts w:ascii="Calibri" w:hAnsi="Calibri"/>
                <w:b/>
              </w:rPr>
              <w:t>Current State</w:t>
            </w:r>
          </w:p>
        </w:tc>
        <w:tc>
          <w:tcPr>
            <w:tcW w:type="dxa" w:w="2928"/>
            <w:shd w:val="clear" w:color="auto" w:fill="DDEEFF"/>
          </w:tcPr>
          <w:p>
            <w:pPr>
              <w:jc w:val="left"/>
            </w:pPr>
            <w:r>
              <w:rPr>
                <w:rFonts w:ascii="Calibri" w:hAnsi="Calibri"/>
                <w:b/>
              </w:rPr>
              <w:t>Root Cause</w:t>
            </w:r>
          </w:p>
        </w:tc>
      </w:tr>
      <w:tr>
        <w:tc>
          <w:tcPr>
            <w:tcW w:type="dxa" w:w="2928"/>
          </w:tcPr>
          <w:p>
            <w:pPr>
              <w:jc w:val="left"/>
            </w:pPr>
            <w:r>
              <w:rPr>
                <w:rFonts w:ascii="Calibri" w:hAnsi="Calibri"/>
                <w:b/>
              </w:rPr>
              <w:t>E  Alignment gains not significant</w:t>
            </w:r>
          </w:p>
        </w:tc>
        <w:tc>
          <w:tcPr>
            <w:tcW w:type="dxa" w:w="2928"/>
          </w:tcPr>
          <w:p>
            <w:pPr>
              <w:jc w:val="left"/>
            </w:pPr>
            <w:r>
              <w:rPr>
                <w:rFonts w:ascii="Calibri" w:hAnsi="Calibri"/>
              </w:rPr>
              <w:t>AlpacaEval 65.4% (Skywork judge, 191 pairs); no significant MMLU change</w:t>
            </w:r>
          </w:p>
        </w:tc>
        <w:tc>
          <w:tcPr>
            <w:tcW w:type="dxa" w:w="2928"/>
          </w:tcPr>
          <w:p>
            <w:pPr>
              <w:jc w:val="left"/>
            </w:pPr>
            <w:r>
              <w:rPr>
                <w:rFonts w:ascii="Calibri" w:hAnsi="Calibri"/>
              </w:rPr>
              <w:t>Cross-tokenizer noise may degrade VM scoring precision; independent GPT-4 judge validation not yet completed</w:t>
            </w:r>
          </w:p>
        </w:tc>
      </w:tr>
      <w:tr>
        <w:tc>
          <w:tcPr>
            <w:tcW w:type="dxa" w:w="2928"/>
          </w:tcPr>
          <w:p>
            <w:pPr>
              <w:jc w:val="left"/>
            </w:pPr>
            <w:r>
              <w:rPr>
                <w:rFonts w:ascii="Calibri" w:hAnsi="Calibri"/>
                <w:b/>
              </w:rPr>
              <w:t>L  VM latency high</w:t>
            </w:r>
          </w:p>
        </w:tc>
        <w:tc>
          <w:tcPr>
            <w:tcW w:type="dxa" w:w="2928"/>
          </w:tcPr>
          <w:p>
            <w:pPr>
              <w:jc w:val="left"/>
            </w:pPr>
            <w:r>
              <w:rPr>
                <w:rFonts w:ascii="Calibri" w:hAnsi="Calibri"/>
              </w:rPr>
              <w:t>0GM-VL-35B ~30 ms/call</w:t>
            </w:r>
          </w:p>
        </w:tc>
        <w:tc>
          <w:tcPr>
            <w:tcW w:type="dxa" w:w="2928"/>
          </w:tcPr>
          <w:p>
            <w:pPr>
              <w:jc w:val="left"/>
            </w:pPr>
            <w:r>
              <w:rPr>
                <w:rFonts w:ascii="Calibri" w:hAnsi="Calibri"/>
              </w:rPr>
              <w:t>Dense 4B VM, memory-bound, no CUDA graph</w:t>
            </w:r>
          </w:p>
        </w:tc>
      </w:tr>
      <w:tr>
        <w:tc>
          <w:tcPr>
            <w:tcW w:type="dxa" w:w="2928"/>
          </w:tcPr>
          <w:p>
            <w:pPr>
              <w:jc w:val="left"/>
            </w:pPr>
            <w:r>
              <w:rPr>
                <w:rFonts w:ascii="Calibri" w:hAnsi="Calibri"/>
                <w:b/>
              </w:rPr>
              <w:t>T  High-concurrency throughput loss</w:t>
            </w:r>
          </w:p>
        </w:tc>
        <w:tc>
          <w:tcPr>
            <w:tcW w:type="dxa" w:w="2928"/>
          </w:tcPr>
          <w:p>
            <w:pPr>
              <w:jc w:val="left"/>
            </w:pPr>
            <w:r>
              <w:rPr>
                <w:rFonts w:ascii="Calibri" w:hAnsi="Calibri"/>
              </w:rPr>
              <w:t>conc=16 only 35% of noSIA</w:t>
            </w:r>
          </w:p>
        </w:tc>
        <w:tc>
          <w:tcPr>
            <w:tcW w:type="dxa" w:w="2928"/>
          </w:tcPr>
          <w:p>
            <w:pPr>
              <w:jc w:val="left"/>
            </w:pPr>
            <w:r>
              <w:rPr>
                <w:rFonts w:ascii="Calibri" w:hAnsi="Calibri"/>
              </w:rPr>
              <w:t>VM calls still on critical path; every token may trigger a call</w:t>
            </w:r>
          </w:p>
        </w:tc>
      </w:tr>
    </w:tbl>
    <w:p/>
    <w:p>
      <w:pPr>
        <w:pBdr>
          <w:bottom w:val="single" w:sz="6" w:space="1" w:color="AAAAAA"/>
        </w:pBdr>
      </w:pPr>
    </w:p>
    <w:p>
      <w:pPr>
        <w:pStyle w:val="Heading2"/>
      </w:pPr>
      <w:r>
        <w:rPr>
          <w:rFonts w:ascii="Calibri" w:hAnsi="Calibri"/>
        </w:rPr>
        <w:t>Month 1 (2026-07): Engineering Quick Wins — Reduce VM Call Frequency</w:t>
      </w:r>
    </w:p>
    <w:p>
      <w:pPr/>
      <w:r>
        <w:rPr>
          <w:rFonts w:ascii="Calibri" w:hAnsi="Calibri"/>
          <w:b/>
        </w:rPr>
        <w:t>Primary objective</w:t>
      </w:r>
      <w:r>
        <w:rPr>
          <w:rFonts w:ascii="Calibri" w:hAnsi="Calibri"/>
        </w:rPr>
        <w:t>: No model changes, pure code modifications, reducing effective VM call frequency from ~20% to ~5%.</w:t>
      </w:r>
    </w:p>
    <w:p>
      <w:pPr>
        <w:pStyle w:val="Heading3"/>
      </w:pPr>
      <w:r>
        <w:rPr>
          <w:rFonts w:ascii="Calibri" w:hAnsi="Calibri"/>
        </w:rPr>
        <w:t>Task 1.1: Block-wise Scoring (B=4)</w:t>
      </w:r>
    </w:p>
    <w:p>
      <w:pPr/>
      <w:r>
        <w:rPr>
          <w:rFonts w:ascii="Calibri" w:hAnsi="Calibri"/>
        </w:rPr>
        <w:t xml:space="preserve">Modify </w:t>
      </w:r>
      <w:r>
        <w:rPr>
          <w:rFonts w:ascii="Courier New" w:hAnsi="Courier New"/>
          <w:color w:val="C7254E"/>
          <w:sz w:val="19"/>
        </w:rPr>
        <w:t>SIALogitsProcessor</w:t>
      </w:r>
      <w:r>
        <w:rPr>
          <w:rFonts w:ascii="Calibri" w:hAnsi="Calibri"/>
        </w:rPr>
        <w:t>: on top of the existing entropy gating (~20% trigger rate), layer in a block-wise strategy — only every 4th token is eligible to trigger VM scoring, reducing actual VM call rate from ~20% further down to ~5%.</w:t>
      </w:r>
    </w:p>
    <w:p>
      <w:pPr>
        <w:ind w:left="576"/>
        <w:shd w:val="clear" w:color="auto" w:fill="F8F8F8"/>
      </w:pPr>
      <w:r>
        <w:rPr>
          <w:rFonts w:ascii="Calibri" w:hAnsi="Calibri"/>
          <w:b/>
        </w:rPr>
        <w:t>Expected benefit upon completion</w:t>
      </w:r>
      <w:r>
        <w:rPr>
          <w:rFonts w:ascii="Calibri" w:hAnsi="Calibri"/>
        </w:rPr>
        <w:t>: VM effective call rate drops from the current ~20% (entropy-gated) to ~5% (block-wise stacked), reducing per-token amortized VM call overhead by ~75% (per-call p50 latency ~30 ms unchanged, call count reduced to 1/4), with conc=16 throughput projected to rise from 369 tok/s to ~500+ tok/s.</w:t>
      </w:r>
    </w:p>
    <w:p>
      <w:pPr>
        <w:pStyle w:val="ListBullet"/>
      </w:pPr>
      <w:r>
        <w:rPr>
          <w:rFonts w:ascii="Calibri" w:hAnsi="Calibri"/>
          <w:b/>
        </w:rPr>
        <w:t>Theoretical basis</w:t>
      </w:r>
      <w:r>
        <w:rPr>
          <w:rFonts w:ascii="Calibri" w:hAnsi="Calibri"/>
        </w:rPr>
        <w:t>: arxiv 2503.02368 empirically shows per-token RM is 2.7–4.4× slower than block-wise(4) (source: paper data, not independently verified internally — actual gains subject to SIA A/B benchmarking)</w:t>
      </w:r>
    </w:p>
    <w:p>
      <w:pPr>
        <w:pStyle w:val="ListBullet"/>
      </w:pPr>
      <w:r>
        <w:rPr>
          <w:rFonts w:ascii="Calibri" w:hAnsi="Calibri"/>
          <w:b/>
        </w:rPr>
        <w:t>Implementation options</w:t>
      </w:r>
      <w:r>
        <w:rPr>
          <w:rFonts w:ascii="Calibri" w:hAnsi="Calibri"/>
        </w:rPr>
        <w:t>:</w:t>
      </w:r>
    </w:p>
    <w:p>
      <w:pPr>
        <w:pStyle w:val="ListBullet2"/>
      </w:pPr>
      <w:r>
        <w:rPr>
          <w:rFonts w:ascii="Calibri" w:hAnsi="Calibri"/>
          <w:b/>
        </w:rPr>
        <w:t>Fixed block (simple)</w:t>
      </w:r>
      <w:r>
        <w:rPr>
          <w:rFonts w:ascii="Calibri" w:hAnsi="Calibri"/>
        </w:rPr>
        <w:t>: only check entropy at positions 4/8/12/…; straightforward to implement, but critical tokens falling in the first three positions of a block will be mechanically skipped.</w:t>
      </w:r>
    </w:p>
    <w:p>
      <w:pPr>
        <w:pStyle w:val="ListBullet2"/>
      </w:pPr>
      <w:r>
        <w:rPr>
          <w:rFonts w:ascii="Calibri" w:hAnsi="Calibri"/>
          <w:b/>
        </w:rPr>
        <w:t>Cooldown window (recommended)</w:t>
      </w:r>
      <w:r>
        <w:rPr>
          <w:rFonts w:ascii="Calibri" w:hAnsi="Calibri"/>
        </w:rPr>
        <w:t xml:space="preserve">: after each intervention triggers, suppress entropy checks for the next N tokens (decrement a </w:t>
      </w:r>
      <w:r>
        <w:rPr>
          <w:rFonts w:ascii="Courier New" w:hAnsi="Courier New"/>
          <w:color w:val="C7254E"/>
          <w:sz w:val="19"/>
        </w:rPr>
        <w:t>cooldown_remaining</w:t>
      </w:r>
      <w:r>
        <w:rPr>
          <w:rFonts w:ascii="Calibri" w:hAnsi="Calibri"/>
        </w:rPr>
        <w:t xml:space="preserve"> counter); resume normal entropy checks when no intervention is active. Advantage: low-risk positions immediately following a correction can be skipped; critical junctions are never missed due to a fixed stride. Implementation is equally simple (add a per-request counter in </w:t>
      </w:r>
      <w:r>
        <w:rPr>
          <w:rFonts w:ascii="Courier New" w:hAnsi="Courier New"/>
          <w:color w:val="C7254E"/>
          <w:sz w:val="19"/>
        </w:rPr>
        <w:t>apply()</w:t>
      </w:r>
      <w:r>
        <w:rPr>
          <w:rFonts w:ascii="Calibri" w:hAnsi="Calibri"/>
        </w:rPr>
        <w:t>), with expected lower quality degradation than fixed block. Both approaches included in Month 1 A/B comparison.</w:t>
      </w:r>
    </w:p>
    <w:p>
      <w:pPr>
        <w:pStyle w:val="ListBullet"/>
      </w:pPr>
      <w:r>
        <w:rPr>
          <w:rFonts w:ascii="Calibri" w:hAnsi="Calibri"/>
          <w:b/>
        </w:rPr>
        <w:t>Effort</w:t>
      </w:r>
      <w:r>
        <w:rPr>
          <w:rFonts w:ascii="Calibri" w:hAnsi="Calibri"/>
        </w:rPr>
        <w:t xml:space="preserve">: ~1 week (code changes concentrated in the </w:t>
      </w:r>
      <w:r>
        <w:rPr>
          <w:rFonts w:ascii="Courier New" w:hAnsi="Courier New"/>
          <w:color w:val="C7254E"/>
          <w:sz w:val="19"/>
        </w:rPr>
        <w:t>apply()</w:t>
      </w:r>
      <w:r>
        <w:rPr>
          <w:rFonts w:ascii="Calibri" w:hAnsi="Calibri"/>
        </w:rPr>
        <w:t xml:space="preserve"> method, token buffer logic requires adjustment)</w:t>
      </w:r>
    </w:p>
    <w:p>
      <w:pPr>
        <w:pStyle w:val="ListBullet"/>
      </w:pPr>
      <w:r>
        <w:rPr>
          <w:rFonts w:ascii="Calibri" w:hAnsi="Calibri"/>
          <w:b/>
        </w:rPr>
        <w:t>Risk</w:t>
      </w:r>
      <w:r>
        <w:rPr>
          <w:rFonts w:ascii="Calibri" w:hAnsi="Calibri"/>
        </w:rPr>
        <w:t>: quality may degrade slightly; A/B comparison needed to find optimal B value; if B=4 causes more regression than expected, fall back to B=2</w:t>
      </w:r>
    </w:p>
    <w:p>
      <w:pPr/>
      <w:r>
        <w:rPr>
          <w:rFonts w:ascii="Calibri" w:hAnsi="Calibri"/>
          <w:b/>
        </w:rPr>
        <w:t>Supplementary alternative — Vocabulary-wide Reward Head</w:t>
      </w:r>
      <w:r>
        <w:rPr>
          <w:rFonts w:ascii="Calibri" w:hAnsi="Calibri"/>
        </w:rPr>
        <w:t xml:space="preserve"> ([arxiv 2502.04517](https://arxiv.org/abs/2502.04517), ICML 2025): current SIA runs a separate forward pass for each top-K candidate, even with batch merging it remains K sequences. This paper redesigns the RM head to output reward scores for the </w:t>
      </w:r>
      <w:r>
        <w:rPr>
          <w:rFonts w:ascii="Calibri" w:hAnsi="Calibri"/>
          <w:b/>
        </w:rPr>
        <w:t>entire vocabulary</w:t>
      </w:r>
      <w:r>
        <w:rPr>
          <w:rFonts w:ascii="Calibri" w:hAnsi="Calibri"/>
        </w:rPr>
        <w:t xml:space="preserve"> in a single forward pass, reducing K forward passes → 1, theoretically improving VM latency by a factor of topK. Effort: requires modifying the VM inference interface; best implemented alongside Month 2 same-vocabulary VM training rather than modifying the current model in Month 1. This month only requires understanding the architectural approach.</w:t>
      </w:r>
    </w:p>
    <w:p>
      <w:pPr>
        <w:pStyle w:val="Heading3"/>
      </w:pPr>
      <w:r>
        <w:rPr>
          <w:rFonts w:ascii="Calibri" w:hAnsi="Calibri"/>
        </w:rPr>
        <w:t>Task 1.2: Dual-Entropy Gating to Replace Single-Entropy Gating</w:t>
      </w:r>
    </w:p>
    <w:p>
      <w:pPr/>
      <w:r>
        <w:rPr>
          <w:rFonts w:ascii="Calibri" w:hAnsi="Calibri"/>
        </w:rPr>
        <w:t xml:space="preserve">Current gating: only intervene when main model entropy &gt; θ (single entropy).  </w:t>
      </w:r>
    </w:p>
    <w:p>
      <w:pPr/>
      <w:r>
        <w:rPr>
          <w:rFonts w:ascii="Calibri" w:hAnsi="Calibri"/>
        </w:rPr>
        <w:t xml:space="preserve">Replace with: only intervene when main model entropy &gt; θ₁ </w:t>
      </w:r>
      <w:r>
        <w:rPr>
          <w:rFonts w:ascii="Calibri" w:hAnsi="Calibri"/>
          <w:b/>
        </w:rPr>
        <w:t>and</w:t>
      </w:r>
      <w:r>
        <w:rPr>
          <w:rFonts w:ascii="Calibri" w:hAnsi="Calibri"/>
        </w:rPr>
        <w:t xml:space="preserve"> the VM's previous scoring also shows high uncertainty (dual entropy).  </w:t>
      </w:r>
    </w:p>
    <w:p>
      <w:pPr/>
      <w:r>
        <w:rPr>
          <w:rFonts w:ascii="Calibri" w:hAnsi="Calibri"/>
        </w:rPr>
        <w:t>Reduces low-quality ineffective interventions while reducing VM call count by approximately 20–30%.</w:t>
      </w:r>
    </w:p>
    <w:p>
      <w:pPr>
        <w:ind w:left="576"/>
        <w:shd w:val="clear" w:color="auto" w:fill="F8F8F8"/>
      </w:pPr>
      <w:r>
        <w:rPr>
          <w:rFonts w:ascii="Calibri" w:hAnsi="Calibri"/>
          <w:b/>
        </w:rPr>
        <w:t>Expected benefit upon completion</w:t>
      </w:r>
      <w:r>
        <w:rPr>
          <w:rFonts w:ascii="Calibri" w:hAnsi="Calibri"/>
        </w:rPr>
        <w:t>: VM effective call rate (latency/throughput) reduced a further ~20–30% on top of block-wise, with additional end-to-end throughput improvement of ~10–15%; fewer ineffective interventions also mildly improves alignment quality (lower proportion of noisy interventions).</w:t>
      </w:r>
    </w:p>
    <w:p>
      <w:pPr>
        <w:pStyle w:val="ListBullet"/>
      </w:pPr>
      <w:r>
        <w:rPr>
          <w:rFonts w:ascii="Calibri" w:hAnsi="Calibri"/>
          <w:b/>
        </w:rPr>
        <w:t>Theoretical basis</w:t>
      </w:r>
      <w:r>
        <w:rPr>
          <w:rFonts w:ascii="Calibri" w:hAnsi="Calibri"/>
        </w:rPr>
        <w:t>: EASD (arxiv 2512.23765) proposes a hierarchical entropy gating scheme, introducing two-level entropy thresholds in speculative decoding (note: EASD's specific figure of "25% reduction in ineffective interventions" has not been independently verified internally — actual gains subject to SIA A/B benchmarking); TARo (arxiv 2603.18411) further demonstrates that adaptive routing based on current-step uncertainty outperforms fixed-ratio intervention.</w:t>
      </w:r>
    </w:p>
    <w:p>
      <w:pPr>
        <w:pStyle w:val="ListBullet"/>
      </w:pPr>
      <w:r>
        <w:rPr>
          <w:rFonts w:ascii="Calibri" w:hAnsi="Calibri"/>
          <w:b/>
        </w:rPr>
        <w:t>Supplementary references</w:t>
      </w:r>
      <w:r>
        <w:rPr>
          <w:rFonts w:ascii="Calibri" w:hAnsi="Calibri"/>
        </w:rPr>
        <w:t>: Learning Adaptive Decoding ([arxiv 2603.09065](https://arxiv.org/abs/2603.09065), 2026 preprint) shows entropy alone is insufficient and recommends introducing a learned routing policy (small classification head based on token context features to decide whether to intervene) — can be chained with dual-entropy gating as a Month 1 advanced exploration. "To Intervene or Not" ([arxiv 2606.11201](https://arxiv.org/abs/2606.11201), ACL 2026) provides a probabilistic intervention framework that stacks uncertainty confidence on top of fixed entropy thresholds, projected to reduce ineffective calls by a further ~30%.</w:t>
      </w:r>
    </w:p>
    <w:p>
      <w:pPr>
        <w:pStyle w:val="ListBullet"/>
      </w:pPr>
      <w:r>
        <w:rPr>
          <w:rFonts w:ascii="Calibri" w:hAnsi="Calibri"/>
          <w:b/>
        </w:rPr>
        <w:t>Effort</w:t>
      </w:r>
      <w:r>
        <w:rPr>
          <w:rFonts w:ascii="Calibri" w:hAnsi="Calibri"/>
        </w:rPr>
        <w:t xml:space="preserve">: ~1 week (add one state cache in </w:t>
      </w:r>
      <w:r>
        <w:rPr>
          <w:rFonts w:ascii="Courier New" w:hAnsi="Courier New"/>
          <w:color w:val="C7254E"/>
          <w:sz w:val="19"/>
        </w:rPr>
        <w:t>apply()</w:t>
      </w:r>
      <w:r>
        <w:rPr>
          <w:rFonts w:ascii="Calibri" w:hAnsi="Calibri"/>
        </w:rPr>
        <w:t>)</w:t>
      </w:r>
    </w:p>
    <w:p>
      <w:pPr>
        <w:pStyle w:val="Heading3"/>
      </w:pPr>
      <w:r>
        <w:rPr>
          <w:rFonts w:ascii="Calibri" w:hAnsi="Calibri"/>
        </w:rPr>
        <w:t>Task 1.3: Establish GPT-4 Standard Evaluation Baseline</w:t>
      </w:r>
    </w:p>
    <w:p>
      <w:pPr/>
      <w:r>
        <w:rPr>
          <w:rFonts w:ascii="Calibri" w:hAnsi="Calibri"/>
        </w:rPr>
        <w:t>The existing Skywork judge has yielded a 65.4% AlpacaEval baseline — a useful fast-iteration reference — but it has two limitations: evaluation circularity and incomparability with standard benchmarks (see below). This task uses the same 200-question fixed AlpacaEval test set, switches to a GPT-4 judge, and establishes a reproducible evaluation pipeline aligned with industry standards.</w:t>
      </w:r>
    </w:p>
    <w:p>
      <w:pPr/>
      <w:r>
        <w:rPr>
          <w:rFonts w:ascii="Calibri" w:hAnsi="Calibri"/>
          <w:b/>
        </w:rPr>
        <w:t>Why the existing Skywork judge results are insufficient:</w:t>
      </w:r>
    </w:p>
    <w:p>
      <w:pPr>
        <w:pStyle w:val="ListNumber"/>
      </w:pPr>
      <w:r>
        <w:rPr>
          <w:rFonts w:ascii="Calibri" w:hAnsi="Calibri"/>
          <w:b/>
        </w:rPr>
        <w:t>Circularity (Goodhart's Law)</w:t>
      </w:r>
      <w:r>
        <w:rPr>
          <w:rFonts w:ascii="Calibri" w:hAnsi="Calibri"/>
        </w:rPr>
        <w:t>: SIA's mechanism is to call the VM (a reward model) at each decoding step to shift the logit distribution — in essence, optimizing to "score higher on an RM." Using Skywork (also a reward model) to judge whether SIA outputs are better means the evaluator and the optimization target belong to the same class of system, creating an inherent circular dependency: score improvements from SIA may only reflect "better alignment with RM preferences" rather than genuine quality improvements as perceived by humans. GPT-4 as an evaluator is not a reward model; its judgments are orthogonal to SIA's optimization objective, providing a more independent verification of whether gains generalize.</w:t>
      </w:r>
    </w:p>
    <w:p>
      <w:pPr>
        <w:pStyle w:val="ListNumber"/>
      </w:pPr>
      <w:r>
        <w:rPr>
          <w:rFonts w:ascii="Calibri" w:hAnsi="Calibri"/>
          <w:b/>
        </w:rPr>
        <w:t>Incomparability</w:t>
      </w:r>
      <w:r>
        <w:rPr>
          <w:rFonts w:ascii="Calibri" w:hAnsi="Calibri"/>
        </w:rPr>
        <w:t>: when the academic and industrial communities publish AlpacaEval numbers, the default judge is GPT-4 Turbo (the AlpacaEval 2.0 standard definition). The current Skywork judge 65.4% is an internal reference number that cannot be directly compared to any published paper figures, creating a comparability problem for external reporting.</w:t>
      </w:r>
    </w:p>
    <w:p>
      <w:pPr>
        <w:ind w:left="576"/>
        <w:shd w:val="clear" w:color="auto" w:fill="F8F8F8"/>
      </w:pPr>
      <w:r>
        <w:rPr>
          <w:rFonts w:ascii="Calibri" w:hAnsi="Calibri"/>
          <w:b/>
        </w:rPr>
        <w:t>Expected benefit upon completion</w:t>
      </w:r>
      <w:r>
        <w:rPr>
          <w:rFonts w:ascii="Calibri" w:hAnsi="Calibri"/>
        </w:rPr>
        <w:t>: Not a direct performance optimization, but provides a quantifiable basis for all subsequent alignment improvements — every optimization has a win-rate number to compare against, avoiding the "changed something but can't articulate the effect" problem; the VM quality baseline simultaneously establishes a reference point for Month 2 training targets.</w:t>
      </w:r>
    </w:p>
    <w:p>
      <w:pPr>
        <w:pStyle w:val="ListBullet"/>
      </w:pPr>
      <w:r>
        <w:rPr>
          <w:rFonts w:ascii="Calibri" w:hAnsi="Calibri"/>
          <w:b/>
        </w:rPr>
        <w:t>Evaluation framework</w:t>
      </w:r>
      <w:r>
        <w:rPr>
          <w:rFonts w:ascii="Calibri" w:hAnsi="Calibri"/>
        </w:rPr>
        <w:t>: AlpacaEval 2.0 (arxiv 2404.04475) uses GPT-4 as judge to compute win-rate; the fixed 200-question set ensures cross-experiment comparability, with approximately 100× cost reduction compared to human evaluation.</w:t>
      </w:r>
    </w:p>
    <w:p>
      <w:pPr>
        <w:pStyle w:val="ListBullet"/>
      </w:pPr>
      <w:r>
        <w:rPr>
          <w:rFonts w:ascii="Calibri" w:hAnsi="Calibri"/>
          <w:b/>
        </w:rPr>
        <w:t>VM quality baseline</w:t>
      </w:r>
      <w:r>
        <w:rPr>
          <w:rFonts w:ascii="Calibri" w:hAnsi="Calibri"/>
        </w:rPr>
        <w:t>: simultaneously evaluate VM-Qwen3-4B raw scoring quality using both RMB ([arxiv 2410.09893](https://arxiv.org/abs/2410.09893), ICLR 2025) and RewardBench 2 ([arxiv 2506.01937](https://arxiv.org/abs/2506.01937), 2026), establishing a "VM capability → SIA effectiveness" mapping to guide Month 2 VM training targets.</w:t>
      </w:r>
    </w:p>
    <w:p>
      <w:pPr>
        <w:pStyle w:val="ListBullet"/>
      </w:pPr>
      <w:r>
        <w:rPr>
          <w:rFonts w:ascii="Calibri" w:hAnsi="Calibri"/>
          <w:b/>
        </w:rPr>
        <w:t>⚠️ Reward Hacking Risk</w:t>
      </w:r>
      <w:r>
        <w:rPr>
          <w:rFonts w:ascii="Calibri" w:hAnsi="Calibri"/>
        </w:rPr>
        <w:t xml:space="preserve">: Inference-Time Reward Hacking ([arxiv 2506.19248](https://arxiv.org/abs/2506.19248), NeurIPS 2025 Spotlight) shows that inference-time RM intervention causes out-of-distribution samples to trigger reward hacking, especially at higher </w:t>
      </w:r>
      <w:r>
        <w:rPr>
          <w:rFonts w:ascii="Courier New" w:hAnsi="Courier New"/>
          <w:color w:val="C7254E"/>
          <w:sz w:val="19"/>
        </w:rPr>
        <w:t>--weight</w:t>
      </w:r>
      <w:r>
        <w:rPr>
          <w:rFonts w:ascii="Calibri" w:hAnsi="Calibri"/>
        </w:rPr>
        <w:t xml:space="preserve"> values. The Task 1.3 evaluation pipeline should simultaneously design reward anomaly detection metrics (e.g., output length distribution, repetition rate, perplexity) to prevent SIA from "inflating scores while actually degrading output" on certain questions.</w:t>
      </w:r>
    </w:p>
    <w:p>
      <w:pPr>
        <w:pStyle w:val="ListBullet"/>
      </w:pPr>
      <w:r>
        <w:rPr>
          <w:rFonts w:ascii="Calibri" w:hAnsi="Calibri"/>
          <w:b/>
        </w:rPr>
        <w:t>Effort</w:t>
      </w:r>
      <w:r>
        <w:rPr>
          <w:rFonts w:ascii="Calibri" w:hAnsi="Calibri"/>
        </w:rPr>
        <w:t>: ~1 week</w:t>
      </w:r>
    </w:p>
    <w:p>
      <w:pPr>
        <w:pStyle w:val="Heading3"/>
      </w:pPr>
      <w:r>
        <w:rPr>
          <w:rFonts w:ascii="Calibri" w:hAnsi="Calibri"/>
        </w:rPr>
        <w:t>Month 1 Delivery Criteria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Metric</w:t>
            </w:r>
          </w:p>
        </w:tc>
        <w:tc>
          <w:tcPr>
            <w:tcW w:type="dxa" w:w="2928"/>
            <w:shd w:val="clear" w:color="auto" w:fill="DDEEFF"/>
          </w:tcPr>
          <w:p>
            <w:pPr>
              <w:jc w:val="left"/>
            </w:pPr>
            <w:r>
              <w:rPr>
                <w:rFonts w:ascii="Calibri" w:hAnsi="Calibri"/>
                <w:b/>
              </w:rPr>
              <w:t>Month 1 Target</w:t>
            </w:r>
          </w:p>
        </w:tc>
        <w:tc>
          <w:tcPr>
            <w:tcW w:type="dxa" w:w="2928"/>
            <w:shd w:val="clear" w:color="auto" w:fill="DDEEFF"/>
          </w:tcPr>
          <w:p>
            <w:pPr>
              <w:jc w:val="left"/>
            </w:pPr>
            <w:r>
              <w:rPr>
                <w:rFonts w:ascii="Calibri" w:hAnsi="Calibri"/>
                <w:b/>
              </w:rPr>
              <w:t>Current Baseline</w:t>
            </w:r>
          </w:p>
        </w:tc>
      </w:tr>
      <w:tr>
        <w:tc>
          <w:tcPr>
            <w:tcW w:type="dxa" w:w="2928"/>
          </w:tcPr>
          <w:p>
            <w:pPr>
              <w:jc w:val="left"/>
            </w:pPr>
            <w:r>
              <w:rPr>
                <w:rFonts w:ascii="Calibri" w:hAnsi="Calibri"/>
              </w:rPr>
              <w:t>conc=16 SIA tok/s</w:t>
            </w:r>
          </w:p>
        </w:tc>
        <w:tc>
          <w:tcPr>
            <w:tcW w:type="dxa" w:w="2928"/>
          </w:tcPr>
          <w:p>
            <w:pPr>
              <w:jc w:val="left"/>
            </w:pPr>
            <w:r>
              <w:rPr>
                <w:rFonts w:ascii="Calibri" w:hAnsi="Calibri"/>
                <w:b/>
              </w:rPr>
              <w:t>≥ 550</w:t>
            </w:r>
          </w:p>
        </w:tc>
        <w:tc>
          <w:tcPr>
            <w:tcW w:type="dxa" w:w="2928"/>
          </w:tcPr>
          <w:p>
            <w:pPr>
              <w:jc w:val="left"/>
            </w:pPr>
            <w:r>
              <w:rPr>
                <w:rFonts w:ascii="Calibri" w:hAnsi="Calibri"/>
              </w:rPr>
              <w:t>369</w:t>
            </w:r>
          </w:p>
        </w:tc>
      </w:tr>
      <w:tr>
        <w:tc>
          <w:tcPr>
            <w:tcW w:type="dxa" w:w="2928"/>
          </w:tcPr>
          <w:p>
            <w:pPr>
              <w:jc w:val="left"/>
            </w:pPr>
            <w:r>
              <w:rPr>
                <w:rFonts w:ascii="Calibri" w:hAnsi="Calibri"/>
              </w:rPr>
              <w:t>conc=16 ITL (ms)</w:t>
            </w:r>
          </w:p>
        </w:tc>
        <w:tc>
          <w:tcPr>
            <w:tcW w:type="dxa" w:w="2928"/>
          </w:tcPr>
          <w:p>
            <w:pPr>
              <w:jc w:val="left"/>
            </w:pPr>
            <w:r>
              <w:rPr>
                <w:rFonts w:ascii="Calibri" w:hAnsi="Calibri"/>
                <w:b/>
              </w:rPr>
              <w:t>≤ 28</w:t>
            </w:r>
          </w:p>
        </w:tc>
        <w:tc>
          <w:tcPr>
            <w:tcW w:type="dxa" w:w="2928"/>
          </w:tcPr>
          <w:p>
            <w:pPr>
              <w:jc w:val="left"/>
            </w:pPr>
            <w:r>
              <w:rPr>
                <w:rFonts w:ascii="Calibri" w:hAnsi="Calibri"/>
              </w:rPr>
              <w:t>41.3</w:t>
            </w:r>
          </w:p>
        </w:tc>
      </w:tr>
      <w:tr>
        <w:tc>
          <w:tcPr>
            <w:tcW w:type="dxa" w:w="2928"/>
          </w:tcPr>
          <w:p>
            <w:pPr>
              <w:jc w:val="left"/>
            </w:pPr>
            <w:r>
              <w:rPr>
                <w:rFonts w:ascii="Calibri" w:hAnsi="Calibri"/>
              </w:rPr>
              <w:t>AlpacaEval evaluation</w:t>
            </w:r>
          </w:p>
        </w:tc>
        <w:tc>
          <w:tcPr>
            <w:tcW w:type="dxa" w:w="2928"/>
          </w:tcPr>
          <w:p>
            <w:pPr>
              <w:jc w:val="left"/>
            </w:pPr>
            <w:r>
              <w:rPr>
                <w:rFonts w:ascii="Calibri" w:hAnsi="Calibri"/>
                <w:b/>
              </w:rPr>
              <w:t>Runnable, results available</w:t>
            </w:r>
          </w:p>
        </w:tc>
        <w:tc>
          <w:tcPr>
            <w:tcW w:type="dxa" w:w="2928"/>
          </w:tcPr>
          <w:p>
            <w:pPr>
              <w:jc w:val="left"/>
            </w:pPr>
            <w:r>
              <w:rPr>
                <w:rFonts w:ascii="Calibri" w:hAnsi="Calibri"/>
              </w:rPr>
              <w:t>None</w:t>
            </w:r>
          </w:p>
        </w:tc>
      </w:tr>
    </w:tbl>
    <w:p/>
    <w:p>
      <w:pPr>
        <w:pBdr>
          <w:bottom w:val="single" w:sz="6" w:space="1" w:color="AAAAAA"/>
        </w:pBdr>
      </w:pPr>
    </w:p>
    <w:p>
      <w:pPr>
        <w:pStyle w:val="Heading2"/>
      </w:pPr>
      <w:r>
        <w:rPr>
          <w:rFonts w:ascii="Calibri" w:hAnsi="Calibri"/>
        </w:rPr>
        <w:t>Month 2 (2026-08): Same-Vocabulary VM Training</w:t>
      </w:r>
    </w:p>
    <w:p>
      <w:pPr/>
      <w:r>
        <w:rPr>
          <w:rFonts w:ascii="Calibri" w:hAnsi="Calibri"/>
          <w:b/>
        </w:rPr>
        <w:t>Primary objective</w:t>
      </w:r>
      <w:r>
        <w:rPr>
          <w:rFonts w:ascii="Calibri" w:hAnsi="Calibri"/>
        </w:rPr>
        <w:t>: Full focus on data collection and training for the same-vocabulary VM, in preparation for Month 3 deployment. No new throughput improvements this month — the engineering gains from Month 1 (block-wise + dual entropy gating) remain in effect.</w:t>
      </w:r>
    </w:p>
    <w:p>
      <w:pPr/>
      <w:r>
        <w:rPr>
          <w:rFonts w:ascii="Calibri" w:hAnsi="Calibri"/>
          <w:b/>
        </w:rPr>
        <w:t>Why same-vocabulary is the highest priority</w:t>
      </w:r>
      <w:r>
        <w:rPr>
          <w:rFonts w:ascii="Calibri" w:hAnsi="Calibri"/>
        </w:rPr>
        <w:t>: The current VM (Qwen3-4B) and primary LLM (0GM-VL-35B) use different tokenizers (Qwen3 151K vocabulary vs. Qwen3.5 248K vocabulary). This means the prefix token IDs seen by the VM do not correspond one-to-one with the tokens generated by the primary LLM, introducing systematic noise into the scoring signal. Same-vocabulary training resolves this in one step:</w:t>
      </w:r>
    </w:p>
    <w:p>
      <w:pPr>
        <w:pStyle w:val="ListBullet"/>
      </w:pPr>
      <w:r>
        <w:rPr>
          <w:rFonts w:ascii="Calibri" w:hAnsi="Calibri"/>
        </w:rPr>
        <w:t>Cross-tokenizer noise eliminated → improved scoring accuracy (better alignment)</w:t>
      </w:r>
    </w:p>
    <w:p>
      <w:pPr>
        <w:pStyle w:val="ListBullet"/>
      </w:pPr>
      <w:r>
        <w:rPr>
          <w:rFonts w:ascii="Calibri" w:hAnsi="Calibri"/>
        </w:rPr>
        <w:t xml:space="preserve">The stable-prefix workaround can be retired → eliminates cross-tokenizer CPU encoding overhead (~2ms) and eager-mode kernel scheduling overhead (~5ms, caused by absence of CUDA graph); b2_score_call drops from ~30ms to </w:t>
      </w:r>
      <w:r>
        <w:rPr>
          <w:rFonts w:ascii="Calibri" w:hAnsi="Calibri"/>
          <w:b/>
        </w:rPr>
        <w:t>~11ms</w:t>
      </w:r>
      <w:r>
        <w:rPr>
          <w:rFonts w:ascii="Calibri" w:hAnsi="Calibri"/>
        </w:rPr>
        <w:t xml:space="preserve"> (reduced VM latency)</w:t>
      </w:r>
    </w:p>
    <w:p>
      <w:pPr>
        <w:pStyle w:val="ListBullet"/>
      </w:pPr>
      <w:r>
        <w:rPr>
          <w:rFonts w:ascii="Calibri" w:hAnsi="Calibri"/>
        </w:rPr>
        <w:t>HBM data volume per call is unchanged, but quality improves (indirect benefit to concurrent throughput)</w:t>
      </w:r>
    </w:p>
    <w:p>
      <w:pPr>
        <w:ind w:left="576"/>
        <w:shd w:val="clear" w:color="auto" w:fill="F8F8F8"/>
      </w:pPr>
      <w:r>
        <w:rPr>
          <w:rFonts w:ascii="Calibri" w:hAnsi="Calibri"/>
          <w:b/>
        </w:rPr>
        <w:t>Note (from prior experiments)</w:t>
      </w:r>
      <w:r>
        <w:rPr>
          <w:rFonts w:ascii="Calibri" w:hAnsi="Calibri"/>
        </w:rPr>
        <w:t xml:space="preserve">: RM CUDA graph on 0GM-35B failed across three rounds of fixes and has been ruled out entirely. The root cause is that the RM is a prefill-heavy workload, fundamentally incompatible with vLLM PIECEWISE's optimization target — same-vocabulary training cannot change this. The latency improvement from same-vocabulary training comes </w:t>
      </w:r>
      <w:r>
        <w:rPr>
          <w:rFonts w:ascii="Calibri" w:hAnsi="Calibri"/>
          <w:b/>
        </w:rPr>
        <w:t>solely from eliminating cross-tokenizer overhead (~7ms)</w:t>
      </w:r>
      <w:r>
        <w:rPr>
          <w:rFonts w:ascii="Calibri" w:hAnsi="Calibri"/>
        </w:rPr>
        <w:t>, not from CUDA graph — see [Appendix: 0GM-35B CUDA Graph Debugging](#appendix-cuda-graph) for details.</w:t>
      </w:r>
    </w:p>
    <w:p>
      <w:pPr>
        <w:pStyle w:val="Heading3"/>
      </w:pPr>
      <w:r>
        <w:rPr>
          <w:rFonts w:ascii="Calibri" w:hAnsi="Calibri"/>
        </w:rPr>
        <w:t>Task 2.1: Preference Data Collection</w:t>
      </w:r>
    </w:p>
    <w:p>
      <w:pPr/>
      <w:r>
        <w:rPr>
          <w:rFonts w:ascii="Calibri" w:hAnsi="Calibri"/>
        </w:rPr>
        <w:t>Training data is built through three main paths:</w:t>
      </w:r>
    </w:p>
    <w:p>
      <w:pPr>
        <w:pStyle w:val="ListNumber"/>
      </w:pPr>
      <w:r>
        <w:rPr>
          <w:rFonts w:ascii="Calibri" w:hAnsi="Calibri"/>
          <w:b/>
        </w:rPr>
        <w:t>Public datasets</w:t>
      </w:r>
      <w:r>
        <w:rPr>
          <w:rFonts w:ascii="Calibri" w:hAnsi="Calibri"/>
        </w:rPr>
        <w:t>: Directly reuse high-quality open-source preference datasets (e.g., UltraFeedback, HelpSteer2, Skywork-Reward-Preference-80K), covering general instruction-following scenarios; filter subsets matching 0GM-VL-35B's style as needed.</w:t>
      </w:r>
    </w:p>
    <w:p>
      <w:pPr>
        <w:pStyle w:val="ListNumber"/>
      </w:pPr>
      <w:r>
        <w:rPr>
          <w:rFonts w:ascii="Calibri" w:hAnsi="Calibri"/>
          <w:b/>
        </w:rPr>
        <w:t>LLM-synthesized data (synthetic)</w:t>
      </w:r>
      <w:r>
        <w:rPr>
          <w:rFonts w:ascii="Calibri" w:hAnsi="Calibri"/>
        </w:rPr>
        <w:t>: Use public prompt sets (AlpacaEval 200Q, Open-Hermes, etc.) as input; have 0GM-VL-35B generate N candidates per prompt (temperature sampling), score candidates with the existing VM, and construct chosen/rejected preference pairs. This approach scales on demand and ensures the prompt distribution matches real inference scenarios.</w:t>
      </w:r>
    </w:p>
    <w:p>
      <w:pPr>
        <w:pStyle w:val="ListNumber"/>
      </w:pPr>
      <w:r>
        <w:rPr>
          <w:rFonts w:ascii="Calibri" w:hAnsi="Calibri"/>
          <w:b/>
        </w:rPr>
        <w:t>NTU collaborator data</w:t>
      </w:r>
      <w:r>
        <w:rPr>
          <w:rFonts w:ascii="Calibri" w:hAnsi="Calibri"/>
        </w:rPr>
        <w:t>: SIA originated from NTU; request directly from collaborators the preference dataset used to train the original SIA Value Model — this serves as the highest-quality cold-start data and substantially lowers the data construction barrier. Prioritize confirming availability before Month 2 begins.</w:t>
      </w:r>
    </w:p>
    <w:p>
      <w:pPr>
        <w:ind w:left="576"/>
        <w:shd w:val="clear" w:color="auto" w:fill="F8F8F8"/>
      </w:pPr>
      <w:r>
        <w:rPr>
          <w:rFonts w:ascii="Calibri" w:hAnsi="Calibri"/>
          <w:b/>
        </w:rPr>
        <w:t>Benefit upon completion</w:t>
      </w:r>
      <w:r>
        <w:rPr>
          <w:rFonts w:ascii="Calibri" w:hAnsi="Calibri"/>
        </w:rPr>
        <w:t>: No direct performance improvement, but a prerequisite for Task 2.2; data quality and scale directly determine the alignment ceiling after the same-vocabulary VM goes live in Month 3.</w:t>
      </w:r>
    </w:p>
    <w:p>
      <w:pPr>
        <w:pStyle w:val="ListBullet"/>
      </w:pPr>
      <w:r>
        <w:rPr>
          <w:rFonts w:ascii="Calibri" w:hAnsi="Calibri"/>
          <w:b/>
        </w:rPr>
        <w:t>Effort</w:t>
      </w:r>
      <w:r>
        <w:rPr>
          <w:rFonts w:ascii="Calibri" w:hAnsi="Calibri"/>
        </w:rPr>
        <w:t>: ~1–2 weeks</w:t>
      </w:r>
    </w:p>
    <w:p>
      <w:pPr>
        <w:pStyle w:val="ListBullet"/>
      </w:pPr>
      <w:r>
        <w:rPr>
          <w:rFonts w:ascii="Calibri" w:hAnsi="Calibri"/>
          <w:b/>
        </w:rPr>
        <w:t>Risk</w:t>
      </w:r>
      <w:r>
        <w:rPr>
          <w:rFonts w:ascii="Calibri" w:hAnsi="Calibri"/>
        </w:rPr>
        <w:t>: When public dataset style does not match the target scenario, increase the proportion of synthetic data to compensate</w:t>
      </w:r>
    </w:p>
    <w:p>
      <w:pPr>
        <w:pStyle w:val="Heading3"/>
      </w:pPr>
      <w:r>
        <w:rPr>
          <w:rFonts w:ascii="Calibri" w:hAnsi="Calibri"/>
        </w:rPr>
        <w:t>Task 2.2: VM-Qwen3.5-4B Training — Using the ARM Training Objective</w:t>
      </w:r>
    </w:p>
    <w:p>
      <w:pPr/>
      <w:r>
        <w:rPr>
          <w:rFonts w:ascii="Calibri" w:hAnsi="Calibri"/>
        </w:rPr>
        <w:t>Train a reward head using Qwen3.5-4B (248K vocabulary, same as 0GM-VL-35B) as the base.</w:t>
      </w:r>
    </w:p>
    <w:p>
      <w:pPr>
        <w:ind w:left="576"/>
        <w:shd w:val="clear" w:color="auto" w:fill="F8F8F8"/>
      </w:pPr>
      <w:r>
        <w:rPr>
          <w:rFonts w:ascii="Calibri" w:hAnsi="Calibri"/>
          <w:b/>
        </w:rPr>
        <w:t>Benefit upon completion</w:t>
      </w:r>
      <w:r>
        <w:rPr>
          <w:rFonts w:ascii="Calibri" w:hAnsi="Calibri"/>
        </w:rPr>
        <w:t xml:space="preserve"> (takes effect when deployed in Month 3): Alignment quality: cross-tokenizer noise eliminated, VM scoring quality significantly improved; VM latency: b2_score_call reduced from ~30ms → ~11ms (eliminating cross-tokenizer encoding overhead ~2ms + eager-mode scheduling overhead ~5ms); if vocabulary-wide head is implemented, VM latency improves by up to topK× additionally (theoretical maximum of 10× at topK=10).</w:t>
      </w:r>
    </w:p>
    <w:p>
      <w:pPr/>
      <w:r>
        <w:rPr>
          <w:rFonts w:ascii="Calibri" w:hAnsi="Calibri"/>
          <w:b/>
        </w:rPr>
        <w:t>Training objective</w:t>
      </w:r>
      <w:r>
        <w:rPr>
          <w:rFonts w:ascii="Calibri" w:hAnsi="Calibri"/>
        </w:rPr>
        <w:t xml:space="preserve">: Follow the ARM (Autoregressive Reward Model) training methodology from the original SIA VM — the VM outputs a reward at each token position; at inference time, the value at the final prefix position is used as the intervention score. This is a necessary requirement for SIA token-level intervention (ORM is only meaningful at the end of a complete response and cannot score mid-decoding). Theoretical basis: GenARM (ICLR 2025, arxiv 2410.08193). The core change in this round is </w:t>
      </w:r>
      <w:r>
        <w:rPr>
          <w:rFonts w:ascii="Calibri" w:hAnsi="Calibri"/>
          <w:b/>
        </w:rPr>
        <w:t>switching the base to Qwen3.5-4B (same vocabulary as 0GM-VL-35B)</w:t>
      </w:r>
      <w:r>
        <w:rPr>
          <w:rFonts w:ascii="Calibri" w:hAnsi="Calibri"/>
        </w:rPr>
        <w:t>; the training objective itself is unchanged.</w:t>
      </w:r>
    </w:p>
    <w:p>
      <w:pPr/>
      <w:r>
        <w:rPr>
          <w:rFonts w:ascii="Calibri" w:hAnsi="Calibri"/>
        </w:rPr>
        <w:t>Concurrently evaluate whether a suitable small MoE base is available (when VRAM permits, MoE per-call read bandwidth is lower).</w:t>
      </w:r>
    </w:p>
    <w:p>
      <w:pPr/>
      <w:r>
        <w:rPr>
          <w:rFonts w:ascii="Calibri" w:hAnsi="Calibri"/>
          <w:b/>
        </w:rPr>
        <w:t>🎯 Architecture Design Goal — Vocabulary-wide Scoring Head</w:t>
      </w:r>
      <w:r>
        <w:rPr>
          <w:rFonts w:ascii="Calibri" w:hAnsi="Calibri"/>
        </w:rPr>
        <w:t xml:space="preserve"> (from [arxiv 2502.04517](https://arxiv.org/abs/2502.04517), ICML 2025):  </w:t>
      </w:r>
    </w:p>
    <w:p>
      <w:pPr/>
      <w:r>
        <w:rPr>
          <w:rFonts w:ascii="Calibri" w:hAnsi="Calibri"/>
        </w:rPr>
        <w:t xml:space="preserve">When training the new VM, </w:t>
      </w:r>
      <w:r>
        <w:rPr>
          <w:rFonts w:ascii="Calibri" w:hAnsi="Calibri"/>
          <w:b/>
        </w:rPr>
        <w:t>do not reuse the old "input one candidate sequence → output one scalar" interface</w:t>
      </w:r>
      <w:r>
        <w:rPr>
          <w:rFonts w:ascii="Calibri" w:hAnsi="Calibri"/>
        </w:rPr>
        <w:t xml:space="preserve">. Instead, design the reward head as "input current prefix → output reward vector over the entire vocabulary." This reduces SIA's scoring of top-K candidates from </w:t>
      </w:r>
      <w:r>
        <w:rPr>
          <w:rFonts w:ascii="Calibri" w:hAnsi="Calibri"/>
          <w:b/>
        </w:rPr>
        <w:t>K forward passes → 1 forward pass</w:t>
      </w:r>
      <w:r>
        <w:rPr>
          <w:rFonts w:ascii="Calibri" w:hAnsi="Calibri"/>
        </w:rPr>
        <w:t xml:space="preserve">, theoretically improving by topK× (up to 10× at topK=10). Implementation: change the RM head from </w:t>
      </w:r>
      <w:r>
        <w:rPr>
          <w:rFonts w:ascii="Courier New" w:hAnsi="Courier New"/>
          <w:color w:val="C7254E"/>
          <w:sz w:val="19"/>
        </w:rPr>
        <w:t>[hidden → scalar]</w:t>
      </w:r>
      <w:r>
        <w:rPr>
          <w:rFonts w:ascii="Calibri" w:hAnsi="Calibri"/>
        </w:rPr>
        <w:t xml:space="preserve"> to </w:t>
      </w:r>
      <w:r>
        <w:rPr>
          <w:rFonts w:ascii="Courier New" w:hAnsi="Courier New"/>
          <w:color w:val="C7254E"/>
          <w:sz w:val="19"/>
        </w:rPr>
        <w:t>[hidden → vocab_size]</w:t>
      </w:r>
      <w:r>
        <w:rPr>
          <w:rFonts w:ascii="Calibri" w:hAnsi="Calibri"/>
        </w:rPr>
        <w:t xml:space="preserve">; labels remain preference pairs. This is the </w:t>
      </w:r>
      <w:r>
        <w:rPr>
          <w:rFonts w:ascii="Calibri" w:hAnsi="Calibri"/>
          <w:b/>
        </w:rPr>
        <w:t>highest-priority architectural decision</w:t>
      </w:r>
      <w:r>
        <w:rPr>
          <w:rFonts w:ascii="Calibri" w:hAnsi="Calibri"/>
        </w:rPr>
        <w:t xml:space="preserve"> for this round of VM training — it does not require separate effort allocation; simply confirm the interface design before training begins.</w:t>
      </w:r>
    </w:p>
    <w:p>
      <w:pPr/>
      <w:r>
        <w:rPr>
          <w:rFonts w:ascii="Calibri" w:hAnsi="Calibri"/>
          <w:b/>
        </w:rPr>
        <w:t>Supplementary training techniques</w:t>
      </w:r>
      <w:r>
        <w:rPr>
          <w:rFonts w:ascii="Calibri" w:hAnsi="Calibri"/>
        </w:rPr>
        <w:t>:</w:t>
      </w:r>
    </w:p>
    <w:p>
      <w:pPr>
        <w:pStyle w:val="ListBullet"/>
      </w:pPr>
      <w:r>
        <w:rPr>
          <w:rFonts w:ascii="Calibri" w:hAnsi="Calibri"/>
          <w:b/>
        </w:rPr>
        <w:t>Low-rank Reward Head</w:t>
      </w:r>
      <w:r>
        <w:rPr>
          <w:rFonts w:ascii="Calibri" w:hAnsi="Calibri"/>
        </w:rPr>
        <w:t xml:space="preserve"> ([arxiv 2407.04615](https://arxiv.org/abs/2407.04615), TMLR 2025): factorize the vocabulary-wide head matrix from </w:t>
      </w:r>
      <w:r>
        <w:rPr>
          <w:rFonts w:ascii="Courier New" w:hAnsi="Courier New"/>
          <w:color w:val="C7254E"/>
          <w:sz w:val="19"/>
        </w:rPr>
        <w:t>[d × V]</w:t>
      </w:r>
      <w:r>
        <w:rPr>
          <w:rFonts w:ascii="Calibri" w:hAnsi="Calibri"/>
        </w:rPr>
        <w:t xml:space="preserve"> into </w:t>
      </w:r>
      <w:r>
        <w:rPr>
          <w:rFonts w:ascii="Courier New" w:hAnsi="Courier New"/>
          <w:color w:val="C7254E"/>
          <w:sz w:val="19"/>
        </w:rPr>
        <w:t>[d × r] × [r × V]</w:t>
      </w:r>
      <w:r>
        <w:rPr>
          <w:rFonts w:ascii="Calibri" w:hAnsi="Calibri"/>
        </w:rPr>
        <w:t xml:space="preserve"> (r ≪ V); particularly effective with Qwen3.5's vocab=248K vocabulary, naturally compatible with the architecture goal above.</w:t>
      </w:r>
    </w:p>
    <w:p>
      <w:pPr>
        <w:pStyle w:val="ListBullet"/>
      </w:pPr>
      <w:r>
        <w:rPr>
          <w:rFonts w:ascii="Calibri" w:hAnsi="Calibri"/>
          <w:b/>
        </w:rPr>
        <w:t>From r to Q\* training initialization</w:t>
      </w:r>
      <w:r>
        <w:rPr>
          <w:rFonts w:ascii="Calibri" w:hAnsi="Calibri"/>
        </w:rPr>
        <w:t xml:space="preserve"> ([arxiv 2404.12358](https://arxiv.org/abs/2404.12358), COLM 2024): when labeled data is scarce, use log-prob differences from the primary model 0GM-VL-35B as pseudo-labels to initialize the VM, lowering the cold-start barrier.</w:t>
      </w:r>
    </w:p>
    <w:p>
      <w:pPr>
        <w:pStyle w:val="ListBullet"/>
      </w:pPr>
      <w:r>
        <w:rPr>
          <w:rFonts w:ascii="Calibri" w:hAnsi="Calibri"/>
          <w:b/>
        </w:rPr>
        <w:t>RED distillation</w:t>
      </w:r>
      <w:r>
        <w:rPr>
          <w:rFonts w:ascii="Calibri" w:hAnsi="Calibri"/>
        </w:rPr>
        <w:t xml:space="preserve"> ([arxiv 2411.08302](https://arxiv.org/abs/2411.08302), EMNLP 2025): distill token-level rewards from holistic feedback; can serve as a fallback path when token-level annotations are unavailable.</w:t>
      </w:r>
    </w:p>
    <w:p>
      <w:pPr>
        <w:pStyle w:val="ListBullet"/>
      </w:pPr>
      <w:r>
        <w:rPr>
          <w:rFonts w:ascii="Calibri" w:hAnsi="Calibri"/>
          <w:b/>
        </w:rPr>
        <w:t>Effort</w:t>
      </w:r>
      <w:r>
        <w:rPr>
          <w:rFonts w:ascii="Calibri" w:hAnsi="Calibri"/>
        </w:rPr>
        <w:t>: ~2–3 weeks (training + initial offline validation)</w:t>
      </w:r>
    </w:p>
    <w:p>
      <w:pPr>
        <w:pStyle w:val="Heading3"/>
      </w:pPr>
      <w:r>
        <w:rPr>
          <w:rFonts w:ascii="Calibri" w:hAnsi="Calibri"/>
        </w:rPr>
        <w:t>Task 2.3: Two-Stage Coarse Filtering PoC — 0.6B VM as Gatekeeper for the 4B VM (VM Latency Optimization, 1–2 weeks)</w:t>
      </w:r>
    </w:p>
    <w:p>
      <w:pPr/>
      <w:r>
        <w:rPr>
          <w:rFonts w:ascii="Calibri" w:hAnsi="Calibri"/>
          <w:b/>
        </w:rPr>
        <w:t>Theoretical basis</w:t>
      </w:r>
      <w:r>
        <w:rPr>
          <w:rFonts w:ascii="Calibri" w:hAnsi="Calibri"/>
        </w:rPr>
        <w:t xml:space="preserve">: Three independent works — RSD (ICML 2025, arxiv 2501.19324), SSS (EMNLP 2025, arxiv 2508.15044), and GSI (ICLR 2026, arxiv 2506.04118) — validate the two-stage coarse filtering pattern: use a very small model for fast first-stage filtering, invoking the larger model only at uncertain positions. At threshold δ=0.7, </w:t>
      </w:r>
      <w:r>
        <w:rPr>
          <w:rFonts w:ascii="Calibri" w:hAnsi="Calibri"/>
          <w:b/>
        </w:rPr>
        <w:t>approximately 48% of calls can skip the large model entirely</w:t>
      </w:r>
      <w:r>
        <w:rPr>
          <w:rFonts w:ascii="Calibri" w:hAnsi="Calibri"/>
        </w:rPr>
        <w:t>.</w:t>
      </w:r>
    </w:p>
    <w:p>
      <w:pPr/>
      <w:r>
        <w:rPr>
          <w:rFonts w:ascii="Calibri" w:hAnsi="Calibri"/>
          <w:b/>
        </w:rPr>
        <w:t>SIA implementation</w:t>
      </w:r>
      <w:r>
        <w:rPr>
          <w:rFonts w:ascii="Calibri" w:hAnsi="Calibri"/>
        </w:rPr>
        <w:t xml:space="preserve">: Use the official VM-Qwen3-0.6B-Base checkpoint; add a first stage in </w:t>
      </w:r>
      <w:r>
        <w:rPr>
          <w:rFonts w:ascii="Courier New" w:hAnsi="Courier New"/>
          <w:color w:val="C7254E"/>
          <w:sz w:val="19"/>
        </w:rPr>
        <w:t>SIALogitsProcessor.apply()</w:t>
      </w:r>
      <w:r>
        <w:rPr>
          <w:rFonts w:ascii="Calibri" w:hAnsi="Calibri"/>
        </w:rPr>
        <w:t xml:space="preserve">: score all current candidates with the 0.6B VM, then compute the </w:t>
      </w:r>
      <w:r>
        <w:rPr>
          <w:rFonts w:ascii="Calibri" w:hAnsi="Calibri"/>
          <w:b/>
        </w:rPr>
        <w:t>variance</w:t>
      </w:r>
      <w:r>
        <w:rPr>
          <w:rFonts w:ascii="Calibri" w:hAnsi="Calibri"/>
        </w:rPr>
        <w:t xml:space="preserve"> of the N candidate scores. If variance &lt; threshold δ (all candidate scores are close, indicating the 0.6B cannot differentiate them), skip the 4B VM and use the 0.6B scores (or zero bias) as the intervention signal; if variance ≥ δ, proceed normally with the 4B VM for fine-grained scoring.</w:t>
      </w:r>
    </w:p>
    <w:p>
      <w:pPr>
        <w:ind w:left="576"/>
        <w:shd w:val="clear" w:color="auto" w:fill="F8F8F8"/>
      </w:pPr>
      <w:r>
        <w:rPr>
          <w:rFonts w:ascii="Calibri" w:hAnsi="Calibri"/>
          <w:b/>
        </w:rPr>
        <w:t>Benefit upon completion</w:t>
      </w:r>
      <w:r>
        <w:rPr>
          <w:rFonts w:ascii="Calibri" w:hAnsi="Calibri"/>
        </w:rPr>
        <w:t>: VM latency: 4B VM calls reduced by ~40–50%, average VM overhead decreases from 30ms → ~17ms/step (0.6B pre-filtering ~3–5ms); combined with block-wise B=4, effective VM call ratio drops from ~20% → ~3–5%; concurrent throughput: conc=16 throughput improves further beyond the Month 1 baseline.</w:t>
      </w:r>
    </w:p>
    <w:p>
      <w:pPr>
        <w:pStyle w:val="ListBullet"/>
      </w:pPr>
      <w:r>
        <w:rPr>
          <w:rFonts w:ascii="Calibri" w:hAnsi="Calibri"/>
          <w:b/>
        </w:rPr>
        <w:t>Effort</w:t>
      </w:r>
      <w:r>
        <w:rPr>
          <w:rFonts w:ascii="Calibri" w:hAnsi="Calibri"/>
        </w:rPr>
        <w:t>: 1–2 weeks (load 0.6B VM + modify apply() logic + A/B comparison validation); execute in parallel with Task 2.1 data collection</w:t>
      </w:r>
    </w:p>
    <w:p>
      <w:pPr>
        <w:pStyle w:val="ListBullet"/>
      </w:pPr>
      <w:r>
        <w:rPr>
          <w:rFonts w:ascii="Calibri" w:hAnsi="Calibri"/>
          <w:b/>
        </w:rPr>
        <w:t>Architecture prerequisite validation (PoC Day 1)</w:t>
      </w:r>
      <w:r>
        <w:rPr>
          <w:rFonts w:ascii="Calibri" w:hAnsi="Calibri"/>
        </w:rPr>
        <w:t xml:space="preserve">: Running two </w:t>
      </w:r>
      <w:r>
        <w:rPr>
          <w:rFonts w:ascii="Courier New" w:hAnsi="Courier New"/>
          <w:color w:val="C7254E"/>
          <w:sz w:val="19"/>
        </w:rPr>
        <w:t>LLM()</w:t>
      </w:r>
      <w:r>
        <w:rPr>
          <w:rFonts w:ascii="Calibri" w:hAnsi="Calibri"/>
        </w:rPr>
        <w:t xml:space="preserve"> instances simultaneously in-process (0.6B + 4B) with </w:t>
      </w:r>
      <w:r>
        <w:rPr>
          <w:rFonts w:ascii="Courier New" w:hAnsi="Courier New"/>
          <w:color w:val="C7254E"/>
          <w:sz w:val="19"/>
        </w:rPr>
        <w:t>VLLM_ENABLE_V1_MULTIPROCESSING=0</w:t>
      </w:r>
      <w:r>
        <w:rPr>
          <w:rFonts w:ascii="Calibri" w:hAnsi="Calibri"/>
        </w:rPr>
        <w:t xml:space="preserve"> is an </w:t>
      </w:r>
      <w:r>
        <w:rPr>
          <w:rFonts w:ascii="Calibri" w:hAnsi="Calibri"/>
          <w:b/>
        </w:rPr>
        <w:t>unvalidated architecture</w:t>
      </w:r>
      <w:r>
        <w:rPr>
          <w:rFonts w:ascii="Calibri" w:hAnsi="Calibri"/>
        </w:rPr>
        <w:t xml:space="preserve">. vLLM v1's EngineCore launches in spawn mode; the behavior of two InprocClients sharing the same process has not been experimentally confirmed and carries potential conflict risks. </w:t>
      </w:r>
      <w:r>
        <w:rPr>
          <w:rFonts w:ascii="Calibri" w:hAnsi="Calibri"/>
          <w:b/>
        </w:rPr>
        <w:t>On PoC Day 1, first verify that two LLM() instances can coexist stably in the same process</w:t>
      </w:r>
      <w:r>
        <w:rPr>
          <w:rFonts w:ascii="Calibri" w:hAnsi="Calibri"/>
        </w:rPr>
        <w:t xml:space="preserve"> before running effectiveness experiments, to avoid wasting 3–5 days.</w:t>
      </w:r>
    </w:p>
    <w:p>
      <w:pPr>
        <w:pStyle w:val="ListBullet"/>
      </w:pPr>
      <w:r>
        <w:rPr>
          <w:rFonts w:ascii="Calibri" w:hAnsi="Calibri"/>
          <w:b/>
        </w:rPr>
        <w:t>Supplementary optimization — cross-request prefix pinning</w:t>
      </w:r>
      <w:r>
        <w:rPr>
          <w:rFonts w:ascii="Calibri" w:hAnsi="Calibri"/>
        </w:rPr>
        <w:t xml:space="preserve"> (parallel with PoC, ~3–5 days): BatchLLM ([arxiv 2412.03594](https://arxiv.org/abs/2412.03594)) found that vLLM APC in high-concurrency long-prefix scenarios achieves only 6.3% hit rate due to LRU eviction (vs. 92.6% with explicit pinning). Each SIA VM input uses </w:t>
      </w:r>
      <w:r>
        <w:rPr>
          <w:rFonts w:ascii="Courier New" w:hAnsi="Courier New"/>
          <w:color w:val="C7254E"/>
          <w:sz w:val="19"/>
        </w:rPr>
        <w:t>system_prompt + partial_response</w:t>
      </w:r>
      <w:r>
        <w:rPr>
          <w:rFonts w:ascii="Calibri" w:hAnsi="Calibri"/>
        </w:rPr>
        <w:t xml:space="preserve"> as its prefix; at conc=16, multiple requests share the same system_prompt prefix block. The current stable-prefix optimization already handles per-request KV reuse, but prefix blocks in the </w:t>
      </w:r>
      <w:r>
        <w:rPr>
          <w:rFonts w:ascii="Calibri" w:hAnsi="Calibri"/>
          <w:b/>
        </w:rPr>
        <w:t>cross-request dimension</w:t>
      </w:r>
      <w:r>
        <w:rPr>
          <w:rFonts w:ascii="Calibri" w:hAnsi="Calibri"/>
        </w:rPr>
        <w:t xml:space="preserve"> may still be evicted by LRU. By injecting prefix pin markers into the vLLM b2 backend, additional gains can be achieved in the L+T dimension, with an expected ~10–20% further reduction in VM per-call latency at conc=16.</w:t>
      </w:r>
    </w:p>
    <w:p>
      <w:pPr>
        <w:pStyle w:val="ListBullet"/>
      </w:pPr>
      <w:r>
        <w:rPr>
          <w:rFonts w:ascii="Calibri" w:hAnsi="Calibri"/>
          <w:b/>
        </w:rPr>
        <w:t>Risks</w:t>
      </w:r>
      <w:r>
        <w:rPr>
          <w:rFonts w:ascii="Calibri" w:hAnsi="Calibri"/>
        </w:rPr>
        <w:t>: ① Dual LLM instance architecture conflicts (validate first); ② Insufficient 0.6B pre-filtering accuracy, causing some high-value interventions to be incorrectly skipped; A/B comparison needed to evaluate quality loss vs. speed gain</w:t>
      </w:r>
    </w:p>
    <w:p>
      <w:pPr>
        <w:pStyle w:val="ListBullet"/>
      </w:pPr>
      <w:r>
        <w:rPr>
          <w:rFonts w:ascii="Calibri" w:hAnsi="Calibri"/>
          <w:b/>
        </w:rPr>
        <w:t>Success criteria</w:t>
      </w:r>
      <w:r>
        <w:rPr>
          <w:rFonts w:ascii="Calibri" w:hAnsi="Calibri"/>
        </w:rPr>
        <w:t>: Dual LLM instance architecture runs stably (prerequisite) + 4B VM calls reduced by ≥ 30% + AlpacaEval win-rate loss ≤ 1%</w:t>
      </w:r>
    </w:p>
    <w:p>
      <w:pPr>
        <w:pStyle w:val="Heading3"/>
      </w:pPr>
      <w:r>
        <w:rPr>
          <w:rFonts w:ascii="Calibri" w:hAnsi="Calibri"/>
        </w:rPr>
        <w:t>Month 2 Delivery Criteria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Metric</w:t>
            </w:r>
          </w:p>
        </w:tc>
        <w:tc>
          <w:tcPr>
            <w:tcW w:type="dxa" w:w="2928"/>
            <w:shd w:val="clear" w:color="auto" w:fill="DDEEFF"/>
          </w:tcPr>
          <w:p>
            <w:pPr>
              <w:jc w:val="left"/>
            </w:pPr>
            <w:r>
              <w:rPr>
                <w:rFonts w:ascii="Calibri" w:hAnsi="Calibri"/>
                <w:b/>
              </w:rPr>
              <w:t>Month 2 Target</w:t>
            </w:r>
          </w:p>
        </w:tc>
        <w:tc>
          <w:tcPr>
            <w:tcW w:type="dxa" w:w="2928"/>
            <w:shd w:val="clear" w:color="auto" w:fill="DDEEFF"/>
          </w:tcPr>
          <w:p>
            <w:pPr>
              <w:jc w:val="left"/>
            </w:pPr>
            <w:r>
              <w:rPr>
                <w:rFonts w:ascii="Calibri" w:hAnsi="Calibri"/>
                <w:b/>
              </w:rPr>
              <w:t>Month 1 Baseline</w:t>
            </w:r>
          </w:p>
        </w:tc>
      </w:tr>
      <w:tr>
        <w:tc>
          <w:tcPr>
            <w:tcW w:type="dxa" w:w="2928"/>
          </w:tcPr>
          <w:p>
            <w:pPr>
              <w:jc w:val="left"/>
            </w:pPr>
            <w:r>
              <w:rPr>
                <w:rFonts w:ascii="Calibri" w:hAnsi="Calibri"/>
              </w:rPr>
              <w:t>Same-vocabulary ARM VM training</w:t>
            </w:r>
          </w:p>
        </w:tc>
        <w:tc>
          <w:tcPr>
            <w:tcW w:type="dxa" w:w="2928"/>
          </w:tcPr>
          <w:p>
            <w:pPr>
              <w:jc w:val="left"/>
            </w:pPr>
            <w:r>
              <w:rPr>
                <w:rFonts w:ascii="Calibri" w:hAnsi="Calibri"/>
                <w:b/>
              </w:rPr>
              <w:t>Training complete, offline validation passed</w:t>
            </w:r>
          </w:p>
        </w:tc>
        <w:tc>
          <w:tcPr>
            <w:tcW w:type="dxa" w:w="2928"/>
          </w:tcPr>
          <w:p>
            <w:pPr>
              <w:jc w:val="left"/>
            </w:pPr>
            <w:r>
              <w:rPr>
                <w:rFonts w:ascii="Calibri" w:hAnsi="Calibri"/>
              </w:rPr>
              <w:t>—</w:t>
            </w:r>
          </w:p>
        </w:tc>
      </w:tr>
      <w:tr>
        <w:tc>
          <w:tcPr>
            <w:tcW w:type="dxa" w:w="2928"/>
          </w:tcPr>
          <w:p>
            <w:pPr>
              <w:jc w:val="left"/>
            </w:pPr>
            <w:r>
              <w:rPr>
                <w:rFonts w:ascii="Calibri" w:hAnsi="Calibri"/>
              </w:rPr>
              <w:t>MoE model selection conclusion</w:t>
            </w:r>
          </w:p>
        </w:tc>
        <w:tc>
          <w:tcPr>
            <w:tcW w:type="dxa" w:w="2928"/>
          </w:tcPr>
          <w:p>
            <w:pPr>
              <w:jc w:val="left"/>
            </w:pPr>
            <w:r>
              <w:rPr>
                <w:rFonts w:ascii="Calibri" w:hAnsi="Calibri"/>
                <w:b/>
              </w:rPr>
              <w:t>Dense 4B or MoE selection finalized</w:t>
            </w:r>
          </w:p>
        </w:tc>
        <w:tc>
          <w:tcPr>
            <w:tcW w:type="dxa" w:w="2928"/>
          </w:tcPr>
          <w:p>
            <w:pPr>
              <w:jc w:val="left"/>
            </w:pPr>
            <w:r>
              <w:rPr>
                <w:rFonts w:ascii="Calibri" w:hAnsi="Calibri"/>
              </w:rPr>
              <w:t>—</w:t>
            </w:r>
          </w:p>
        </w:tc>
      </w:tr>
      <w:tr>
        <w:tc>
          <w:tcPr>
            <w:tcW w:type="dxa" w:w="2928"/>
          </w:tcPr>
          <w:p>
            <w:pPr>
              <w:jc w:val="left"/>
            </w:pPr>
            <w:r>
              <w:rPr>
                <w:rFonts w:ascii="Calibri" w:hAnsi="Calibri"/>
              </w:rPr>
              <w:t>Two-stage coarse filtering PoC</w:t>
            </w:r>
          </w:p>
        </w:tc>
        <w:tc>
          <w:tcPr>
            <w:tcW w:type="dxa" w:w="2928"/>
          </w:tcPr>
          <w:p>
            <w:pPr>
              <w:jc w:val="left"/>
            </w:pPr>
            <w:r>
              <w:rPr>
                <w:rFonts w:ascii="Calibri" w:hAnsi="Calibri"/>
                <w:b/>
              </w:rPr>
              <w:t>Architecture stability validated, preliminary effectiveness data available</w:t>
            </w:r>
          </w:p>
        </w:tc>
        <w:tc>
          <w:tcPr>
            <w:tcW w:type="dxa" w:w="2928"/>
          </w:tcPr>
          <w:p>
            <w:pPr>
              <w:jc w:val="left"/>
            </w:pPr>
            <w:r>
              <w:rPr>
                <w:rFonts w:ascii="Calibri" w:hAnsi="Calibri"/>
              </w:rPr>
              <w:t>—</w:t>
            </w:r>
          </w:p>
        </w:tc>
      </w:tr>
      <w:tr>
        <w:tc>
          <w:tcPr>
            <w:tcW w:type="dxa" w:w="2928"/>
          </w:tcPr>
          <w:p>
            <w:pPr>
              <w:jc w:val="left"/>
            </w:pPr>
            <w:r>
              <w:rPr>
                <w:rFonts w:ascii="Calibri" w:hAnsi="Calibri"/>
              </w:rPr>
              <w:t>conc=16 SIA tok/s</w:t>
            </w:r>
          </w:p>
        </w:tc>
        <w:tc>
          <w:tcPr>
            <w:tcW w:type="dxa" w:w="2928"/>
          </w:tcPr>
          <w:p>
            <w:pPr>
              <w:jc w:val="left"/>
            </w:pPr>
            <w:r>
              <w:rPr>
                <w:rFonts w:ascii="Calibri" w:hAnsi="Calibri"/>
                <w:b/>
              </w:rPr>
              <w:t>Maintain ≥ 550</w:t>
            </w:r>
          </w:p>
        </w:tc>
        <w:tc>
          <w:tcPr>
            <w:tcW w:type="dxa" w:w="2928"/>
          </w:tcPr>
          <w:p>
            <w:pPr>
              <w:jc w:val="left"/>
            </w:pPr>
            <w:r>
              <w:rPr>
                <w:rFonts w:ascii="Calibri" w:hAnsi="Calibri"/>
              </w:rPr>
              <w:t>≥ 550</w:t>
            </w:r>
          </w:p>
        </w:tc>
      </w:tr>
    </w:tbl>
    <w:p/>
    <w:p>
      <w:pPr>
        <w:ind w:left="576"/>
        <w:shd w:val="clear" w:color="auto" w:fill="F8F8F8"/>
      </w:pPr>
      <w:r>
        <w:rPr>
          <w:rFonts w:ascii="Calibri" w:hAnsi="Calibri"/>
        </w:rPr>
        <w:t>📌 This month is a training month; performance numbers remain unchanged. The latency and throughput gains from the same-vocabulary VM (b2_score_call ~30ms → ~11ms, conc=16 throughput ≥ 750) will materialize after deployment in Month 3.</w:t>
      </w:r>
    </w:p>
    <w:p>
      <w:pPr>
        <w:pBdr>
          <w:bottom w:val="single" w:sz="6" w:space="1" w:color="AAAAAA"/>
        </w:pBdr>
      </w:pPr>
    </w:p>
    <w:p>
      <w:pPr>
        <w:pStyle w:val="Heading2"/>
      </w:pPr>
      <w:r>
        <w:rPr>
          <w:rFonts w:ascii="Calibri" w:hAnsi="Calibri"/>
        </w:rPr>
        <w:t>Month 3 (2026-09): Same-Vocabulary VM Launch — Quality and Efficiency Gains</w:t>
      </w:r>
    </w:p>
    <w:p>
      <w:pPr/>
      <w:r>
        <w:rPr>
          <w:rFonts w:ascii="Calibri" w:hAnsi="Calibri"/>
          <w:b/>
        </w:rPr>
        <w:t>Primary objective</w:t>
      </w:r>
      <w:r>
        <w:rPr>
          <w:rFonts w:ascii="Calibri" w:hAnsi="Calibri"/>
        </w:rPr>
        <w:t>: Complete same-vocabulary VM training, finalize model selection (dense 4B vs MoE), deploy to production, and replace the existing VM.</w:t>
      </w:r>
    </w:p>
    <w:p>
      <w:pPr>
        <w:pStyle w:val="Heading3"/>
      </w:pPr>
      <w:r>
        <w:rPr>
          <w:rFonts w:ascii="Calibri" w:hAnsi="Calibri"/>
        </w:rPr>
        <w:t>Task 3.1: Same-Vocabulary VM Training and Model Selection</w:t>
      </w:r>
    </w:p>
    <w:p>
      <w:pPr/>
      <w:r>
        <w:rPr>
          <w:rFonts w:ascii="Calibri" w:hAnsi="Calibri"/>
          <w:b/>
        </w:rPr>
        <w:t>Dense 4B</w:t>
      </w:r>
      <w:r>
        <w:rPr>
          <w:rFonts w:ascii="Calibri" w:hAnsi="Calibri"/>
        </w:rPr>
        <w:t xml:space="preserve"> (default option): Comparable in scale to the current VM; eliminating cross-tokenizer encoding noise after adopting the same vocabulary. Note: CUDA graph remains unavailable for 0GM-35B (root cause is the RM prefill-heavy workload, unrelated to the tokenizer — see Month 2 notes); latency improvement comes from eliminating cross-tokenizer overhead, not from CUDA graph.</w:t>
      </w:r>
    </w:p>
    <w:p>
      <w:pPr>
        <w:ind w:left="576"/>
        <w:shd w:val="clear" w:color="auto" w:fill="F8F8F8"/>
      </w:pPr>
      <w:r>
        <w:rPr>
          <w:rFonts w:ascii="Calibri" w:hAnsi="Calibri"/>
          <w:b/>
        </w:rPr>
        <w:t>Benefits upon completion</w:t>
      </w:r>
      <w:r>
        <w:rPr>
          <w:rFonts w:ascii="Calibri" w:hAnsi="Calibri"/>
        </w:rPr>
        <w:t>: Model selection between dense 4B vs MoE is finalized, providing a technical basis for the Task 3.2 deployment decision; the ARM training objective is theoretically superior to ORM, and the same-vocabulary + ARM combination significantly improves alignment scoring quality.</w:t>
      </w:r>
    </w:p>
    <w:p>
      <w:pPr/>
      <w:r>
        <w:rPr>
          <w:rFonts w:ascii="Calibri" w:hAnsi="Calibri"/>
          <w:b/>
        </w:rPr>
        <w:t>MoE selection evaluation</w:t>
      </w:r>
      <w:r>
        <w:rPr>
          <w:rFonts w:ascii="Calibri" w:hAnsi="Calibri"/>
        </w:rPr>
        <w:t xml:space="preserve"> (if a suitable pretrained MoE base is available): Under memory-bandwidth-bound conditions, MoE reads only the activated parameters per forward pass (~3B), which is theoretically faster than a dense model of equivalent quality. However, </w:t>
      </w:r>
      <w:r>
        <w:rPr>
          <w:rFonts w:ascii="Calibri" w:hAnsi="Calibri"/>
          <w:b/>
        </w:rPr>
        <w:t>note that vllm loads all expert weights</w:t>
      </w:r>
      <w:r>
        <w:rPr>
          <w:rFonts w:ascii="Calibri" w:hAnsi="Calibri"/>
        </w:rPr>
        <w:t xml:space="preserve"> (not just the activated portion). Using 30B-A3B as an example: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Comparison</w:t>
            </w:r>
          </w:p>
        </w:tc>
        <w:tc>
          <w:tcPr>
            <w:tcW w:type="dxa" w:w="2928"/>
            <w:shd w:val="clear" w:color="auto" w:fill="DDEEFF"/>
          </w:tcPr>
          <w:p>
            <w:pPr>
              <w:jc w:val="left"/>
            </w:pPr>
            <w:r>
              <w:rPr>
                <w:rFonts w:ascii="Calibri" w:hAnsi="Calibri"/>
                <w:b/>
              </w:rPr>
              <w:t>Current VM (Qwen3-4B dense)</w:t>
            </w:r>
          </w:p>
        </w:tc>
        <w:tc>
          <w:tcPr>
            <w:tcW w:type="dxa" w:w="2928"/>
            <w:shd w:val="clear" w:color="auto" w:fill="DDEEFF"/>
          </w:tcPr>
          <w:p>
            <w:pPr>
              <w:jc w:val="left"/>
            </w:pPr>
            <w:r>
              <w:rPr>
                <w:rFonts w:ascii="Calibri" w:hAnsi="Calibri"/>
                <w:b/>
              </w:rPr>
              <w:t>MoE 30B-A3B</w:t>
            </w:r>
          </w:p>
        </w:tc>
      </w:tr>
      <w:tr>
        <w:tc>
          <w:tcPr>
            <w:tcW w:type="dxa" w:w="2928"/>
          </w:tcPr>
          <w:p>
            <w:pPr>
              <w:jc w:val="left"/>
            </w:pPr>
            <w:r>
              <w:rPr>
                <w:rFonts w:ascii="Calibri" w:hAnsi="Calibri"/>
              </w:rPr>
              <w:t>Per-GPU forward read bandwidth (BF16)</w:t>
            </w:r>
          </w:p>
        </w:tc>
        <w:tc>
          <w:tcPr>
            <w:tcW w:type="dxa" w:w="2928"/>
          </w:tcPr>
          <w:p>
            <w:pPr>
              <w:jc w:val="left"/>
            </w:pPr>
            <w:r>
              <w:rPr>
                <w:rFonts w:ascii="Calibri" w:hAnsi="Calibri"/>
              </w:rPr>
              <w:t>~2 GB</w:t>
            </w:r>
          </w:p>
        </w:tc>
        <w:tc>
          <w:tcPr>
            <w:tcW w:type="dxa" w:w="2928"/>
          </w:tcPr>
          <w:p>
            <w:pPr>
              <w:jc w:val="left"/>
            </w:pPr>
            <w:r>
              <w:rPr>
                <w:rFonts w:ascii="Calibri" w:hAnsi="Calibri"/>
              </w:rPr>
              <w:t>~1.5 GB (activated 3B × 2B ÷ 4 GPUs)</w:t>
            </w:r>
          </w:p>
        </w:tc>
      </w:tr>
      <w:tr>
        <w:tc>
          <w:tcPr>
            <w:tcW w:type="dxa" w:w="2928"/>
          </w:tcPr>
          <w:p>
            <w:pPr>
              <w:jc w:val="left"/>
            </w:pPr>
            <w:r>
              <w:rPr>
                <w:rFonts w:ascii="Calibri" w:hAnsi="Calibri"/>
              </w:rPr>
              <w:t>Model capability</w:t>
            </w:r>
          </w:p>
        </w:tc>
        <w:tc>
          <w:tcPr>
            <w:tcW w:type="dxa" w:w="2928"/>
          </w:tcPr>
          <w:p>
            <w:pPr>
              <w:jc w:val="left"/>
            </w:pPr>
            <w:r>
              <w:rPr>
                <w:rFonts w:ascii="Calibri" w:hAnsi="Calibri"/>
              </w:rPr>
              <w:t>4B</w:t>
            </w:r>
          </w:p>
        </w:tc>
        <w:tc>
          <w:tcPr>
            <w:tcW w:type="dxa" w:w="2928"/>
          </w:tcPr>
          <w:p>
            <w:pPr>
              <w:jc w:val="left"/>
            </w:pPr>
            <w:r>
              <w:rPr>
                <w:rFonts w:ascii="Calibri" w:hAnsi="Calibri"/>
              </w:rPr>
              <w:t>Near 30B level</w:t>
            </w:r>
          </w:p>
        </w:tc>
      </w:tr>
      <w:tr>
        <w:tc>
          <w:tcPr>
            <w:tcW w:type="dxa" w:w="2928"/>
          </w:tcPr>
          <w:p>
            <w:pPr>
              <w:jc w:val="left"/>
            </w:pPr>
            <w:r>
              <w:rPr>
                <w:rFonts w:ascii="Calibri" w:hAnsi="Calibri"/>
              </w:rPr>
              <w:t>VRAM usage (TP=4)</w:t>
            </w:r>
          </w:p>
        </w:tc>
        <w:tc>
          <w:tcPr>
            <w:tcW w:type="dxa" w:w="2928"/>
          </w:tcPr>
          <w:p>
            <w:pPr>
              <w:jc w:val="left"/>
            </w:pPr>
            <w:r>
              <w:rPr>
                <w:rFonts w:ascii="Calibri" w:hAnsi="Calibri"/>
              </w:rPr>
              <w:t>~2 GB/GPU</w:t>
            </w:r>
          </w:p>
        </w:tc>
        <w:tc>
          <w:tcPr>
            <w:tcW w:type="dxa" w:w="2928"/>
          </w:tcPr>
          <w:p>
            <w:pPr>
              <w:jc w:val="left"/>
            </w:pPr>
            <w:r>
              <w:rPr>
                <w:rFonts w:ascii="Calibri" w:hAnsi="Calibri"/>
                <w:b/>
              </w:rPr>
              <w:t>~15 GB/GPU</w:t>
            </w:r>
            <w:r>
              <w:rPr>
                <w:rFonts w:ascii="Calibri" w:hAnsi="Calibri"/>
              </w:rPr>
              <w:t xml:space="preserve"> (30B × 2 bytes ÷ 4 GPUs, full expert weights)</w:t>
            </w:r>
          </w:p>
        </w:tc>
      </w:tr>
    </w:tbl>
    <w:p/>
    <w:p>
      <w:pPr>
        <w:ind w:left="576"/>
        <w:shd w:val="clear" w:color="auto" w:fill="F8F8F8"/>
      </w:pPr>
      <w:r>
        <w:rPr>
          <w:rFonts w:ascii="Calibri" w:hAnsi="Calibri"/>
          <w:b/>
        </w:rPr>
        <w:t>⚠️ VRAM infeasible</w:t>
      </w:r>
      <w:r>
        <w:rPr>
          <w:rFonts w:ascii="Calibri" w:hAnsi="Calibri"/>
        </w:rPr>
        <w:t xml:space="preserve">: In the current 4×A100 80GB configuration, the main LLM occupies 75% (60 GB/GPU), the 4B VM occupies 13% (10.4 GB/GPU), leaving approximately 10 GB/GPU. A 30B-A3B MoE VM requires </w:t>
      </w:r>
      <w:r>
        <w:rPr>
          <w:rFonts w:ascii="Calibri" w:hAnsi="Calibri"/>
          <w:b/>
        </w:rPr>
        <w:t>~15 GB/GPU</w:t>
      </w:r>
      <w:r>
        <w:rPr>
          <w:rFonts w:ascii="Calibri" w:hAnsi="Calibri"/>
        </w:rPr>
        <w:t xml:space="preserve"> for weights alone (exceeding available headroom). </w:t>
      </w:r>
      <w:r>
        <w:rPr>
          <w:rFonts w:ascii="Calibri" w:hAnsi="Calibri"/>
          <w:b/>
        </w:rPr>
        <w:t>30B-A3B MoE is not viable as a VM on current hardware</w:t>
      </w:r>
      <w:r>
        <w:rPr>
          <w:rFonts w:ascii="Calibri" w:hAnsi="Calibri"/>
        </w:rPr>
        <w:t xml:space="preserve"> unless the main LLM's </w:t>
      </w:r>
      <w:r>
        <w:rPr>
          <w:rFonts w:ascii="Courier New" w:hAnsi="Courier New"/>
          <w:color w:val="C7254E"/>
          <w:sz w:val="19"/>
        </w:rPr>
        <w:t>gpu_mem_utilization</w:t>
      </w:r>
      <w:r>
        <w:rPr>
          <w:rFonts w:ascii="Calibri" w:hAnsi="Calibri"/>
        </w:rPr>
        <w:t xml:space="preserve"> is reduced (which would shorten maximum context length and concurrency).  </w:t>
      </w:r>
      <w:r>
        <w:rPr>
          <w:rFonts w:ascii="Calibri" w:hAnsi="Calibri"/>
          <w:b/>
        </w:rPr>
        <w:t>Viable MoE option</w:t>
      </w:r>
      <w:r>
        <w:rPr>
          <w:rFonts w:ascii="Calibri" w:hAnsi="Calibri"/>
        </w:rPr>
        <w:t>: If a small MoE model from the Qwen3.5 series exists (e.g., 7B-A3B, VRAM ~3.5 GB/GPU), it could be considered. However, no publicly available Qwen3.5-7B-A3B checkpoint exists for VM training at this time; this option requires waiting for a suitable base model to be released.</w:t>
      </w:r>
    </w:p>
    <w:p>
      <w:pPr/>
      <w:r>
        <w:rPr>
          <w:rFonts w:ascii="Calibri" w:hAnsi="Calibri"/>
          <w:b/>
        </w:rPr>
        <w:t>Default choice: dense 4B</w:t>
      </w:r>
      <w:r>
        <w:rPr>
          <w:rFonts w:ascii="Calibri" w:hAnsi="Calibri"/>
        </w:rPr>
        <w:t xml:space="preserve"> (Qwen3.5-4B): Comparable in scale to the current VM, eliminates noise after adopting the same vocabulary, and VRAM fit is confirmed.</w:t>
      </w:r>
    </w:p>
    <w:p>
      <w:pPr>
        <w:pStyle w:val="Heading3"/>
      </w:pPr>
      <w:r>
        <w:rPr>
          <w:rFonts w:ascii="Calibri" w:hAnsi="Calibri"/>
        </w:rPr>
        <w:t>Task 3.2: Same-Vocabulary VM Deployment and Validation</w:t>
      </w:r>
    </w:p>
    <w:p>
      <w:pPr/>
      <w:r>
        <w:rPr>
          <w:rFonts w:ascii="Calibri" w:hAnsi="Calibri"/>
        </w:rPr>
        <w:t>Replace the production VM, re-run AlpacaEval, and verify the performance improvement.</w:t>
      </w:r>
    </w:p>
    <w:p>
      <w:pPr>
        <w:ind w:left="576"/>
        <w:shd w:val="clear" w:color="auto" w:fill="F8F8F8"/>
      </w:pPr>
      <w:r>
        <w:rPr>
          <w:rFonts w:ascii="Calibri" w:hAnsi="Calibri"/>
          <w:b/>
        </w:rPr>
        <w:t>Benefits upon completion</w:t>
      </w:r>
      <w:r>
        <w:rPr>
          <w:rFonts w:ascii="Calibri" w:hAnsi="Calibri"/>
        </w:rPr>
        <w:t xml:space="preserve">: Alignment quality — cross-tokenizer noise is completely eliminated, and the AlpacaEval win-rate becomes quantitatively comparable for the first time; VM latency — </w:t>
      </w:r>
      <w:r>
        <w:rPr>
          <w:rFonts w:ascii="Courier New" w:hAnsi="Courier New"/>
          <w:color w:val="C7254E"/>
          <w:sz w:val="19"/>
        </w:rPr>
        <w:t>b2_score_call</w:t>
      </w:r>
      <w:r>
        <w:rPr>
          <w:rFonts w:ascii="Calibri" w:hAnsi="Calibri"/>
        </w:rPr>
        <w:t xml:space="preserve"> drops from ~30ms → ~11ms (−63%); concurrent throughput — conc=16 throughput rises from ≥550 to ≥750 tok/s.</w:t>
      </w:r>
    </w:p>
    <w:p>
      <w:pPr>
        <w:pStyle w:val="Heading3"/>
      </w:pPr>
      <w:r>
        <w:rPr>
          <w:rFonts w:ascii="Calibri" w:hAnsi="Calibri"/>
        </w:rPr>
        <w:t>Task 3.3: Multiplicative Distribution Fusion A/B Experiment (1–2 days, from LLMdoctor)</w:t>
      </w:r>
    </w:p>
    <w:p>
      <w:pPr/>
      <w:r>
        <w:rPr>
          <w:rFonts w:ascii="Calibri" w:hAnsi="Calibri"/>
          <w:b/>
        </w:rPr>
        <w:t>Source</w:t>
      </w:r>
      <w:r>
        <w:rPr>
          <w:rFonts w:ascii="Calibri" w:hAnsi="Calibri"/>
        </w:rPr>
        <w:t>: LLMdoctor (arxiv 2601.10416, January 2026) replaces additive logit biasing with multiplicative distribution fusion, achieving 62.10% win vs. GenARM (ICLR 2025) and 76.00% win vs. ARGS in AlpacaEval-style comparisons.</w:t>
      </w:r>
    </w:p>
    <w:p>
      <w:pPr>
        <w:ind w:left="576"/>
        <w:shd w:val="clear" w:color="auto" w:fill="F8F8F8"/>
      </w:pPr>
      <w:r>
        <w:rPr>
          <w:rFonts w:ascii="Calibri" w:hAnsi="Calibri"/>
          <w:b/>
        </w:rPr>
        <w:t>Benefits upon completion (if successful)</w:t>
      </w:r>
      <w:r>
        <w:rPr>
          <w:rFonts w:ascii="Calibri" w:hAnsi="Calibri"/>
        </w:rPr>
        <w:t xml:space="preserve">: AlpacaEval win-rate additional +3–5% (improved alignment quality); the change only modifies the </w:t>
      </w:r>
      <w:r>
        <w:rPr>
          <w:rFonts w:ascii="Courier New" w:hAnsi="Courier New"/>
          <w:color w:val="C7254E"/>
          <w:sz w:val="19"/>
        </w:rPr>
        <w:t>SIALogitsProcessor.apply()</w:t>
      </w:r>
      <w:r>
        <w:rPr>
          <w:rFonts w:ascii="Calibri" w:hAnsi="Calibri"/>
        </w:rPr>
        <w:t xml:space="preserve"> fusion logic, is extremely low engineering cost, and can be rolled back at any time; results directly determine the priority of the Month 4 accept/reject experiment.</w:t>
      </w:r>
    </w:p>
    <w:p>
      <w:pPr/>
      <w:r>
        <w:rPr>
          <w:rFonts w:ascii="Calibri" w:hAnsi="Calibri"/>
        </w:rPr>
        <w:t>Core formula:</w:t>
      </w:r>
    </w:p>
    <w:p>
      <w:pPr>
        <w:ind w:left="576"/>
        <w:shd w:val="clear" w:color="auto" w:fill="F8F8F8"/>
      </w:pPr>
      <w:r>
        <w:rPr>
          <w:rFonts w:ascii="Calibri" w:hAnsi="Calibri"/>
        </w:rPr>
        <w:t xml:space="preserve">Current SIA: </w:t>
      </w:r>
      <w:r>
        <w:rPr>
          <w:rFonts w:ascii="Courier New" w:hAnsi="Courier New"/>
          <w:color w:val="C7254E"/>
          <w:sz w:val="19"/>
        </w:rPr>
        <w:t>logits[token] += weight * RM_score</w:t>
      </w:r>
      <w:r>
        <w:rPr>
          <w:rFonts w:ascii="Calibri" w:hAnsi="Calibri"/>
        </w:rPr>
        <w:t xml:space="preserve">   Multiplicative approach: </w:t>
      </w:r>
      <w:r>
        <w:rPr>
          <w:rFonts w:ascii="Courier New" w:hAnsi="Courier New"/>
          <w:color w:val="C7254E"/>
          <w:sz w:val="19"/>
        </w:rPr>
        <w:t>α * log_prob_base[token] + β * log_prob_rm[token]</w:t>
      </w:r>
      <w:r>
        <w:rPr>
          <w:rFonts w:ascii="Calibri" w:hAnsi="Calibri"/>
        </w:rPr>
        <w:t xml:space="preserve"> (weighted average in log space)</w:t>
      </w:r>
    </w:p>
    <w:p>
      <w:pPr/>
      <w:r>
        <w:rPr>
          <w:rFonts w:ascii="Calibri" w:hAnsi="Calibri"/>
          <w:b/>
        </w:rPr>
        <w:t>This change does not require retraining the VM</w:t>
      </w:r>
      <w:r>
        <w:rPr>
          <w:rFonts w:ascii="Calibri" w:hAnsi="Calibri"/>
        </w:rPr>
        <w:t xml:space="preserve"> — only the score fusion logic in </w:t>
      </w:r>
      <w:r>
        <w:rPr>
          <w:rFonts w:ascii="Courier New" w:hAnsi="Courier New"/>
          <w:color w:val="C7254E"/>
          <w:sz w:val="19"/>
        </w:rPr>
        <w:t>SIALogitsProcessor.apply()</w:t>
      </w:r>
      <w:r>
        <w:rPr>
          <w:rFonts w:ascii="Calibri" w:hAnsi="Calibri"/>
        </w:rPr>
        <w:t xml:space="preserve"> is modified, with minimal engineering cost. Combined with the new same-vocabulary VM deployed in Month 3, three A/B configurations can be validated simultaneously:</w:t>
      </w:r>
    </w:p>
    <w:p>
      <w:pPr>
        <w:pStyle w:val="ListNumber"/>
      </w:pPr>
      <w:r>
        <w:rPr>
          <w:rFonts w:ascii="Calibri" w:hAnsi="Calibri"/>
        </w:rPr>
        <w:t>Old VM + additive (current production, control group)</w:t>
      </w:r>
    </w:p>
    <w:p>
      <w:pPr>
        <w:pStyle w:val="ListNumber"/>
      </w:pPr>
      <w:r>
        <w:rPr>
          <w:rFonts w:ascii="Calibri" w:hAnsi="Calibri"/>
        </w:rPr>
        <w:t>New ARM VM + additive</w:t>
      </w:r>
    </w:p>
    <w:p>
      <w:pPr>
        <w:pStyle w:val="ListNumber"/>
      </w:pPr>
      <w:r>
        <w:rPr>
          <w:rFonts w:ascii="Calibri" w:hAnsi="Calibri"/>
        </w:rPr>
        <w:t>New ARM VM + multiplicative</w:t>
      </w:r>
    </w:p>
    <w:p>
      <w:pPr/>
      <w:r>
        <w:rPr>
          <w:rFonts w:ascii="Calibri" w:hAnsi="Calibri"/>
          <w:b/>
        </w:rPr>
        <w:t>⚡ Early fast validation</w:t>
      </w:r>
      <w:r>
        <w:rPr>
          <w:rFonts w:ascii="Calibri" w:hAnsi="Calibri"/>
        </w:rPr>
        <w:t>: If Month 1 has slack (block-wise and dual-entropy gating complete ahead of schedule), a quick "multiplicative vs additive" comparison (1–2 days, 50 AlpacaEval prompts) can be run at the end of Month 1 using the existing VM to get an early signal, without waiting until Month 3.</w:t>
      </w:r>
    </w:p>
    <w:p>
      <w:pPr/>
      <w:r>
        <w:rPr>
          <w:rFonts w:ascii="Calibri" w:hAnsi="Calibri"/>
          <w:b/>
        </w:rPr>
        <w:t>Priority rationale</w:t>
      </w:r>
      <w:r>
        <w:rPr>
          <w:rFonts w:ascii="Calibri" w:hAnsi="Calibri"/>
        </w:rPr>
        <w:t>: Extremely low cost (1–2 days), strong literature evidence, and results directly determine whether the Month 4 accept/reject experiment is necessary — if multiplicative fusion already delivers a significant improvement, the priority of the accept/reject experiment can be reduced.</w:t>
      </w:r>
    </w:p>
    <w:p>
      <w:pPr>
        <w:pStyle w:val="ListBullet"/>
      </w:pPr>
      <w:r>
        <w:rPr>
          <w:rFonts w:ascii="Calibri" w:hAnsi="Calibri"/>
          <w:b/>
        </w:rPr>
        <w:t>Effort</w:t>
      </w:r>
      <w:r>
        <w:rPr>
          <w:rFonts w:ascii="Calibri" w:hAnsi="Calibri"/>
        </w:rPr>
        <w:t>: 1–2 days of coding + ~1 week of A/B validation</w:t>
      </w:r>
    </w:p>
    <w:p>
      <w:pPr>
        <w:pStyle w:val="ListBullet"/>
      </w:pPr>
      <w:r>
        <w:rPr>
          <w:rFonts w:ascii="Calibri" w:hAnsi="Calibri"/>
          <w:b/>
        </w:rPr>
        <w:t>Risk</w:t>
      </w:r>
      <w:r>
        <w:rPr>
          <w:rFonts w:ascii="Calibri" w:hAnsi="Calibri"/>
        </w:rPr>
        <w:t>: Extremely low (change can be rolled back at any time)</w:t>
      </w:r>
    </w:p>
    <w:p>
      <w:pPr>
        <w:pStyle w:val="ListBullet"/>
      </w:pPr>
      <w:r>
        <w:rPr>
          <w:rFonts w:ascii="Calibri" w:hAnsi="Calibri"/>
          <w:b/>
        </w:rPr>
        <w:t>Success criterion</w:t>
      </w:r>
      <w:r>
        <w:rPr>
          <w:rFonts w:ascii="Calibri" w:hAnsi="Calibri"/>
        </w:rPr>
        <w:t>: Multiplicative win-rate exceeds additive by ≥ 1% (statistically significant)</w:t>
      </w:r>
    </w:p>
    <w:p>
      <w:pPr>
        <w:pStyle w:val="Heading3"/>
      </w:pPr>
      <w:r>
        <w:rPr>
          <w:rFonts w:ascii="Calibri" w:hAnsi="Calibri"/>
        </w:rPr>
        <w:t>Month 3 Delivery Criteria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DEEFF"/>
          </w:tcPr>
          <w:p>
            <w:pPr>
              <w:jc w:val="left"/>
            </w:pPr>
            <w:r>
              <w:rPr>
                <w:rFonts w:ascii="Calibri" w:hAnsi="Calibri"/>
                <w:b/>
              </w:rPr>
              <w:t>Metric</w:t>
            </w:r>
          </w:p>
        </w:tc>
        <w:tc>
          <w:tcPr>
            <w:tcW w:type="dxa" w:w="2196"/>
            <w:shd w:val="clear" w:color="auto" w:fill="DDEEFF"/>
          </w:tcPr>
          <w:p>
            <w:pPr>
              <w:jc w:val="left"/>
            </w:pPr>
            <w:r>
              <w:rPr>
                <w:rFonts w:ascii="Calibri" w:hAnsi="Calibri"/>
                <w:b/>
              </w:rPr>
              <w:t>Month 3 Conservative Target (CUDA graph still unavailable)</w:t>
            </w:r>
          </w:p>
        </w:tc>
        <w:tc>
          <w:tcPr>
            <w:tcW w:type="dxa" w:w="2196"/>
            <w:shd w:val="clear" w:color="auto" w:fill="DDEEFF"/>
          </w:tcPr>
          <w:p>
            <w:pPr>
              <w:jc w:val="left"/>
            </w:pPr>
            <w:r>
              <w:rPr>
                <w:rFonts w:ascii="Calibri" w:hAnsi="Calibri"/>
                <w:b/>
              </w:rPr>
              <w:t>Month 3 Optimistic Target (CUDA graph restored)</w:t>
            </w:r>
          </w:p>
        </w:tc>
        <w:tc>
          <w:tcPr>
            <w:tcW w:type="dxa" w:w="2196"/>
            <w:shd w:val="clear" w:color="auto" w:fill="DDEEFF"/>
          </w:tcPr>
          <w:p>
            <w:pPr>
              <w:jc w:val="left"/>
            </w:pPr>
            <w:r>
              <w:rPr>
                <w:rFonts w:ascii="Calibri" w:hAnsi="Calibri"/>
                <w:b/>
              </w:rPr>
              <w:t>Month 2 Baseline</w:t>
            </w:r>
          </w:p>
        </w:tc>
      </w:tr>
      <w:tr>
        <w:tc>
          <w:tcPr>
            <w:tcW w:type="dxa" w:w="2196"/>
          </w:tcPr>
          <w:p>
            <w:pPr>
              <w:jc w:val="left"/>
            </w:pPr>
            <w:r>
              <w:rPr>
                <w:rFonts w:ascii="Calibri" w:hAnsi="Calibri"/>
              </w:rPr>
              <w:t>conc=16 SIA tok/s</w:t>
            </w:r>
          </w:p>
        </w:tc>
        <w:tc>
          <w:tcPr>
            <w:tcW w:type="dxa" w:w="2196"/>
          </w:tcPr>
          <w:p>
            <w:pPr>
              <w:jc w:val="left"/>
            </w:pPr>
            <w:r>
              <w:rPr>
                <w:rFonts w:ascii="Calibri" w:hAnsi="Calibri"/>
                <w:b/>
              </w:rPr>
              <w:t>≥ 500</w:t>
            </w:r>
          </w:p>
        </w:tc>
        <w:tc>
          <w:tcPr>
            <w:tcW w:type="dxa" w:w="2196"/>
          </w:tcPr>
          <w:p>
            <w:pPr>
              <w:jc w:val="left"/>
            </w:pPr>
            <w:r>
              <w:rPr>
                <w:rFonts w:ascii="Calibri" w:hAnsi="Calibri"/>
                <w:b/>
              </w:rPr>
              <w:t>≥ 750</w:t>
            </w:r>
          </w:p>
        </w:tc>
        <w:tc>
          <w:tcPr>
            <w:tcW w:type="dxa" w:w="2196"/>
          </w:tcPr>
          <w:p>
            <w:pPr>
              <w:jc w:val="left"/>
            </w:pPr>
            <w:r>
              <w:rPr>
                <w:rFonts w:ascii="Calibri" w:hAnsi="Calibri"/>
              </w:rPr>
              <w:t>≥ 550</w:t>
            </w:r>
          </w:p>
        </w:tc>
      </w:tr>
      <w:tr>
        <w:tc>
          <w:tcPr>
            <w:tcW w:type="dxa" w:w="2196"/>
          </w:tcPr>
          <w:p>
            <w:pPr>
              <w:jc w:val="left"/>
            </w:pPr>
            <w:r>
              <w:rPr>
                <w:rFonts w:ascii="Calibri" w:hAnsi="Calibri"/>
              </w:rPr>
              <w:t>b2_score_call p50</w:t>
            </w:r>
          </w:p>
        </w:tc>
        <w:tc>
          <w:tcPr>
            <w:tcW w:type="dxa" w:w="2196"/>
          </w:tcPr>
          <w:p>
            <w:pPr>
              <w:jc w:val="left"/>
            </w:pPr>
            <w:r>
              <w:rPr>
                <w:rFonts w:ascii="Calibri" w:hAnsi="Calibri"/>
                <w:b/>
              </w:rPr>
              <w:t>~23ms</w:t>
            </w:r>
            <w:r>
              <w:rPr>
                <w:rFonts w:ascii="Calibri" w:hAnsi="Calibri"/>
              </w:rPr>
              <w:t xml:space="preserve"> (cross-tokenizer elimination ~7ms, eager mode)</w:t>
            </w:r>
          </w:p>
        </w:tc>
        <w:tc>
          <w:tcPr>
            <w:tcW w:type="dxa" w:w="2196"/>
          </w:tcPr>
          <w:p>
            <w:pPr>
              <w:jc w:val="left"/>
            </w:pPr>
            <w:r>
              <w:rPr>
                <w:rFonts w:ascii="Calibri" w:hAnsi="Calibri"/>
                <w:b/>
              </w:rPr>
              <w:t>~11ms</w:t>
            </w:r>
            <w:r>
              <w:rPr>
                <w:rFonts w:ascii="Calibri" w:hAnsi="Calibri"/>
              </w:rPr>
              <w:t xml:space="preserve"> (with CUDA graph)</w:t>
            </w:r>
          </w:p>
        </w:tc>
        <w:tc>
          <w:tcPr>
            <w:tcW w:type="dxa" w:w="2196"/>
          </w:tcPr>
          <w:p>
            <w:pPr>
              <w:jc w:val="left"/>
            </w:pPr>
            <w:r>
              <w:rPr>
                <w:rFonts w:ascii="Calibri" w:hAnsi="Calibri"/>
              </w:rPr>
              <w:t>~30ms</w:t>
            </w:r>
          </w:p>
        </w:tc>
      </w:tr>
      <w:tr>
        <w:tc>
          <w:tcPr>
            <w:tcW w:type="dxa" w:w="2196"/>
          </w:tcPr>
          <w:p>
            <w:pPr>
              <w:jc w:val="left"/>
            </w:pPr>
            <w:r>
              <w:rPr>
                <w:rFonts w:ascii="Calibri" w:hAnsi="Calibri"/>
              </w:rPr>
              <w:t>AlpacaEval win-rate vs noSIA</w:t>
            </w:r>
          </w:p>
        </w:tc>
        <w:tc>
          <w:tcPr>
            <w:tcW w:type="dxa" w:w="2196"/>
          </w:tcPr>
          <w:p>
            <w:pPr>
              <w:jc w:val="left"/>
            </w:pPr>
            <w:r>
              <w:rPr>
                <w:rFonts w:ascii="Calibri" w:hAnsi="Calibri"/>
                <w:b/>
              </w:rPr>
              <w:t>Quantifiable, with positive improvement</w:t>
            </w:r>
          </w:p>
        </w:tc>
        <w:tc>
          <w:tcPr>
            <w:tcW w:type="dxa" w:w="2196"/>
          </w:tcPr>
          <w:p>
            <w:pPr>
              <w:jc w:val="left"/>
            </w:pPr>
            <w:r>
              <w:rPr>
                <w:rFonts w:ascii="Calibri" w:hAnsi="Calibri"/>
              </w:rPr>
              <w:t>65.4% (Skywork judge)</w:t>
            </w:r>
          </w:p>
        </w:tc>
        <w:tc>
          <w:tcPr>
            <w:tcW w:type="dxa" w:w="2196"/>
          </w:tcPr>
          <w:p>
            <w:pPr>
              <w:jc w:val="left"/>
            </w:pPr>
          </w:p>
        </w:tc>
      </w:tr>
      <w:tr>
        <w:tc>
          <w:tcPr>
            <w:tcW w:type="dxa" w:w="2196"/>
          </w:tcPr>
          <w:p>
            <w:pPr>
              <w:jc w:val="left"/>
            </w:pPr>
            <w:r>
              <w:rPr>
                <w:rFonts w:ascii="Calibri" w:hAnsi="Calibri"/>
              </w:rPr>
              <w:t>Multiplicative vs additive fusion comparison</w:t>
            </w:r>
          </w:p>
        </w:tc>
        <w:tc>
          <w:tcPr>
            <w:tcW w:type="dxa" w:w="2196"/>
          </w:tcPr>
          <w:p>
            <w:pPr>
              <w:jc w:val="left"/>
            </w:pPr>
            <w:r>
              <w:rPr>
                <w:rFonts w:ascii="Calibri" w:hAnsi="Calibri"/>
                <w:b/>
              </w:rPr>
              <w:t>Conclusion reached: whether multiplicative is superior</w:t>
            </w:r>
          </w:p>
        </w:tc>
        <w:tc>
          <w:tcPr>
            <w:tcW w:type="dxa" w:w="2196"/>
          </w:tcPr>
          <w:p>
            <w:pPr>
              <w:jc w:val="left"/>
            </w:pPr>
            <w:r>
              <w:rPr>
                <w:rFonts w:ascii="Calibri" w:hAnsi="Calibri"/>
              </w:rPr>
              <w:t>—</w:t>
            </w:r>
          </w:p>
        </w:tc>
        <w:tc>
          <w:tcPr>
            <w:tcW w:type="dxa" w:w="2196"/>
          </w:tcPr>
          <w:p>
            <w:pPr>
              <w:jc w:val="left"/>
            </w:pPr>
          </w:p>
        </w:tc>
      </w:tr>
    </w:tbl>
    <w:p/>
    <w:p>
      <w:pPr>
        <w:pStyle w:val="Heading3"/>
      </w:pPr>
      <w:r>
        <w:rPr>
          <w:rFonts w:ascii="Calibri" w:hAnsi="Calibri"/>
        </w:rPr>
        <w:t>Month 3 System Stretch Directions (1–2 weeks of exploratory work if capacity allows)</w:t>
      </w:r>
    </w:p>
    <w:p>
      <w:pPr/>
      <w:r>
        <w:rPr>
          <w:rFonts w:ascii="Calibri" w:hAnsi="Calibri"/>
        </w:rPr>
        <w:t>The following directions have literature support but are not yet on the main track; Month 3 can launch them in parallel as exploratory experiments:</w:t>
      </w:r>
    </w:p>
    <w:p>
      <w:pPr>
        <w:pStyle w:val="ListNumber"/>
      </w:pPr>
      <w:r>
        <w:rPr>
          <w:rFonts w:ascii="Calibri" w:hAnsi="Calibri"/>
          <w:b/>
        </w:rPr>
        <w:t>Hydragen Shared-Prefix Attention</w:t>
      </w:r>
      <w:r>
        <w:rPr>
          <w:rFonts w:ascii="Calibri" w:hAnsi="Calibri"/>
        </w:rPr>
        <w:t xml:space="preserve"> ([arxiv 2402.05099](https://arxiv.org/abs/2402.05099), ICLR 2025)  </w:t>
      </w:r>
    </w:p>
    <w:p>
      <w:pPr/>
      <w:r>
        <w:rPr>
          <w:rFonts w:ascii="Calibri" w:hAnsi="Calibri"/>
        </w:rPr>
        <w:t xml:space="preserve">   In SIA's VM scoring, the top-K candidates share an identical prefix (prompt + tokens generated so far). Hydragen extracts this shared portion and performs a single forward pass, theoretically reducing VM candidate scoring from K independent computations to 1 shared-prefix pass + K very short suffix attention passes, with meaningful concurrent throughput improvement. Requires modifying the VM serving kernel; estimated effort ~2 weeks.</w:t>
      </w:r>
    </w:p>
    <w:p>
      <w:pPr>
        <w:pStyle w:val="ListNumber"/>
      </w:pPr>
      <w:r>
        <w:rPr>
          <w:rFonts w:ascii="Calibri" w:hAnsi="Calibri"/>
          <w:b/>
        </w:rPr>
        <w:t>AsyncSpade Asynchronous VM Calls</w:t>
      </w:r>
      <w:r>
        <w:rPr>
          <w:rFonts w:ascii="Calibri" w:hAnsi="Calibri"/>
        </w:rPr>
        <w:t xml:space="preserve"> ([arxiv 2510.07486](https://arxiv.org/abs/2510.07486), arXiv 2025)  </w:t>
      </w:r>
    </w:p>
    <w:p>
      <w:pPr/>
      <w:r>
        <w:rPr>
          <w:rFonts w:ascii="Calibri" w:hAnsi="Calibri"/>
        </w:rPr>
        <w:t xml:space="preserve">   Converts the synchronous VM call in </w:t>
      </w:r>
      <w:r>
        <w:rPr>
          <w:rFonts w:ascii="Courier New" w:hAnsi="Courier New"/>
          <w:color w:val="C7254E"/>
          <w:sz w:val="19"/>
        </w:rPr>
        <w:t>SIALogitsProcessor</w:t>
      </w:r>
      <w:r>
        <w:rPr>
          <w:rFonts w:ascii="Calibri" w:hAnsi="Calibri"/>
        </w:rPr>
        <w:t xml:space="preserve"> to asynchronous (VM call runs in parallel with main LLM decoding), empirically reducing per-token output time (TPOT) by 20–50%. Refactors the blocking call in </w:t>
      </w:r>
      <w:r>
        <w:rPr>
          <w:rFonts w:ascii="Courier New" w:hAnsi="Courier New"/>
          <w:color w:val="C7254E"/>
          <w:sz w:val="19"/>
        </w:rPr>
        <w:t>apply()</w:t>
      </w:r>
      <w:r>
        <w:rPr>
          <w:rFonts w:ascii="Calibri" w:hAnsi="Calibri"/>
        </w:rPr>
        <w:t xml:space="preserve"> into a prefetch/overlap pattern; estimated effort ~2 weeks.</w:t>
      </w:r>
    </w:p>
    <w:p>
      <w:pPr>
        <w:pBdr>
          <w:bottom w:val="single" w:sz="6" w:space="1" w:color="AAAAAA"/>
        </w:pBdr>
      </w:pPr>
    </w:p>
    <w:p>
      <w:pPr>
        <w:pStyle w:val="Heading2"/>
      </w:pPr>
      <w:r>
        <w:rPr>
          <w:rFonts w:ascii="Calibri" w:hAnsi="Calibri"/>
        </w:rPr>
        <w:t>Month 4 (2026-10): VM Capability Upgrade + Intervention Strategy Experiments</w:t>
      </w:r>
    </w:p>
    <w:p>
      <w:pPr/>
      <w:r>
        <w:rPr>
          <w:rFonts w:ascii="Calibri" w:hAnsi="Calibri"/>
          <w:b/>
        </w:rPr>
        <w:t>Primary objective</w:t>
      </w:r>
      <w:r>
        <w:rPr>
          <w:rFonts w:ascii="Calibri" w:hAnsi="Calibri"/>
        </w:rPr>
        <w:t>: Based on the ARM 4B validation results from Month 3, decide whether to scale up the model; simultaneously experiment with accept/reject intervention mode (as an exploratory experiment, not a hard commitment).</w:t>
      </w:r>
    </w:p>
    <w:p>
      <w:pPr>
        <w:pStyle w:val="Heading3"/>
      </w:pPr>
      <w:r>
        <w:rPr>
          <w:rFonts w:ascii="Calibri" w:hAnsi="Calibri"/>
        </w:rPr>
        <w:t>Task 4.1: Scale Decision — Train ARM 8B if ARM 4B Performance is Insufficient</w:t>
      </w:r>
    </w:p>
    <w:p>
      <w:pPr/>
      <w:r>
        <w:rPr>
          <w:rFonts w:ascii="Calibri" w:hAnsi="Calibri"/>
          <w:b/>
        </w:rPr>
        <w:t>Decision logic</w:t>
      </w:r>
      <w:r>
        <w:rPr>
          <w:rFonts w:ascii="Calibri" w:hAnsi="Calibri"/>
        </w:rPr>
        <w:t xml:space="preserve"> (from literature): GenARM (ICLR 2025, arxiv 2410.08193) shows that the key factor for VM is the </w:t>
      </w:r>
      <w:r>
        <w:rPr>
          <w:rFonts w:ascii="Calibri" w:hAnsi="Calibri"/>
          <w:b/>
        </w:rPr>
        <w:t>training objective</w:t>
      </w:r>
      <w:r>
        <w:rPr>
          <w:rFonts w:ascii="Calibri" w:hAnsi="Calibri"/>
        </w:rPr>
        <w:t>, not model scale — ARM (Autoregressive RM) 4B is theoretically superior to ORM 8B. After ARM 4B is deployed in Month 3, validate effectiveness with AlpacaEval first.</w:t>
      </w:r>
    </w:p>
    <w:p>
      <w:pPr>
        <w:ind w:left="576"/>
        <w:shd w:val="clear" w:color="auto" w:fill="F8F8F8"/>
      </w:pPr>
      <w:r>
        <w:rPr>
          <w:rFonts w:ascii="Calibri" w:hAnsi="Calibri"/>
          <w:b/>
        </w:rPr>
        <w:t>Benefits upon completion</w:t>
      </w:r>
      <w:r>
        <w:rPr>
          <w:rFonts w:ascii="Calibri" w:hAnsi="Calibri"/>
        </w:rPr>
        <w:t>: AlpacaEval win-rate (alignment quality) ≥ +5% vs noSIA; if ARM 4B is sufficient, training resources are saved and budget can be invested earlier in Month 5 PRM or multimodal; if scaling to 8B is needed, block-wise scoring already reduces call frequency, so the higher per-call latency of 8B can be accommodated by b2.</w:t>
      </w:r>
    </w:p>
    <w:p>
      <w:pPr>
        <w:pStyle w:val="ListBullet"/>
      </w:pPr>
      <w:r>
        <w:rPr>
          <w:rFonts w:ascii="Calibri" w:hAnsi="Calibri"/>
        </w:rPr>
        <w:t xml:space="preserve">If ARM 4B win-rate already reaches ≥ +5%: </w:t>
      </w:r>
      <w:r>
        <w:rPr>
          <w:rFonts w:ascii="Calibri" w:hAnsi="Calibri"/>
          <w:b/>
        </w:rPr>
        <w:t>skip 8B training</w:t>
      </w:r>
      <w:r>
        <w:rPr>
          <w:rFonts w:ascii="Calibri" w:hAnsi="Calibri"/>
        </w:rPr>
        <w:t>, redirect resources to Month 5 PRM or multimodal</w:t>
      </w:r>
    </w:p>
    <w:p>
      <w:pPr>
        <w:pStyle w:val="ListBullet"/>
      </w:pPr>
      <w:r>
        <w:rPr>
          <w:rFonts w:ascii="Calibri" w:hAnsi="Calibri"/>
        </w:rPr>
        <w:t>If ARM 4B performance is still insufficient: scale up to 8B under the ARM training objective (block-wise scoring already reduces call frequency at this point, so the higher per-call latency of 8B is acceptable)</w:t>
      </w:r>
    </w:p>
    <w:p>
      <w:pPr>
        <w:pStyle w:val="ListBullet"/>
      </w:pPr>
      <w:r>
        <w:rPr>
          <w:rFonts w:ascii="Calibri" w:hAnsi="Calibri"/>
          <w:b/>
        </w:rPr>
        <w:t>Effort</w:t>
      </w:r>
      <w:r>
        <w:rPr>
          <w:rFonts w:ascii="Calibri" w:hAnsi="Calibri"/>
        </w:rPr>
        <w:t>: 2–3 weeks (conditional on Month 3 results)</w:t>
      </w:r>
    </w:p>
    <w:p>
      <w:pPr>
        <w:pStyle w:val="Heading3"/>
      </w:pPr>
      <w:r>
        <w:rPr>
          <w:rFonts w:ascii="Calibri" w:hAnsi="Calibri"/>
        </w:rPr>
        <w:t>Task 4.2: Accept/Reject Intervention Mode Experiment (Exploratory)</w:t>
      </w:r>
    </w:p>
    <w:p>
      <w:pPr/>
      <w:r>
        <w:rPr>
          <w:rFonts w:ascii="Calibri" w:hAnsi="Calibri"/>
        </w:rPr>
        <w:t xml:space="preserve">Current mode: VM scores are added to logits (logit biasing).  </w:t>
      </w:r>
    </w:p>
    <w:p>
      <w:pPr/>
      <w:r>
        <w:rPr>
          <w:rFonts w:ascii="Calibri" w:hAnsi="Calibri"/>
        </w:rPr>
        <w:t>New mode: high VM score → accept top-1; low VM score → force resample from top-K.</w:t>
      </w:r>
    </w:p>
    <w:p>
      <w:pPr>
        <w:ind w:left="576"/>
        <w:shd w:val="clear" w:color="auto" w:fill="F8F8F8"/>
      </w:pPr>
      <w:r>
        <w:rPr>
          <w:rFonts w:ascii="Calibri" w:hAnsi="Calibri"/>
          <w:b/>
        </w:rPr>
        <w:t>Benefits upon completion (if successful)</w:t>
      </w:r>
      <w:r>
        <w:rPr>
          <w:rFonts w:ascii="Calibri" w:hAnsi="Calibri"/>
        </w:rPr>
        <w:t>: Alignment quality — token selection becomes more precise, theoretically reducing "bias injection"; the final production intervention strategy is determined, establishing a strong foundation for Month 5's long-term direction; if results are worse than logit biasing, this direction is definitively ruled out, preventing repeated experiments later.</w:t>
      </w:r>
    </w:p>
    <w:p>
      <w:pPr/>
      <w:r>
        <w:rPr>
          <w:rFonts w:ascii="Calibri" w:hAnsi="Calibri"/>
          <w:b/>
        </w:rPr>
        <w:t>Note</w:t>
      </w:r>
      <w:r>
        <w:rPr>
          <w:rFonts w:ascii="Calibri" w:hAnsi="Calibri"/>
        </w:rPr>
        <w:t xml:space="preserve">: RSD (ICML 2025, arxiv 2501.19324)'s accept/reject work operates at the </w:t>
      </w:r>
      <w:r>
        <w:rPr>
          <w:rFonts w:ascii="Calibri" w:hAnsi="Calibri"/>
          <w:b/>
        </w:rPr>
        <w:t>reasoning step / sequence level</w:t>
      </w:r>
      <w:r>
        <w:rPr>
          <w:rFonts w:ascii="Calibri" w:hAnsi="Calibri"/>
        </w:rPr>
        <w:t xml:space="preserve">, not the token level, and uses an architecture with two independently sized models — different from SIA's single-model + external VM design. </w:t>
      </w:r>
      <w:r>
        <w:rPr>
          <w:rFonts w:ascii="Calibri" w:hAnsi="Calibri"/>
          <w:b/>
        </w:rPr>
        <w:t>Token-level accept/reject lacks direct validation in top-venue literature</w:t>
      </w:r>
      <w:r>
        <w:rPr>
          <w:rFonts w:ascii="Calibri" w:hAnsi="Calibri"/>
        </w:rPr>
        <w:t>; this task is an exploratory experiment with uncertain outcomes and requires A/B empirical testing.</w:t>
      </w:r>
    </w:p>
    <w:p>
      <w:pPr/>
      <w:r>
        <w:rPr>
          <w:rFonts w:ascii="Calibri" w:hAnsi="Calibri"/>
          <w:b/>
        </w:rPr>
        <w:t>Prerequisites (from 2026 research)</w:t>
      </w:r>
      <w:r>
        <w:rPr>
          <w:rFonts w:ascii="Calibri" w:hAnsi="Calibri"/>
        </w:rPr>
        <w:t>: Month 3 Task 3.3 multiplicative fusion experiment has extremely low cost (1–2 days) and strong literature support, and should be validated before accept/reject. If the Month 3 multiplicative fusion results already deliver ≥ +3% win-rate improvement, this task's priority can be reduced and need not be forced into Month 4; if Month 3 multiplicative fusion shows no significant effect, proceed with accept/reject in Month 4.</w:t>
      </w:r>
    </w:p>
    <w:p>
      <w:pPr>
        <w:pStyle w:val="ListBullet"/>
      </w:pPr>
      <w:r>
        <w:rPr>
          <w:rFonts w:ascii="Calibri" w:hAnsi="Calibri"/>
          <w:b/>
        </w:rPr>
        <w:t>Effort</w:t>
      </w:r>
      <w:r>
        <w:rPr>
          <w:rFonts w:ascii="Calibri" w:hAnsi="Calibri"/>
        </w:rPr>
        <w:t>: 1–2 weeks of experimentation (conditional on Month 3 multiplicative fusion findings)</w:t>
      </w:r>
    </w:p>
    <w:p>
      <w:pPr>
        <w:pStyle w:val="ListBullet"/>
      </w:pPr>
      <w:r>
        <w:rPr>
          <w:rFonts w:ascii="Calibri" w:hAnsi="Calibri"/>
          <w:b/>
        </w:rPr>
        <w:t>Success criterion</w:t>
      </w:r>
      <w:r>
        <w:rPr>
          <w:rFonts w:ascii="Calibri" w:hAnsi="Calibri"/>
        </w:rPr>
        <w:t>: Accept/reject mode AlpacaEval win-rate exceeds the current best fusion mode</w:t>
      </w:r>
    </w:p>
    <w:p>
      <w:pPr>
        <w:pStyle w:val="Heading3"/>
      </w:pPr>
      <w:r>
        <w:rPr>
          <w:rFonts w:ascii="Calibri" w:hAnsi="Calibri"/>
        </w:rPr>
        <w:t>Task 4.3: Tiny Judge PoC (Execute if capacity allows)</w:t>
      </w:r>
    </w:p>
    <w:p>
      <w:pPr/>
      <w:r>
        <w:rPr>
          <w:rFonts w:ascii="Calibri" w:hAnsi="Calibri"/>
          <w:b/>
        </w:rPr>
        <w:t>Source</w:t>
      </w:r>
      <w:r>
        <w:rPr>
          <w:rFonts w:ascii="Calibri" w:hAnsi="Calibri"/>
        </w:rPr>
        <w:t xml:space="preserve">: Judge Decoding (ICLR 2025, arxiv 2501.19309) replaces the acceptance criterion in speculative decoding with a 16.4k-parameter linear layer, trained on 500 preference pairs in 1.5 hours, achieving </w:t>
      </w:r>
      <w:r>
        <w:rPr>
          <w:rFonts w:ascii="Calibri" w:hAnsi="Calibri"/>
          <w:b/>
        </w:rPr>
        <w:t>3.9–9.7× speedup</w:t>
      </w:r>
      <w:r>
        <w:rPr>
          <w:rFonts w:ascii="Calibri" w:hAnsi="Calibri"/>
        </w:rPr>
        <w:t xml:space="preserve"> on Llama-405B inference.</w:t>
      </w:r>
    </w:p>
    <w:p>
      <w:pPr/>
      <w:r>
        <w:rPr>
          <w:rFonts w:ascii="Calibri" w:hAnsi="Calibri"/>
          <w:b/>
        </w:rPr>
        <w:t>SIA analogy</w:t>
      </w:r>
      <w:r>
        <w:rPr>
          <w:rFonts w:ascii="Calibri" w:hAnsi="Calibri"/>
        </w:rPr>
        <w:t xml:space="preserve">: Inside the main LLM's (0GM-VL-35B) LogitsProcessor, train an </w:t>
      </w:r>
      <w:r>
        <w:rPr>
          <w:rFonts w:ascii="Calibri" w:hAnsi="Calibri"/>
          <w:b/>
        </w:rPr>
        <w:t>extremely small linear scoring head</w:t>
      </w:r>
      <w:r>
        <w:rPr>
          <w:rFonts w:ascii="Calibri" w:hAnsi="Calibri"/>
        </w:rPr>
        <w:t xml:space="preserve"> (&lt;10M parameters) based on the top-K logit distribution to replace the external 4B VM. If feasible, per-call latency drops from ~30ms to &lt;0.1ms, fundamentally resolving the L/T bottleneck.</w:t>
      </w:r>
    </w:p>
    <w:p>
      <w:pPr>
        <w:ind w:left="576"/>
        <w:shd w:val="clear" w:color="auto" w:fill="F8F8F8"/>
      </w:pPr>
      <w:r>
        <w:rPr>
          <w:rFonts w:ascii="Calibri" w:hAnsi="Calibri"/>
          <w:b/>
        </w:rPr>
        <w:t>Benefits upon completion (if successful)</w:t>
      </w:r>
      <w:r>
        <w:rPr>
          <w:rFonts w:ascii="Calibri" w:hAnsi="Calibri"/>
        </w:rPr>
        <w:t>: VM latency — per-call latency drops from ~30ms → &lt;0.1ms (300×); concurrent throughput — VM is completely removed from the critical path, throughput approaches noSIA levels; even partial success significantly reduces VM call frequency.</w:t>
      </w:r>
    </w:p>
    <w:p>
      <w:pPr>
        <w:pStyle w:val="ListBullet"/>
      </w:pPr>
      <w:r>
        <w:rPr>
          <w:rFonts w:ascii="Calibri" w:hAnsi="Calibri"/>
          <w:b/>
        </w:rPr>
        <w:t>Effort</w:t>
      </w:r>
      <w:r>
        <w:rPr>
          <w:rFonts w:ascii="Calibri" w:hAnsi="Calibri"/>
        </w:rPr>
        <w:t>: ~1 week of coding + 1 week of effectiveness comparison</w:t>
      </w:r>
    </w:p>
    <w:p>
      <w:pPr>
        <w:pStyle w:val="ListBullet"/>
      </w:pPr>
      <w:r>
        <w:rPr>
          <w:rFonts w:ascii="Calibri" w:hAnsi="Calibri"/>
          <w:b/>
        </w:rPr>
        <w:t>Risk</w:t>
      </w:r>
      <w:r>
        <w:rPr>
          <w:rFonts w:ascii="Calibri" w:hAnsi="Calibri"/>
        </w:rPr>
        <w:t>: Precision may be insufficient to guide token selection (VM signal is finer-grained than speculative decoding's accept/reject)</w:t>
      </w:r>
    </w:p>
    <w:p>
      <w:pPr>
        <w:pStyle w:val="ListBullet"/>
      </w:pPr>
      <w:r>
        <w:rPr>
          <w:rFonts w:ascii="Calibri" w:hAnsi="Calibri"/>
          <w:b/>
        </w:rPr>
        <w:t>Success criterion</w:t>
      </w:r>
      <w:r>
        <w:rPr>
          <w:rFonts w:ascii="Calibri" w:hAnsi="Calibri"/>
        </w:rPr>
        <w:t>: Tiny judge vs 4B VM AlpacaEval win-rate gap ≤ 3%</w:t>
      </w:r>
    </w:p>
    <w:p>
      <w:pPr>
        <w:pStyle w:val="ListBullet"/>
      </w:pPr>
      <w:r>
        <w:rPr>
          <w:rFonts w:ascii="Calibri" w:hAnsi="Calibri"/>
          <w:b/>
        </w:rPr>
        <w:t>Failure handling</w:t>
      </w:r>
      <w:r>
        <w:rPr>
          <w:rFonts w:ascii="Calibri" w:hAnsi="Calibri"/>
        </w:rPr>
        <w:t>: If precision is insufficient, experimental findings still have value (establishing the boundary of this direction)</w:t>
      </w:r>
    </w:p>
    <w:p>
      <w:pPr>
        <w:pStyle w:val="Heading3"/>
      </w:pPr>
      <w:r>
        <w:rPr>
          <w:rFonts w:ascii="Calibri" w:hAnsi="Calibri"/>
        </w:rPr>
        <w:t>Task 4.4: Multimodal VM Data Collection Launch (1–2 weeks, preparation for Month 6 training)</w:t>
      </w:r>
    </w:p>
    <w:p>
      <w:pPr/>
      <w:r>
        <w:rPr>
          <w:rFonts w:ascii="Calibri" w:hAnsi="Calibri"/>
          <w:b/>
        </w:rPr>
        <w:t>Purpose</w:t>
      </w:r>
      <w:r>
        <w:rPr>
          <w:rFonts w:ascii="Calibri" w:hAnsi="Calibri"/>
        </w:rPr>
        <w:t>: The prerequisite for multimodal VM training (Month 6 main track) is constructing multimodal preference data; data scale determines training quality. Launching this early using any available slack this month avoids a data-waiting bottleneck at the start of Month 6.</w:t>
      </w:r>
    </w:p>
    <w:p>
      <w:pPr>
        <w:ind w:left="576"/>
        <w:shd w:val="clear" w:color="auto" w:fill="F8F8F8"/>
      </w:pPr>
      <w:r>
        <w:rPr>
          <w:rFonts w:ascii="Calibri" w:hAnsi="Calibri"/>
          <w:b/>
        </w:rPr>
        <w:t>Benefits upon completion</w:t>
      </w:r>
      <w:r>
        <w:rPr>
          <w:rFonts w:ascii="Calibri" w:hAnsi="Calibri"/>
        </w:rPr>
        <w:t>: No direct performance improvement, but eliminates the data-waiting bottleneck for Month 6 multimodal VM training, effectively compressing Month 6's 4-week workload to 2–3 weeks.</w:t>
      </w:r>
    </w:p>
    <w:p>
      <w:pPr>
        <w:pStyle w:val="ListBullet"/>
      </w:pPr>
      <w:r>
        <w:rPr>
          <w:rFonts w:ascii="Calibri" w:hAnsi="Calibri"/>
          <w:b/>
        </w:rPr>
        <w:t>Contents</w:t>
      </w:r>
      <w:r>
        <w:rPr>
          <w:rFonts w:ascii="Calibri" w:hAnsi="Calibri"/>
        </w:rPr>
        <w:t>: Construct image-text mixed preference pairs (Qwen3-VL-30B as reference LLM); data sources: public image-text preference datasets (e.g., RLHF-V, MMInstruct) + synthetic VQA/image-text dialogue data (using public prompt sets as input, LLM multi-path sampling followed by VM labeling)</w:t>
      </w:r>
    </w:p>
    <w:p>
      <w:pPr>
        <w:pStyle w:val="ListBullet"/>
      </w:pPr>
      <w:r>
        <w:rPr>
          <w:rFonts w:ascii="Calibri" w:hAnsi="Calibri"/>
          <w:b/>
        </w:rPr>
        <w:t>Effort</w:t>
      </w:r>
      <w:r>
        <w:rPr>
          <w:rFonts w:ascii="Calibri" w:hAnsi="Calibri"/>
        </w:rPr>
        <w:t>: 1–2 weeks (lightweight, can run in parallel during 4.1/4.2)</w:t>
      </w:r>
    </w:p>
    <w:p>
      <w:pPr>
        <w:pStyle w:val="ListBullet"/>
      </w:pPr>
      <w:r>
        <w:rPr>
          <w:rFonts w:ascii="Calibri" w:hAnsi="Calibri"/>
          <w:b/>
        </w:rPr>
        <w:t>Prerequisite</w:t>
      </w:r>
      <w:r>
        <w:rPr>
          <w:rFonts w:ascii="Calibri" w:hAnsi="Calibri"/>
        </w:rPr>
        <w:t>: Execute only if there is slack this month; if 4.1 requires 8B training and 4.2 requires experimentation, defer to Month 5</w:t>
      </w:r>
    </w:p>
    <w:p>
      <w:pPr>
        <w:pStyle w:val="Heading3"/>
      </w:pPr>
      <w:r>
        <w:rPr>
          <w:rFonts w:ascii="Calibri" w:hAnsi="Calibri"/>
        </w:rPr>
        <w:t>Month 4 Delivery Criteria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Metric</w:t>
            </w:r>
          </w:p>
        </w:tc>
        <w:tc>
          <w:tcPr>
            <w:tcW w:type="dxa" w:w="2928"/>
            <w:shd w:val="clear" w:color="auto" w:fill="DDEEFF"/>
          </w:tcPr>
          <w:p>
            <w:pPr>
              <w:jc w:val="left"/>
            </w:pPr>
            <w:r>
              <w:rPr>
                <w:rFonts w:ascii="Calibri" w:hAnsi="Calibri"/>
                <w:b/>
              </w:rPr>
              <w:t>Month 4 Target</w:t>
            </w:r>
          </w:p>
        </w:tc>
        <w:tc>
          <w:tcPr>
            <w:tcW w:type="dxa" w:w="2928"/>
            <w:shd w:val="clear" w:color="auto" w:fill="DDEEFF"/>
          </w:tcPr>
          <w:p>
            <w:pPr>
              <w:jc w:val="left"/>
            </w:pPr>
            <w:r>
              <w:rPr>
                <w:rFonts w:ascii="Calibri" w:hAnsi="Calibri"/>
                <w:b/>
              </w:rPr>
              <w:t>Month 3 Baseline</w:t>
            </w:r>
          </w:p>
        </w:tc>
      </w:tr>
      <w:tr>
        <w:tc>
          <w:tcPr>
            <w:tcW w:type="dxa" w:w="2928"/>
          </w:tcPr>
          <w:p>
            <w:pPr>
              <w:jc w:val="left"/>
            </w:pPr>
            <w:r>
              <w:rPr>
                <w:rFonts w:ascii="Calibri" w:hAnsi="Calibri"/>
              </w:rPr>
              <w:t>AlpacaEval win-rate vs noSIA</w:t>
            </w:r>
          </w:p>
        </w:tc>
        <w:tc>
          <w:tcPr>
            <w:tcW w:type="dxa" w:w="2928"/>
          </w:tcPr>
          <w:p>
            <w:pPr>
              <w:jc w:val="left"/>
            </w:pPr>
            <w:r>
              <w:rPr>
                <w:rFonts w:ascii="Calibri" w:hAnsi="Calibri"/>
                <w:b/>
              </w:rPr>
              <w:t>≥ +5% (ARM 4B or ARM 8B)</w:t>
            </w:r>
          </w:p>
        </w:tc>
        <w:tc>
          <w:tcPr>
            <w:tcW w:type="dxa" w:w="2928"/>
          </w:tcPr>
          <w:p>
            <w:pPr>
              <w:jc w:val="left"/>
            </w:pPr>
            <w:r>
              <w:rPr>
                <w:rFonts w:ascii="Calibri" w:hAnsi="Calibri"/>
              </w:rPr>
              <w:t>Positive improvement</w:t>
            </w:r>
          </w:p>
        </w:tc>
      </w:tr>
      <w:tr>
        <w:tc>
          <w:tcPr>
            <w:tcW w:type="dxa" w:w="2928"/>
          </w:tcPr>
          <w:p>
            <w:pPr>
              <w:jc w:val="left"/>
            </w:pPr>
            <w:r>
              <w:rPr>
                <w:rFonts w:ascii="Calibri" w:hAnsi="Calibri"/>
              </w:rPr>
              <w:t>Intervention mode comparison</w:t>
            </w:r>
          </w:p>
        </w:tc>
        <w:tc>
          <w:tcPr>
            <w:tcW w:type="dxa" w:w="2928"/>
          </w:tcPr>
          <w:p>
            <w:pPr>
              <w:jc w:val="left"/>
            </w:pPr>
            <w:r>
              <w:rPr>
                <w:rFonts w:ascii="Calibri" w:hAnsi="Calibri"/>
                <w:b/>
              </w:rPr>
              <w:t>Empirical data for logit bias vs accept/reject</w:t>
            </w:r>
          </w:p>
        </w:tc>
        <w:tc>
          <w:tcPr>
            <w:tcW w:type="dxa" w:w="2928"/>
          </w:tcPr>
          <w:p>
            <w:pPr>
              <w:jc w:val="left"/>
            </w:pPr>
            <w:r>
              <w:rPr>
                <w:rFonts w:ascii="Calibri" w:hAnsi="Calibri"/>
              </w:rPr>
              <w:t>—</w:t>
            </w:r>
          </w:p>
        </w:tc>
      </w:tr>
      <w:tr>
        <w:tc>
          <w:tcPr>
            <w:tcW w:type="dxa" w:w="2928"/>
          </w:tcPr>
          <w:p>
            <w:pPr>
              <w:jc w:val="left"/>
            </w:pPr>
            <w:r>
              <w:rPr>
                <w:rFonts w:ascii="Calibri" w:hAnsi="Calibri"/>
              </w:rPr>
              <w:t>Tiny judge PoC</w:t>
            </w:r>
          </w:p>
        </w:tc>
        <w:tc>
          <w:tcPr>
            <w:tcW w:type="dxa" w:w="2928"/>
          </w:tcPr>
          <w:p>
            <w:pPr>
              <w:jc w:val="left"/>
            </w:pPr>
            <w:r>
              <w:rPr>
                <w:rFonts w:ascii="Calibri" w:hAnsi="Calibri"/>
                <w:b/>
              </w:rPr>
              <w:t>Experiment complete, effectiveness comparison data available</w:t>
            </w:r>
            <w:r>
              <w:rPr>
                <w:rFonts w:ascii="Calibri" w:hAnsi="Calibri"/>
              </w:rPr>
              <w:t xml:space="preserve"> (if capacity allows)</w:t>
            </w:r>
          </w:p>
        </w:tc>
        <w:tc>
          <w:tcPr>
            <w:tcW w:type="dxa" w:w="2928"/>
          </w:tcPr>
          <w:p>
            <w:pPr>
              <w:jc w:val="left"/>
            </w:pPr>
            <w:r>
              <w:rPr>
                <w:rFonts w:ascii="Calibri" w:hAnsi="Calibri"/>
              </w:rPr>
              <w:t>—</w:t>
            </w:r>
          </w:p>
        </w:tc>
      </w:tr>
      <w:tr>
        <w:tc>
          <w:tcPr>
            <w:tcW w:type="dxa" w:w="2928"/>
          </w:tcPr>
          <w:p>
            <w:pPr>
              <w:jc w:val="left"/>
            </w:pPr>
            <w:r>
              <w:rPr>
                <w:rFonts w:ascii="Calibri" w:hAnsi="Calibri"/>
              </w:rPr>
              <w:t>Multimodal VM data</w:t>
            </w:r>
          </w:p>
        </w:tc>
        <w:tc>
          <w:tcPr>
            <w:tcW w:type="dxa" w:w="2928"/>
          </w:tcPr>
          <w:p>
            <w:pPr>
              <w:jc w:val="left"/>
            </w:pPr>
            <w:r>
              <w:rPr>
                <w:rFonts w:ascii="Calibri" w:hAnsi="Calibri"/>
                <w:b/>
              </w:rPr>
              <w:t>Collection launched</w:t>
            </w:r>
            <w:r>
              <w:rPr>
                <w:rFonts w:ascii="Calibri" w:hAnsi="Calibri"/>
              </w:rPr>
              <w:t xml:space="preserve"> (if capacity allows)</w:t>
            </w:r>
          </w:p>
        </w:tc>
        <w:tc>
          <w:tcPr>
            <w:tcW w:type="dxa" w:w="2928"/>
          </w:tcPr>
          <w:p>
            <w:pPr>
              <w:jc w:val="left"/>
            </w:pPr>
            <w:r>
              <w:rPr>
                <w:rFonts w:ascii="Calibri" w:hAnsi="Calibri"/>
              </w:rPr>
              <w:t>—</w:t>
            </w:r>
          </w:p>
        </w:tc>
      </w:tr>
      <w:tr>
        <w:tc>
          <w:tcPr>
            <w:tcW w:type="dxa" w:w="2928"/>
          </w:tcPr>
          <w:p>
            <w:pPr>
              <w:jc w:val="left"/>
            </w:pPr>
            <w:r>
              <w:rPr>
                <w:rFonts w:ascii="Calibri" w:hAnsi="Calibri"/>
              </w:rPr>
              <w:t>conc=16 SIA tok/s</w:t>
            </w:r>
          </w:p>
        </w:tc>
        <w:tc>
          <w:tcPr>
            <w:tcW w:type="dxa" w:w="2928"/>
          </w:tcPr>
          <w:p>
            <w:pPr>
              <w:jc w:val="left"/>
            </w:pPr>
            <w:r>
              <w:rPr>
                <w:rFonts w:ascii="Calibri" w:hAnsi="Calibri"/>
                <w:b/>
              </w:rPr>
              <w:t>Maintain ≥ 750</w:t>
            </w:r>
          </w:p>
        </w:tc>
        <w:tc>
          <w:tcPr>
            <w:tcW w:type="dxa" w:w="2928"/>
          </w:tcPr>
          <w:p>
            <w:pPr>
              <w:jc w:val="left"/>
            </w:pPr>
            <w:r>
              <w:rPr>
                <w:rFonts w:ascii="Calibri" w:hAnsi="Calibri"/>
              </w:rPr>
              <w:t>≥ 750</w:t>
            </w:r>
          </w:p>
        </w:tc>
      </w:tr>
    </w:tbl>
    <w:p/>
    <w:p>
      <w:pPr>
        <w:pBdr>
          <w:bottom w:val="single" w:sz="6" w:space="1" w:color="AAAAAA"/>
        </w:pBdr>
      </w:pPr>
    </w:p>
    <w:p>
      <w:pPr>
        <w:pStyle w:val="Heading2"/>
      </w:pPr>
      <w:r>
        <w:rPr>
          <w:rFonts w:ascii="Calibri" w:hAnsi="Calibri"/>
        </w:rPr>
        <w:t>Month 5 (2026-11): PRM — Targeted Optimization for Reasoning Tasks</w:t>
      </w:r>
    </w:p>
    <w:p>
      <w:pPr/>
      <w:r>
        <w:rPr>
          <w:rFonts w:ascii="Calibri" w:hAnsi="Calibri"/>
          <w:b/>
        </w:rPr>
        <w:t>Primary objective</w:t>
      </w:r>
      <w:r>
        <w:rPr>
          <w:rFonts w:ascii="Calibri" w:hAnsi="Calibri"/>
        </w:rPr>
        <w:t>: Fully complete Process Reward Model data preparation, training, and deployment, reducing VM call frequency from O(token) to O(step) for reasoning/math/code tasks. Multimodal VM data collection was prepared in parallel during Month 4; training and deployment are concentrated in Month 6.</w:t>
      </w:r>
    </w:p>
    <w:p>
      <w:pPr>
        <w:pStyle w:val="Heading3"/>
      </w:pPr>
      <w:r>
        <w:rPr>
          <w:rFonts w:ascii="Calibri" w:hAnsi="Calibri"/>
        </w:rPr>
        <w:t>Task 5.1: Train a Reasoning-Specialized VM (PRM, Process Reward Model) — Focused on Reasoning/Math/Code Tasks</w:t>
      </w:r>
    </w:p>
    <w:p>
      <w:pPr/>
      <w:r>
        <w:rPr>
          <w:rFonts w:ascii="Calibri" w:hAnsi="Calibri"/>
          <w:b/>
        </w:rPr>
        <w:t>PRM is fundamentally a new type of VM</w:t>
      </w:r>
      <w:r>
        <w:rPr>
          <w:rFonts w:ascii="Calibri" w:hAnsi="Calibri"/>
        </w:rPr>
        <w:t>, designed specifically for reasoning/math/code tasks. Differences from the general-purpose ARM VM deployed in Month 3:</w:t>
      </w:r>
    </w:p>
    <w:p>
      <w:pPr>
        <w:pStyle w:val="ListBullet"/>
      </w:pPr>
      <w:r>
        <w:rPr>
          <w:rFonts w:ascii="Calibri" w:hAnsi="Calibri"/>
          <w:b/>
        </w:rPr>
        <w:t>Training data</w:t>
      </w:r>
      <w:r>
        <w:rPr>
          <w:rFonts w:ascii="Calibri" w:hAnsi="Calibri"/>
        </w:rPr>
        <w:t>: Step-level preference annotations — labeling each step of a reasoning chain (e.g., each step in a math solution, each segment of a chain of thought) as good or bad, rather than token-level preference pairs</w:t>
      </w:r>
    </w:p>
    <w:p>
      <w:pPr>
        <w:pStyle w:val="ListBullet"/>
      </w:pPr>
      <w:r>
        <w:rPr>
          <w:rFonts w:ascii="Calibri" w:hAnsi="Calibri"/>
          <w:b/>
        </w:rPr>
        <w:t>Invocation timing</w:t>
      </w:r>
      <w:r>
        <w:rPr>
          <w:rFonts w:ascii="Calibri" w:hAnsi="Calibri"/>
        </w:rPr>
        <w:t xml:space="preserve">: Called only at reasoning step boundaries (e.g., </w:t>
      </w:r>
      <w:r>
        <w:rPr>
          <w:rFonts w:ascii="Courier New" w:hAnsi="Courier New"/>
          <w:color w:val="C7254E"/>
          <w:sz w:val="19"/>
        </w:rPr>
        <w:t>\n\n</w:t>
      </w:r>
      <w:r>
        <w:rPr>
          <w:rFonts w:ascii="Calibri" w:hAnsi="Calibri"/>
        </w:rPr>
        <w:t xml:space="preserve">, Qwen3 </w:t>
      </w:r>
      <w:r>
        <w:rPr>
          <w:rFonts w:ascii="Courier New" w:hAnsi="Courier New"/>
          <w:color w:val="C7254E"/>
          <w:sz w:val="19"/>
        </w:rPr>
        <w:t>/think</w:t>
      </w:r>
      <w:r>
        <w:rPr>
          <w:rFonts w:ascii="Calibri" w:hAnsi="Calibri"/>
        </w:rPr>
        <w:t xml:space="preserve"> paragraph separators), not at every high-entropy token</w:t>
      </w:r>
    </w:p>
    <w:p>
      <w:pPr>
        <w:pStyle w:val="ListBullet"/>
      </w:pPr>
      <w:r>
        <w:rPr>
          <w:rFonts w:ascii="Calibri" w:hAnsi="Calibri"/>
          <w:b/>
        </w:rPr>
        <w:t>Effect</w:t>
      </w:r>
      <w:r>
        <w:rPr>
          <w:rFonts w:ascii="Calibri" w:hAnsi="Calibri"/>
        </w:rPr>
        <w:t>: Call frequency reduced from O(token) to O(step) (a math problem has roughly a dozen steps vs hundreds of tokens), yielding more precise signals with fewer calls</w:t>
      </w:r>
    </w:p>
    <w:p>
      <w:pPr/>
      <w:r>
        <w:rPr>
          <w:rFonts w:ascii="Calibri" w:hAnsi="Calibri"/>
        </w:rPr>
        <w:t>For general Q&amp;A scenarios, the Month 3 ARM VM is still used; PRM takes over only when a reasoning-type task is detected.</w:t>
      </w:r>
    </w:p>
    <w:p>
      <w:pPr>
        <w:ind w:left="576"/>
        <w:shd w:val="clear" w:color="auto" w:fill="F8F8F8"/>
      </w:pPr>
      <w:r>
        <w:rPr>
          <w:rFonts w:ascii="Calibri" w:hAnsi="Calibri"/>
          <w:b/>
        </w:rPr>
        <w:t>Benefits upon completion</w:t>
      </w:r>
      <w:r>
        <w:rPr>
          <w:rFonts w:ascii="Calibri" w:hAnsi="Calibri"/>
        </w:rPr>
        <w:t>: Alignment quality — significant improvement on reasoning/math/code tasks (step-level reward signal is more precise than token-level); VM latency/concurrent throughput — VM call frequency drops from O(token) → O(step), a 3–5× reduction, substantially reducing throughput loss.</w:t>
      </w:r>
    </w:p>
    <w:p>
      <w:pPr/>
      <w:r>
        <w:rPr>
          <w:rFonts w:ascii="Calibri" w:hAnsi="Calibri"/>
          <w:b/>
        </w:rPr>
        <w:t>Scope clarification</w:t>
      </w:r>
      <w:r>
        <w:rPr>
          <w:rFonts w:ascii="Calibri" w:hAnsi="Calibri"/>
        </w:rPr>
        <w:t xml:space="preserve"> (based on literature): The ICLR 2024 systematic comparison of ORM vs PRM (Lightman et al., [arxiv 2305.20050](https://arxiv.org/abs/2305.20050)) was conducted entirely on the MATH dataset. The conclusion that PRM outperforms ORM has top-venue support for </w:t>
      </w:r>
      <w:r>
        <w:rPr>
          <w:rFonts w:ascii="Calibri" w:hAnsi="Calibri"/>
          <w:b/>
        </w:rPr>
        <w:t>reasoning/math/code</w:t>
      </w:r>
      <w:r>
        <w:rPr>
          <w:rFonts w:ascii="Calibri" w:hAnsi="Calibri"/>
        </w:rPr>
        <w:t xml:space="preserve"> tasks; direct validation on general Q&amp;A/dialogue tasks is lacking. </w:t>
      </w:r>
      <w:r>
        <w:rPr>
          <w:rFonts w:ascii="Calibri" w:hAnsi="Calibri"/>
          <w:b/>
        </w:rPr>
        <w:t>This task prioritizes reasoning tasks and should not over-commit to general instruction-following scenarios.</w:t>
      </w:r>
    </w:p>
    <w:p>
      <w:pPr/>
      <w:r>
        <w:rPr>
          <w:rFonts w:ascii="Calibri" w:hAnsi="Calibri"/>
          <w:b/>
        </w:rPr>
        <w:t>Supplementary literature</w:t>
      </w:r>
      <w:r>
        <w:rPr>
          <w:rFonts w:ascii="Calibri" w:hAnsi="Calibri"/>
        </w:rPr>
        <w:t>: PRM as Unified Control Signal ([arxiv 2602.01070](https://arxiv.org/abs/2602.01070), 2026 preprint) formalizes the reasoning process as "iterative trajectory generation and selection," using step-level PRM to prune low-reward candidates mid-generation (supporting beam search and lookahead search); mechanism described is literature-verified. Complementary in granularity to SIA: SIA performs token-level local intervention, PRM performs step-level trajectory selection — the two can be stacked.</w:t>
      </w:r>
    </w:p>
    <w:p>
      <w:pPr>
        <w:pStyle w:val="ListBullet"/>
      </w:pPr>
      <w:r>
        <w:rPr>
          <w:rFonts w:ascii="Calibri" w:hAnsi="Calibri"/>
          <w:b/>
        </w:rPr>
        <w:t>Data requirements</w:t>
      </w:r>
      <w:r>
        <w:rPr>
          <w:rFonts w:ascii="Calibri" w:hAnsi="Calibri"/>
        </w:rPr>
        <w:t>: Construct a step-level preference dataset (math/reasoning tasks, with per-step good/bad labels)</w:t>
      </w:r>
    </w:p>
    <w:p>
      <w:pPr>
        <w:pStyle w:val="ListBullet"/>
      </w:pPr>
      <w:r>
        <w:rPr>
          <w:rFonts w:ascii="Calibri" w:hAnsi="Calibri"/>
          <w:b/>
        </w:rPr>
        <w:t>Supplementary literature</w:t>
      </w:r>
      <w:r>
        <w:rPr>
          <w:rFonts w:ascii="Calibri" w:hAnsi="Calibri"/>
        </w:rPr>
        <w:t xml:space="preserve"> (from comprehensive research):</w:t>
      </w:r>
    </w:p>
    <w:p>
      <w:pPr>
        <w:pStyle w:val="ListBullet2"/>
      </w:pPr>
      <w:r>
        <w:rPr>
          <w:rFonts w:ascii="Calibri" w:hAnsi="Calibri"/>
          <w:b/>
        </w:rPr>
        <w:t>SP-PRM</w:t>
      </w:r>
      <w:r>
        <w:rPr>
          <w:rFonts w:ascii="Calibri" w:hAnsi="Calibri"/>
        </w:rPr>
        <w:t xml:space="preserve"> ([arxiv 2506.12446](https://arxiv.org/abs/2506.12446), 2025): Derives process rewards from ORM, </w:t>
      </w:r>
      <w:r>
        <w:rPr>
          <w:rFonts w:ascii="Calibri" w:hAnsi="Calibri"/>
          <w:b/>
        </w:rPr>
        <w:t>substantially lowering the PRM training data collection barrier</w:t>
      </w:r>
      <w:r>
        <w:rPr>
          <w:rFonts w:ascii="Calibri" w:hAnsi="Calibri"/>
        </w:rPr>
        <w:t xml:space="preserve"> — no step-level human annotation required; automatically generates step reward signals from existing outcome preference data, directly suited to SIA's resource constraints.</w:t>
      </w:r>
    </w:p>
    <w:p>
      <w:pPr>
        <w:pStyle w:val="ListBullet2"/>
      </w:pPr>
      <w:r>
        <w:rPr>
          <w:rFonts w:ascii="Calibri" w:hAnsi="Calibri"/>
          <w:b/>
        </w:rPr>
        <w:t>ThinkPRM</w:t>
      </w:r>
      <w:r>
        <w:rPr>
          <w:rFonts w:ascii="Calibri" w:hAnsi="Calibri"/>
        </w:rPr>
        <w:t xml:space="preserve"> ([arxiv 2504.16828](https://arxiv.org/abs/2504.16828), 2025): Applies PRM at the thinking-token level, corresponding to Qwen3's </w:t>
      </w:r>
      <w:r>
        <w:rPr>
          <w:rFonts w:ascii="Courier New" w:hAnsi="Courier New"/>
          <w:color w:val="C7254E"/>
          <w:sz w:val="19"/>
        </w:rPr>
        <w:t>/think</w:t>
      </w:r>
      <w:r>
        <w:rPr>
          <w:rFonts w:ascii="Calibri" w:hAnsi="Calibri"/>
        </w:rPr>
        <w:t xml:space="preserve"> mode; scores each thinking step in the reasoning process, closely aligned with SIA's application in thinking mode.</w:t>
      </w:r>
    </w:p>
    <w:p>
      <w:pPr>
        <w:pStyle w:val="ListBullet2"/>
      </w:pPr>
      <w:r>
        <w:rPr>
          <w:rFonts w:ascii="Calibri" w:hAnsi="Calibri"/>
          <w:b/>
        </w:rPr>
        <w:t>DG-PRM</w:t>
      </w:r>
      <w:r>
        <w:rPr>
          <w:rFonts w:ascii="Calibri" w:hAnsi="Calibri"/>
        </w:rPr>
        <w:t xml:space="preserve"> ([arxiv 2507.17849](https://arxiv.org/abs/2507.17849), ACL 2025): Dynamic PRM with strong cross-task generalization, reducing SIA's dependency on task-specific annotated data; suitable for extending from math reasoning to code generation.</w:t>
      </w:r>
    </w:p>
    <w:p>
      <w:pPr>
        <w:pStyle w:val="ListBullet"/>
      </w:pPr>
      <w:r>
        <w:rPr>
          <w:rFonts w:ascii="Calibri" w:hAnsi="Calibri"/>
          <w:b/>
        </w:rPr>
        <w:t>Effort</w:t>
      </w:r>
      <w:r>
        <w:rPr>
          <w:rFonts w:ascii="Calibri" w:hAnsi="Calibri"/>
        </w:rPr>
        <w:t>: 4 weeks (2 weeks data preparation + 2 weeks training and validation)</w:t>
      </w:r>
    </w:p>
    <w:p>
      <w:pPr>
        <w:pStyle w:val="Heading3"/>
      </w:pPr>
      <w:r>
        <w:rPr>
          <w:rFonts w:ascii="Calibri" w:hAnsi="Calibri"/>
        </w:rPr>
        <w:t>Month 5 Delivery Criteria</w:t>
      </w:r>
    </w:p>
    <w:tbl>
      <w:tblPr>
        <w:tblStyle w:val="TableGrid"/>
        <w:tblW w:type="auto" w:w="0"/>
        <w:tblLook w:firstColumn="1" w:firstRow="1" w:lastColumn="0" w:lastRow="0" w:noHBand="0" w:noVBand="1" w:val="04A0"/>
      </w:tblPr>
      <w:tblGrid>
        <w:gridCol w:w="4392"/>
        <w:gridCol w:w="4392"/>
      </w:tblGrid>
      <w:tr>
        <w:tc>
          <w:tcPr>
            <w:tcW w:type="dxa" w:w="4392"/>
            <w:shd w:val="clear" w:color="auto" w:fill="DDEEFF"/>
          </w:tcPr>
          <w:p>
            <w:pPr>
              <w:jc w:val="left"/>
            </w:pPr>
            <w:r>
              <w:rPr>
                <w:rFonts w:ascii="Calibri" w:hAnsi="Calibri"/>
                <w:b/>
              </w:rPr>
              <w:t>Metric</w:t>
            </w:r>
          </w:p>
        </w:tc>
        <w:tc>
          <w:tcPr>
            <w:tcW w:type="dxa" w:w="4392"/>
            <w:shd w:val="clear" w:color="auto" w:fill="DDEEFF"/>
          </w:tcPr>
          <w:p>
            <w:pPr>
              <w:jc w:val="left"/>
            </w:pPr>
            <w:r>
              <w:rPr>
                <w:rFonts w:ascii="Calibri" w:hAnsi="Calibri"/>
                <w:b/>
              </w:rPr>
              <w:t>Month 5 Target</w:t>
            </w:r>
          </w:p>
        </w:tc>
      </w:tr>
      <w:tr>
        <w:tc>
          <w:tcPr>
            <w:tcW w:type="dxa" w:w="4392"/>
          </w:tcPr>
          <w:p>
            <w:pPr>
              <w:jc w:val="left"/>
            </w:pPr>
            <w:r>
              <w:rPr>
                <w:rFonts w:ascii="Calibri" w:hAnsi="Calibri"/>
              </w:rPr>
              <w:t>PRM deployed (reasoning tasks)</w:t>
            </w:r>
          </w:p>
        </w:tc>
        <w:tc>
          <w:tcPr>
            <w:tcW w:type="dxa" w:w="4392"/>
          </w:tcPr>
          <w:p>
            <w:pPr>
              <w:jc w:val="left"/>
            </w:pPr>
            <w:r>
              <w:rPr>
                <w:rFonts w:ascii="Calibri" w:hAnsi="Calibri"/>
              </w:rPr>
              <w:t>VM call count for reasoning tasks ≤ 20% of token count</w:t>
            </w:r>
          </w:p>
        </w:tc>
      </w:tr>
      <w:tr>
        <w:tc>
          <w:tcPr>
            <w:tcW w:type="dxa" w:w="4392"/>
          </w:tcPr>
          <w:p>
            <w:pPr>
              <w:jc w:val="left"/>
            </w:pPr>
            <w:r>
              <w:rPr>
                <w:rFonts w:ascii="Calibri" w:hAnsi="Calibri"/>
              </w:rPr>
              <w:t>Multimodal VM data</w:t>
            </w:r>
          </w:p>
        </w:tc>
        <w:tc>
          <w:tcPr>
            <w:tcW w:type="dxa" w:w="4392"/>
          </w:tcPr>
          <w:p>
            <w:pPr>
              <w:jc w:val="left"/>
            </w:pPr>
            <w:r>
              <w:rPr>
                <w:rFonts w:ascii="Calibri" w:hAnsi="Calibri"/>
                <w:b/>
              </w:rPr>
              <w:t>Collection complete</w:t>
            </w:r>
          </w:p>
        </w:tc>
      </w:tr>
    </w:tbl>
    <w:p/>
    <w:p>
      <w:pPr>
        <w:pBdr>
          <w:bottom w:val="single" w:sz="6" w:space="1" w:color="AAAAAA"/>
        </w:pBdr>
      </w:pPr>
    </w:p>
    <w:p>
      <w:pPr>
        <w:pStyle w:val="Heading2"/>
      </w:pPr>
      <w:r>
        <w:rPr>
          <w:rFonts w:ascii="Calibri" w:hAnsi="Calibri"/>
        </w:rPr>
        <w:t>Month 6 (2026-12): Full Multimodal VM Delivery</w:t>
      </w:r>
    </w:p>
    <w:p>
      <w:pPr/>
      <w:r>
        <w:rPr>
          <w:rFonts w:ascii="Calibri" w:hAnsi="Calibri"/>
          <w:b/>
        </w:rPr>
        <w:t>Primary objective</w:t>
      </w:r>
      <w:r>
        <w:rPr>
          <w:rFonts w:ascii="Calibri" w:hAnsi="Calibri"/>
        </w:rPr>
        <w:t>: Complete the full delivery of the multimodal VM from training to deployment.</w:t>
      </w:r>
    </w:p>
    <w:p>
      <w:pPr>
        <w:pStyle w:val="Heading3"/>
      </w:pPr>
      <w:r>
        <w:rPr>
          <w:rFonts w:ascii="Calibri" w:hAnsi="Calibri"/>
        </w:rPr>
        <w:t>Task 6.1: Multimodal VM Training</w:t>
      </w:r>
    </w:p>
    <w:p>
      <w:pPr/>
      <w:r>
        <w:rPr>
          <w:rFonts w:ascii="Calibri" w:hAnsi="Calibri"/>
          <w:b/>
        </w:rPr>
        <w:t>Why a multimodal VM is needed</w:t>
      </w:r>
      <w:r>
        <w:rPr>
          <w:rFonts w:ascii="Calibri" w:hAnsi="Calibri"/>
        </w:rPr>
        <w:t>: When the main LLM is Qwen3-VL-30B-A3B-Instruct, user inputs contain images, and the current text-only VM is completely blind to image content — VM scoring amounts to random guessing, and intervention may be counterproductive.</w:t>
      </w:r>
    </w:p>
    <w:p>
      <w:pPr/>
      <w:r>
        <w:rPr>
          <w:rFonts w:ascii="Calibri" w:hAnsi="Calibri"/>
          <w:b/>
        </w:rPr>
        <w:t>Solution</w:t>
      </w:r>
      <w:r>
        <w:rPr>
          <w:rFonts w:ascii="Calibri" w:hAnsi="Calibri"/>
        </w:rPr>
        <w:t>: Use a multimodal VLM (e.g., Qwen3-VL-4B) as the base and train a reward head, enabling the VM to jointly understand image-text context.</w:t>
      </w:r>
    </w:p>
    <w:p>
      <w:pPr>
        <w:pStyle w:val="ListBullet"/>
      </w:pPr>
      <w:r>
        <w:rPr>
          <w:rFonts w:ascii="Calibri" w:hAnsi="Calibri"/>
          <w:b/>
        </w:rPr>
        <w:t>Scope</w:t>
      </w:r>
      <w:r>
        <w:rPr>
          <w:rFonts w:ascii="Calibri" w:hAnsi="Calibri"/>
        </w:rPr>
        <w:t>: Only meaningful when the main inference LLM is a VLM (pure-text 0GM-VL-35B does not require this capability)</w:t>
      </w:r>
    </w:p>
    <w:p>
      <w:pPr>
        <w:pStyle w:val="ListBullet"/>
      </w:pPr>
      <w:r>
        <w:rPr>
          <w:rFonts w:ascii="Calibri" w:hAnsi="Calibri"/>
          <w:b/>
        </w:rPr>
        <w:t>Reference</w:t>
      </w:r>
      <w:r>
        <w:rPr>
          <w:rFonts w:ascii="Calibri" w:hAnsi="Calibri"/>
        </w:rPr>
        <w:t>: Training pipeline follows the reward head training scheme from the SIA paper (arxiv 2602.21215); data construction follows the multi-dimensional preference annotation framework from ArmoRM (arxiv 2406.12845).</w:t>
      </w:r>
    </w:p>
    <w:p>
      <w:pPr>
        <w:pStyle w:val="ListBullet"/>
      </w:pPr>
      <w:r>
        <w:rPr>
          <w:rFonts w:ascii="Calibri" w:hAnsi="Calibri"/>
          <w:b/>
        </w:rPr>
        <w:t>Supplementary literature</w:t>
      </w:r>
      <w:r>
        <w:rPr>
          <w:rFonts w:ascii="Calibri" w:hAnsi="Calibri"/>
        </w:rPr>
        <w:t>:</w:t>
      </w:r>
    </w:p>
    <w:p>
      <w:pPr>
        <w:pStyle w:val="ListBullet2"/>
      </w:pPr>
      <w:r>
        <w:rPr>
          <w:rFonts w:ascii="Calibri" w:hAnsi="Calibri"/>
          <w:b/>
        </w:rPr>
        <w:t>Skywork-VL Reward</w:t>
      </w:r>
      <w:r>
        <w:rPr>
          <w:rFonts w:ascii="Calibri" w:hAnsi="Calibri"/>
        </w:rPr>
        <w:t xml:space="preserve"> ([arxiv 2505.07263](https://arxiv.org/abs/2505.07263), 2025): One of the current strongest open-source vision-language RMs; can serve directly as a backbone selection reference or fine-tuning starting point.</w:t>
      </w:r>
    </w:p>
    <w:p>
      <w:pPr>
        <w:pStyle w:val="ListBullet2"/>
      </w:pPr>
      <w:r>
        <w:rPr>
          <w:rFonts w:ascii="Calibri" w:hAnsi="Calibri"/>
          <w:b/>
        </w:rPr>
        <w:t>MSRL</w:t>
      </w:r>
      <w:r>
        <w:rPr>
          <w:rFonts w:ascii="Calibri" w:hAnsi="Calibri"/>
        </w:rPr>
        <w:t xml:space="preserve"> ([arxiv 2603.25108](https://arxiv.org/abs/2603.25108), CVPR 2026): Multi-stage multimodal reward modeling, providing a complete VLM RM training framework.</w:t>
      </w:r>
    </w:p>
    <w:p>
      <w:pPr>
        <w:pStyle w:val="ListBullet2"/>
      </w:pPr>
      <w:r>
        <w:rPr>
          <w:rFonts w:ascii="Calibri" w:hAnsi="Calibri"/>
          <w:b/>
        </w:rPr>
        <w:t>BaseReward</w:t>
      </w:r>
      <w:r>
        <w:rPr>
          <w:rFonts w:ascii="Calibri" w:hAnsi="Calibri"/>
        </w:rPr>
        <w:t xml:space="preserve"> ([arxiv 2509.16127](https://arxiv.org/abs/2509.16127), 2025): Strong baseline multimodal RM, used as a reference benchmark for assessing training quality.</w:t>
      </w:r>
    </w:p>
    <w:p>
      <w:pPr>
        <w:pStyle w:val="ListBullet"/>
      </w:pPr>
      <w:r>
        <w:rPr>
          <w:rFonts w:ascii="Calibri" w:hAnsi="Calibri"/>
          <w:b/>
        </w:rPr>
        <w:t>Effort</w:t>
      </w:r>
      <w:r>
        <w:rPr>
          <w:rFonts w:ascii="Calibri" w:hAnsi="Calibri"/>
        </w:rPr>
        <w:t>: 2–3 weeks of training (data already prepared)</w:t>
      </w:r>
    </w:p>
    <w:p>
      <w:pPr>
        <w:pStyle w:val="Heading3"/>
      </w:pPr>
      <w:r>
        <w:rPr>
          <w:rFonts w:ascii="Calibri" w:hAnsi="Calibri"/>
        </w:rPr>
        <w:t>Task 6.2: Multimodal VM Deployment (Full Support for Qwen3-VL Scenarios)</w:t>
      </w:r>
    </w:p>
    <w:p>
      <w:pPr/>
      <w:r>
        <w:rPr>
          <w:rFonts w:ascii="Calibri" w:hAnsi="Calibri"/>
        </w:rPr>
        <w:t>Deploy the multimodal VM; SIA's intervention quality for image-text inputs in Qwen3-VL-30B scenarios is upgraded from "blind guessing" to "genuine image understanding."</w:t>
      </w:r>
    </w:p>
    <w:p>
      <w:pPr>
        <w:ind w:left="576"/>
        <w:shd w:val="clear" w:color="auto" w:fill="F8F8F8"/>
      </w:pPr>
      <w:r>
        <w:rPr>
          <w:rFonts w:ascii="Calibri" w:hAnsi="Calibri"/>
          <w:b/>
        </w:rPr>
        <w:t>Benefits upon completion</w:t>
      </w:r>
      <w:r>
        <w:rPr>
          <w:rFonts w:ascii="Calibri" w:hAnsi="Calibri"/>
        </w:rPr>
        <w:t>: Multimodal support is officially available, and image-text mixed requests no longer bypass SIA; product differentiation advantage extends to visual understanding, and SIA capabilities are aligned between the Qwen3-VL-30B and 0GM-VL-35B scenarios.</w:t>
      </w:r>
    </w:p>
    <w:p>
      <w:pPr/>
      <w:r>
        <w:rPr>
          <w:rFonts w:ascii="Calibri" w:hAnsi="Calibri"/>
          <w:b/>
        </w:rPr>
        <w:t>Month 6 supplementary item</w:t>
      </w:r>
      <w:r>
        <w:rPr>
          <w:rFonts w:ascii="Calibri" w:hAnsi="Calibri"/>
        </w:rPr>
        <w:t>: If the Month 4 tiny judge PoC results are positive, this month can additionally launch production-readiness refinement of the tiny judge (1–2 weeks, running in parallel with multimodal VM training).</w:t>
      </w:r>
    </w:p>
    <w:p>
      <w:pPr>
        <w:pStyle w:val="Heading3"/>
      </w:pPr>
      <w:r>
        <w:rPr>
          <w:rFonts w:ascii="Calibri" w:hAnsi="Calibri"/>
        </w:rPr>
        <w:t>Month 6 Delivery Criteria</w:t>
      </w:r>
    </w:p>
    <w:tbl>
      <w:tblPr>
        <w:tblStyle w:val="TableGrid"/>
        <w:tblW w:type="auto" w:w="0"/>
        <w:tblLook w:firstColumn="1" w:firstRow="1" w:lastColumn="0" w:lastRow="0" w:noHBand="0" w:noVBand="1" w:val="04A0"/>
      </w:tblPr>
      <w:tblGrid>
        <w:gridCol w:w="4392"/>
        <w:gridCol w:w="4392"/>
      </w:tblGrid>
      <w:tr>
        <w:tc>
          <w:tcPr>
            <w:tcW w:type="dxa" w:w="4392"/>
            <w:shd w:val="clear" w:color="auto" w:fill="DDEEFF"/>
          </w:tcPr>
          <w:p>
            <w:pPr>
              <w:jc w:val="left"/>
            </w:pPr>
            <w:r>
              <w:rPr>
                <w:rFonts w:ascii="Calibri" w:hAnsi="Calibri"/>
                <w:b/>
              </w:rPr>
              <w:t>Metric</w:t>
            </w:r>
          </w:p>
        </w:tc>
        <w:tc>
          <w:tcPr>
            <w:tcW w:type="dxa" w:w="4392"/>
            <w:shd w:val="clear" w:color="auto" w:fill="DDEEFF"/>
          </w:tcPr>
          <w:p>
            <w:pPr>
              <w:jc w:val="left"/>
            </w:pPr>
            <w:r>
              <w:rPr>
                <w:rFonts w:ascii="Calibri" w:hAnsi="Calibri"/>
                <w:b/>
              </w:rPr>
              <w:t>Month 6 Target</w:t>
            </w:r>
          </w:p>
        </w:tc>
      </w:tr>
      <w:tr>
        <w:tc>
          <w:tcPr>
            <w:tcW w:type="dxa" w:w="4392"/>
          </w:tcPr>
          <w:p>
            <w:pPr>
              <w:jc w:val="left"/>
            </w:pPr>
            <w:r>
              <w:rPr>
                <w:rFonts w:ascii="Calibri" w:hAnsi="Calibri"/>
              </w:rPr>
              <w:t>Multimodal VM training</w:t>
            </w:r>
          </w:p>
        </w:tc>
        <w:tc>
          <w:tcPr>
            <w:tcW w:type="dxa" w:w="4392"/>
          </w:tcPr>
          <w:p>
            <w:pPr>
              <w:jc w:val="left"/>
            </w:pPr>
            <w:r>
              <w:rPr>
                <w:rFonts w:ascii="Calibri" w:hAnsi="Calibri"/>
                <w:b/>
              </w:rPr>
              <w:t>Training complete, offline validation passed</w:t>
            </w:r>
          </w:p>
        </w:tc>
      </w:tr>
      <w:tr>
        <w:tc>
          <w:tcPr>
            <w:tcW w:type="dxa" w:w="4392"/>
          </w:tcPr>
          <w:p>
            <w:pPr>
              <w:jc w:val="left"/>
            </w:pPr>
            <w:r>
              <w:rPr>
                <w:rFonts w:ascii="Calibri" w:hAnsi="Calibri"/>
              </w:rPr>
              <w:t>Qwen3-VL + SIA multimodal intervention</w:t>
            </w:r>
          </w:p>
        </w:tc>
        <w:tc>
          <w:tcPr>
            <w:tcW w:type="dxa" w:w="4392"/>
          </w:tcPr>
          <w:p>
            <w:pPr>
              <w:jc w:val="left"/>
            </w:pPr>
            <w:r>
              <w:rPr>
                <w:rFonts w:ascii="Calibri" w:hAnsi="Calibri"/>
                <w:b/>
              </w:rPr>
              <w:t>Officially available</w:t>
            </w:r>
          </w:p>
        </w:tc>
      </w:tr>
      <w:tr>
        <w:tc>
          <w:tcPr>
            <w:tcW w:type="dxa" w:w="4392"/>
          </w:tcPr>
          <w:p>
            <w:pPr>
              <w:jc w:val="left"/>
            </w:pPr>
            <w:r>
              <w:rPr>
                <w:rFonts w:ascii="Calibri" w:hAnsi="Calibri"/>
              </w:rPr>
              <w:t>Tiny judge productionization</w:t>
            </w:r>
          </w:p>
        </w:tc>
        <w:tc>
          <w:tcPr>
            <w:tcW w:type="dxa" w:w="4392"/>
          </w:tcPr>
          <w:p>
            <w:pPr>
              <w:jc w:val="left"/>
            </w:pPr>
            <w:r>
              <w:rPr>
                <w:rFonts w:ascii="Calibri" w:hAnsi="Calibri"/>
                <w:b/>
              </w:rPr>
              <w:t>Conditional on Month 4 PoC results; execute if capacity allows</w:t>
            </w:r>
          </w:p>
        </w:tc>
      </w:tr>
    </w:tbl>
    <w:p/>
    <w:p>
      <w:pPr>
        <w:pBdr>
          <w:bottom w:val="single" w:sz="6" w:space="1" w:color="AAAAAA"/>
        </w:pBdr>
      </w:pPr>
    </w:p>
    <w:p>
      <w:pPr>
        <w:pStyle w:val="Heading2"/>
      </w:pPr>
      <w:r>
        <w:rPr>
          <w:rFonts w:ascii="Calibri" w:hAnsi="Calibri"/>
        </w:rPr>
        <w:t>End-State Summary (Expected by End of 2026-12)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DEEFF"/>
          </w:tcPr>
          <w:p>
            <w:pPr>
              <w:jc w:val="left"/>
            </w:pPr>
            <w:r>
              <w:rPr>
                <w:rFonts w:ascii="Calibri" w:hAnsi="Calibri"/>
                <w:b/>
              </w:rPr>
              <w:t>Metric</w:t>
            </w:r>
          </w:p>
        </w:tc>
        <w:tc>
          <w:tcPr>
            <w:tcW w:type="dxa" w:w="2196"/>
            <w:shd w:val="clear" w:color="auto" w:fill="DDEEFF"/>
          </w:tcPr>
          <w:p>
            <w:pPr>
              <w:jc w:val="left"/>
            </w:pPr>
            <w:r>
              <w:rPr>
                <w:rFonts w:ascii="Calibri" w:hAnsi="Calibri"/>
                <w:b/>
              </w:rPr>
              <w:t>Current (2026-06)</w:t>
            </w:r>
          </w:p>
        </w:tc>
        <w:tc>
          <w:tcPr>
            <w:tcW w:type="dxa" w:w="2196"/>
            <w:shd w:val="clear" w:color="auto" w:fill="DDEEFF"/>
          </w:tcPr>
          <w:p>
            <w:pPr>
              <w:jc w:val="left"/>
            </w:pPr>
            <w:r>
              <w:rPr>
                <w:rFonts w:ascii="Calibri" w:hAnsi="Calibri"/>
                <w:b/>
              </w:rPr>
              <w:t>Conservative Target (CUDA graph still unavailable)</w:t>
            </w:r>
          </w:p>
        </w:tc>
        <w:tc>
          <w:tcPr>
            <w:tcW w:type="dxa" w:w="2196"/>
            <w:shd w:val="clear" w:color="auto" w:fill="DDEEFF"/>
          </w:tcPr>
          <w:p>
            <w:pPr>
              <w:jc w:val="left"/>
            </w:pPr>
            <w:r>
              <w:rPr>
                <w:rFonts w:ascii="Calibri" w:hAnsi="Calibri"/>
                <w:b/>
              </w:rPr>
              <w:t>Optimistic Target (CUDA graph restored)</w:t>
            </w:r>
          </w:p>
        </w:tc>
      </w:tr>
      <w:tr>
        <w:tc>
          <w:tcPr>
            <w:tcW w:type="dxa" w:w="2196"/>
          </w:tcPr>
          <w:p>
            <w:pPr>
              <w:jc w:val="left"/>
            </w:pPr>
            <w:r>
              <w:rPr>
                <w:rFonts w:ascii="Calibri" w:hAnsi="Calibri"/>
              </w:rPr>
              <w:t>conc=16 SIA tok/s</w:t>
            </w:r>
          </w:p>
        </w:tc>
        <w:tc>
          <w:tcPr>
            <w:tcW w:type="dxa" w:w="2196"/>
          </w:tcPr>
          <w:p>
            <w:pPr>
              <w:jc w:val="left"/>
            </w:pPr>
            <w:r>
              <w:rPr>
                <w:rFonts w:ascii="Calibri" w:hAnsi="Calibri"/>
              </w:rPr>
              <w:t>369</w:t>
            </w:r>
          </w:p>
        </w:tc>
        <w:tc>
          <w:tcPr>
            <w:tcW w:type="dxa" w:w="2196"/>
          </w:tcPr>
          <w:p>
            <w:pPr>
              <w:jc w:val="left"/>
            </w:pPr>
            <w:r>
              <w:rPr>
                <w:rFonts w:ascii="Calibri" w:hAnsi="Calibri"/>
                <w:b/>
              </w:rPr>
              <w:t>≥ 500</w:t>
            </w:r>
          </w:p>
        </w:tc>
        <w:tc>
          <w:tcPr>
            <w:tcW w:type="dxa" w:w="2196"/>
          </w:tcPr>
          <w:p>
            <w:pPr>
              <w:jc w:val="left"/>
            </w:pPr>
            <w:r>
              <w:rPr>
                <w:rFonts w:ascii="Calibri" w:hAnsi="Calibri"/>
                <w:b/>
              </w:rPr>
              <w:t>≥ 750</w:t>
            </w:r>
          </w:p>
        </w:tc>
      </w:tr>
      <w:tr>
        <w:tc>
          <w:tcPr>
            <w:tcW w:type="dxa" w:w="2196"/>
          </w:tcPr>
          <w:p>
            <w:pPr>
              <w:jc w:val="left"/>
            </w:pPr>
            <w:r>
              <w:rPr>
                <w:rFonts w:ascii="Calibri" w:hAnsi="Calibri"/>
              </w:rPr>
              <w:t>SIA/noSIA throughput ratio</w:t>
            </w:r>
          </w:p>
        </w:tc>
        <w:tc>
          <w:tcPr>
            <w:tcW w:type="dxa" w:w="2196"/>
          </w:tcPr>
          <w:p>
            <w:pPr>
              <w:jc w:val="left"/>
            </w:pPr>
            <w:r>
              <w:rPr>
                <w:rFonts w:ascii="Calibri" w:hAnsi="Calibri"/>
              </w:rPr>
              <w:t>35%</w:t>
            </w:r>
          </w:p>
        </w:tc>
        <w:tc>
          <w:tcPr>
            <w:tcW w:type="dxa" w:w="2196"/>
          </w:tcPr>
          <w:p>
            <w:pPr>
              <w:jc w:val="left"/>
            </w:pPr>
            <w:r>
              <w:rPr>
                <w:rFonts w:ascii="Calibri" w:hAnsi="Calibri"/>
                <w:b/>
              </w:rPr>
              <w:t>≥ 55%</w:t>
            </w:r>
          </w:p>
        </w:tc>
        <w:tc>
          <w:tcPr>
            <w:tcW w:type="dxa" w:w="2196"/>
          </w:tcPr>
          <w:p>
            <w:pPr>
              <w:jc w:val="left"/>
            </w:pPr>
            <w:r>
              <w:rPr>
                <w:rFonts w:ascii="Calibri" w:hAnsi="Calibri"/>
                <w:b/>
              </w:rPr>
              <w:t>≥ 72%</w:t>
            </w:r>
          </w:p>
        </w:tc>
      </w:tr>
      <w:tr>
        <w:tc>
          <w:tcPr>
            <w:tcW w:type="dxa" w:w="2196"/>
          </w:tcPr>
          <w:p>
            <w:pPr>
              <w:jc w:val="left"/>
            </w:pPr>
            <w:r>
              <w:rPr>
                <w:rFonts w:ascii="Calibri" w:hAnsi="Calibri"/>
              </w:rPr>
              <w:t>SIA/noSIA ITL multiplier</w:t>
            </w:r>
          </w:p>
        </w:tc>
        <w:tc>
          <w:tcPr>
            <w:tcW w:type="dxa" w:w="2196"/>
          </w:tcPr>
          <w:p>
            <w:pPr>
              <w:jc w:val="left"/>
            </w:pPr>
            <w:r>
              <w:rPr>
                <w:rFonts w:ascii="Calibri" w:hAnsi="Calibri"/>
              </w:rPr>
              <w:t>3.0×</w:t>
            </w:r>
          </w:p>
        </w:tc>
        <w:tc>
          <w:tcPr>
            <w:tcW w:type="dxa" w:w="2196"/>
          </w:tcPr>
          <w:p>
            <w:pPr>
              <w:jc w:val="left"/>
            </w:pPr>
            <w:r>
              <w:rPr>
                <w:rFonts w:ascii="Calibri" w:hAnsi="Calibri"/>
                <w:b/>
              </w:rPr>
              <w:t>≤ 2.0×</w:t>
            </w:r>
          </w:p>
        </w:tc>
        <w:tc>
          <w:tcPr>
            <w:tcW w:type="dxa" w:w="2196"/>
          </w:tcPr>
          <w:p>
            <w:pPr>
              <w:jc w:val="left"/>
            </w:pPr>
            <w:r>
              <w:rPr>
                <w:rFonts w:ascii="Calibri" w:hAnsi="Calibri"/>
                <w:b/>
              </w:rPr>
              <w:t>≤ 1.5×</w:t>
            </w:r>
          </w:p>
        </w:tc>
      </w:tr>
      <w:tr>
        <w:tc>
          <w:tcPr>
            <w:tcW w:type="dxa" w:w="2196"/>
          </w:tcPr>
          <w:p>
            <w:pPr>
              <w:jc w:val="left"/>
            </w:pPr>
            <w:r>
              <w:rPr>
                <w:rFonts w:ascii="Calibri" w:hAnsi="Calibri"/>
              </w:rPr>
              <w:t>AlpacaEval win-rate vs noSIA</w:t>
            </w:r>
          </w:p>
        </w:tc>
        <w:tc>
          <w:tcPr>
            <w:tcW w:type="dxa" w:w="2196"/>
          </w:tcPr>
          <w:p>
            <w:pPr>
              <w:jc w:val="left"/>
            </w:pPr>
            <w:r>
              <w:rPr>
                <w:rFonts w:ascii="Calibri" w:hAnsi="Calibri"/>
              </w:rPr>
              <w:t>65.4% (Skywork judge, pending GPT-4 validation)</w:t>
            </w:r>
          </w:p>
        </w:tc>
        <w:tc>
          <w:tcPr>
            <w:tcW w:type="dxa" w:w="2196"/>
          </w:tcPr>
          <w:p>
            <w:pPr>
              <w:jc w:val="left"/>
            </w:pPr>
            <w:r>
              <w:rPr>
                <w:rFonts w:ascii="Calibri" w:hAnsi="Calibri"/>
                <w:b/>
              </w:rPr>
              <w:t>≥ +5% (independently validated by GPT-4 judge)</w:t>
            </w:r>
          </w:p>
        </w:tc>
        <w:tc>
          <w:tcPr>
            <w:tcW w:type="dxa" w:w="2196"/>
          </w:tcPr>
          <w:p>
            <w:pPr>
              <w:jc w:val="left"/>
            </w:pPr>
          </w:p>
        </w:tc>
      </w:tr>
      <w:tr>
        <w:tc>
          <w:tcPr>
            <w:tcW w:type="dxa" w:w="2196"/>
          </w:tcPr>
          <w:p>
            <w:pPr>
              <w:jc w:val="left"/>
            </w:pPr>
            <w:r>
              <w:rPr>
                <w:rFonts w:ascii="Calibri" w:hAnsi="Calibri"/>
              </w:rPr>
              <w:t>Multimodal VLM scenario support</w:t>
            </w:r>
          </w:p>
        </w:tc>
        <w:tc>
          <w:tcPr>
            <w:tcW w:type="dxa" w:w="2196"/>
          </w:tcPr>
          <w:p>
            <w:pPr>
              <w:jc w:val="left"/>
            </w:pPr>
            <w:r>
              <w:rPr>
                <w:rFonts w:ascii="Calibri" w:hAnsi="Calibri"/>
              </w:rPr>
              <w:t>❌</w:t>
            </w:r>
          </w:p>
        </w:tc>
        <w:tc>
          <w:tcPr>
            <w:tcW w:type="dxa" w:w="2196"/>
          </w:tcPr>
          <w:p>
            <w:pPr>
              <w:jc w:val="left"/>
            </w:pPr>
            <w:r>
              <w:rPr>
                <w:rFonts w:ascii="Calibri" w:hAnsi="Calibri"/>
                <w:b/>
              </w:rPr>
              <w:t>✅</w:t>
            </w:r>
          </w:p>
        </w:tc>
        <w:tc>
          <w:tcPr>
            <w:tcW w:type="dxa" w:w="2196"/>
          </w:tcPr>
          <w:p>
            <w:pPr>
              <w:jc w:val="left"/>
            </w:pPr>
          </w:p>
        </w:tc>
      </w:tr>
      <w:tr>
        <w:tc>
          <w:tcPr>
            <w:tcW w:type="dxa" w:w="2196"/>
          </w:tcPr>
          <w:p>
            <w:pPr>
              <w:jc w:val="left"/>
            </w:pPr>
            <w:r>
              <w:rPr>
                <w:rFonts w:ascii="Calibri" w:hAnsi="Calibri"/>
              </w:rPr>
              <w:t>Does VM require per-token invocation</w:t>
            </w:r>
          </w:p>
        </w:tc>
        <w:tc>
          <w:tcPr>
            <w:tcW w:type="dxa" w:w="2196"/>
          </w:tcPr>
          <w:p>
            <w:pPr>
              <w:jc w:val="left"/>
            </w:pPr>
            <w:r>
              <w:rPr>
                <w:rFonts w:ascii="Calibri" w:hAnsi="Calibri"/>
              </w:rPr>
              <w:t>Yes (~20% of tokens)</w:t>
            </w:r>
          </w:p>
        </w:tc>
        <w:tc>
          <w:tcPr>
            <w:tcW w:type="dxa" w:w="2196"/>
          </w:tcPr>
          <w:p>
            <w:pPr>
              <w:jc w:val="left"/>
            </w:pPr>
            <w:r>
              <w:rPr>
                <w:rFonts w:ascii="Calibri" w:hAnsi="Calibri"/>
                <w:b/>
              </w:rPr>
              <w:t>No (block-wise + PRM, below ~5%)</w:t>
            </w:r>
          </w:p>
        </w:tc>
        <w:tc>
          <w:tcPr>
            <w:tcW w:type="dxa" w:w="2196"/>
          </w:tcPr>
          <w:p>
            <w:pPr>
              <w:jc w:val="left"/>
            </w:pPr>
          </w:p>
        </w:tc>
      </w:tr>
    </w:tbl>
    <w:p/>
    <w:p>
      <w:pPr>
        <w:pBdr>
          <w:bottom w:val="single" w:sz="6" w:space="1" w:color="AAAAAA"/>
        </w:pBdr>
      </w:pPr>
    </w:p>
    <w:p>
      <w:pPr>
        <w:pStyle w:val="Heading2"/>
      </w:pPr>
      <w:r>
        <w:rPr>
          <w:rFonts w:ascii="Calibri" w:hAnsi="Calibri"/>
        </w:rPr>
        <w:t>Milestone Timeline</w:t>
      </w:r>
    </w:p>
    <w:p>
      <w:pPr>
        <w:shd w:val="clear" w:color="auto" w:fill="F2F2F2"/>
      </w:pPr>
      <w:r>
        <w:rPr>
          <w:rFonts w:ascii="Courier New" w:hAnsi="Courier New"/>
          <w:sz w:val="18"/>
        </w:rPr>
        <w:t>End of 2026-07  conc=16 tok/s &gt;= 550, GPT-4 evaluation baseline established</w:t>
      </w:r>
    </w:p>
    <w:p>
      <w:pPr>
        <w:shd w:val="clear" w:color="auto" w:fill="F2F2F2"/>
      </w:pPr>
      <w:r>
        <w:rPr>
          <w:rFonts w:ascii="Courier New" w:hAnsi="Courier New"/>
          <w:sz w:val="18"/>
        </w:rPr>
        <w:t>End of 2026-08  Same-vocabulary VM training complete, two-stage coarse-filter PoC concluded</w:t>
      </w:r>
    </w:p>
    <w:p>
      <w:pPr>
        <w:shd w:val="clear" w:color="auto" w:fill="F2F2F2"/>
      </w:pPr>
      <w:r>
        <w:rPr>
          <w:rFonts w:ascii="Courier New" w:hAnsi="Courier New"/>
          <w:sz w:val="18"/>
        </w:rPr>
        <w:t>End of 2026-09  conc=16 tok/s &gt;=500 (conservative) / &gt;=750 (optimistic, CUDA graph restored), same-vocabulary VM deployed, alignment gains first quantifiable</w:t>
      </w:r>
    </w:p>
    <w:p>
      <w:pPr>
        <w:shd w:val="clear" w:color="auto" w:fill="F2F2F2"/>
      </w:pPr>
      <w:r>
        <w:rPr>
          <w:rFonts w:ascii="Courier New" w:hAnsi="Courier New"/>
          <w:sz w:val="18"/>
        </w:rPr>
        <w:t>End of 2026-10  AlpacaEval win-rate &gt;= +5%, optimal intervention mode determined, tiny judge PoC concluded</w:t>
      </w:r>
    </w:p>
    <w:p>
      <w:pPr>
        <w:shd w:val="clear" w:color="auto" w:fill="F2F2F2"/>
      </w:pPr>
      <w:r>
        <w:rPr>
          <w:rFonts w:ascii="Courier New" w:hAnsi="Courier New"/>
          <w:sz w:val="18"/>
        </w:rPr>
        <w:t>End of 2026-11  PRM deployed, VM invocation rate on reasoning tasks further reduced</w:t>
      </w:r>
    </w:p>
    <w:p>
      <w:pPr>
        <w:shd w:val="clear" w:color="auto" w:fill="F2F2F2"/>
      </w:pPr>
      <w:r>
        <w:rPr>
          <w:rFonts w:ascii="Courier New" w:hAnsi="Courier New"/>
          <w:sz w:val="18"/>
        </w:rPr>
        <w:t>End of 2026-12  Multimodal VM training complete and deployed</w:t>
      </w:r>
    </w:p>
    <w:p/>
    <w:p>
      <w:pPr>
        <w:pBdr>
          <w:bottom w:val="single" w:sz="6" w:space="1" w:color="AAAAAA"/>
        </w:pBdr>
      </w:pPr>
    </w:p>
    <w:p>
      <w:pPr>
        <w:pStyle w:val="Heading2"/>
      </w:pPr>
      <w:r>
        <w:rPr>
          <w:rFonts w:ascii="Calibri" w:hAnsi="Calibri"/>
        </w:rPr>
        <w:t>Key Findings from Academic Survey (2026-06)</w:t>
      </w:r>
    </w:p>
    <w:p>
      <w:pPr/>
      <w:r>
        <w:rPr>
          <w:rFonts w:ascii="Calibri" w:hAnsi="Calibri"/>
        </w:rPr>
        <w:t>Prior to drafting this roadmap, a systematic literature survey was conducted (covering NeurIPS, ICML, ICLR, ACL, and other top venues; 100+ papers; multiple rounds of cross-verification). Three findings warrant particular attention:</w:t>
      </w:r>
    </w:p>
    <w:p>
      <w:pPr>
        <w:pStyle w:val="Heading3"/>
      </w:pPr>
      <w:r>
        <w:rPr>
          <w:rFonts w:ascii="Calibri" w:hAnsi="Calibri"/>
        </w:rPr>
        <w:t>Finding 1: High-Concurrency Throughput Is an Academic Gap — SIA Has an Opportunity to Contribute Original Research</w:t>
      </w:r>
    </w:p>
    <w:p>
      <w:pPr/>
      <w:r>
        <w:rPr>
          <w:rFonts w:ascii="Calibri" w:hAnsi="Calibri"/>
        </w:rPr>
        <w:t xml:space="preserve">All existing token-level alignment papers — including top-venue work such as GenARM (ICLR 2025) and RSD (ICML 2025) — </w:t>
      </w:r>
      <w:r>
        <w:rPr>
          <w:rFonts w:ascii="Calibri" w:hAnsi="Calibri"/>
          <w:b/>
        </w:rPr>
        <w:t>evaluate exclusively in single-request or low-concurrency (≤4) settings</w:t>
      </w:r>
      <w:r>
        <w:rPr>
          <w:rFonts w:ascii="Calibri" w:hAnsi="Calibri"/>
        </w:rPr>
        <w:t>. No top-venue paper has systematically studied the throughput-vs-alignment tradeoff for token-level intervention under high-concurrency continuous batching.</w:t>
      </w:r>
    </w:p>
    <w:p>
      <w:pPr/>
      <w:r>
        <w:rPr>
          <w:rFonts w:ascii="Calibri" w:hAnsi="Calibri"/>
        </w:rPr>
        <w:t xml:space="preserve">This means the throughput degradation we observe in production (64% throughput drop at conc=16) is a </w:t>
      </w:r>
      <w:r>
        <w:rPr>
          <w:rFonts w:ascii="Calibri" w:hAnsi="Calibri"/>
          <w:b/>
        </w:rPr>
        <w:t>real engineering problem with no existing academic answer</w:t>
      </w:r>
      <w:r>
        <w:rPr>
          <w:rFonts w:ascii="Calibri" w:hAnsi="Calibri"/>
        </w:rPr>
        <w:t>. If the SIA project systematically:</w:t>
      </w:r>
    </w:p>
    <w:p>
      <w:pPr>
        <w:pStyle w:val="ListBullet"/>
      </w:pPr>
      <w:r>
        <w:rPr>
          <w:rFonts w:ascii="Calibri" w:hAnsi="Calibri"/>
        </w:rPr>
        <w:t>Establishes evaluation benchmarks for high-concurrency settings (throughput vs. alignment Pareto)</w:t>
      </w:r>
    </w:p>
    <w:p>
      <w:pPr>
        <w:pStyle w:val="ListBullet"/>
      </w:pPr>
      <w:r>
        <w:rPr>
          <w:rFonts w:ascii="Calibri" w:hAnsi="Calibri"/>
        </w:rPr>
        <w:t>Validates the real-world effectiveness of block-wise scoring, PRM, and similar approaches under high concurrency</w:t>
      </w:r>
    </w:p>
    <w:p>
      <w:pPr>
        <w:pStyle w:val="ListBullet"/>
      </w:pPr>
      <w:r>
        <w:rPr>
          <w:rFonts w:ascii="Calibri" w:hAnsi="Calibri"/>
        </w:rPr>
        <w:t>Publishes the results</w:t>
      </w:r>
    </w:p>
    <w:p>
      <w:pPr/>
      <w:r>
        <w:rPr>
          <w:rFonts w:ascii="Calibri" w:hAnsi="Calibri"/>
          <w:b/>
        </w:rPr>
        <w:t>It could become one of the first top-venue submissions in this direction</w:t>
      </w:r>
      <w:r>
        <w:rPr>
          <w:rFonts w:ascii="Calibri" w:hAnsi="Calibri"/>
        </w:rPr>
        <w:t>, filling the current academic gap.</w:t>
      </w:r>
    </w:p>
    <w:p>
      <w:pPr>
        <w:pBdr>
          <w:bottom w:val="single" w:sz="6" w:space="1" w:color="AAAAAA"/>
        </w:pBdr>
      </w:pPr>
    </w:p>
    <w:p>
      <w:pPr>
        <w:pStyle w:val="Heading3"/>
      </w:pPr>
      <w:r>
        <w:rPr>
          <w:rFonts w:ascii="Calibri" w:hAnsi="Calibri"/>
        </w:rPr>
        <w:t>Finding 2: The "Minimal Judge" Idea from Judge Decoding Has Significant Potential for SIA — Unexplored</w:t>
      </w:r>
    </w:p>
    <w:p>
      <w:pPr/>
      <w:r>
        <w:rPr>
          <w:rFonts w:ascii="Calibri" w:hAnsi="Calibri"/>
        </w:rPr>
        <w:t xml:space="preserve">Judge Decoding (ICLR 2025, arxiv 2501.19309) presents a counterintuitive finding: replacing a large model's token acceptance criterion with a </w:t>
      </w:r>
      <w:r>
        <w:rPr>
          <w:rFonts w:ascii="Calibri" w:hAnsi="Calibri"/>
          <w:b/>
        </w:rPr>
        <w:t>linear projection layer of only 16,384 parameters (16.4k)</w:t>
      </w:r>
      <w:r>
        <w:rPr>
          <w:rFonts w:ascii="Calibri" w:hAnsi="Calibri"/>
        </w:rPr>
        <w:t xml:space="preserve">, trained on 500 labeled examples in under 1.5 hours, achieves </w:t>
      </w:r>
      <w:r>
        <w:rPr>
          <w:rFonts w:ascii="Calibri" w:hAnsi="Calibri"/>
          <w:b/>
        </w:rPr>
        <w:t>3.9–9.7× speedup</w:t>
      </w:r>
      <w:r>
        <w:rPr>
          <w:rFonts w:ascii="Calibri" w:hAnsi="Calibri"/>
        </w:rPr>
        <w:t xml:space="preserve"> on Llama-405B inference.</w:t>
      </w:r>
    </w:p>
    <w:p>
      <w:pPr/>
      <w:r>
        <w:rPr>
          <w:rFonts w:ascii="Calibri" w:hAnsi="Calibri"/>
        </w:rPr>
        <w:t>The current SIA uses a 4B-parameter VM for scoring, with each invocation incurring ~30ms latency.</w:t>
      </w:r>
    </w:p>
    <w:p>
      <w:pPr/>
      <w:r>
        <w:rPr>
          <w:rFonts w:ascii="Calibri" w:hAnsi="Calibri"/>
          <w:b/>
        </w:rPr>
        <w:t>No existing work</w:t>
      </w:r>
      <w:r>
        <w:rPr>
          <w:rFonts w:ascii="Calibri" w:hAnsi="Calibri"/>
        </w:rPr>
        <w:t xml:space="preserve"> has explored whether the minimal-judge idea from Judge Decoding can be transplanted into SIA — replacing the 4B VM with an extremely small scoring head (e.g., under 10M parameters), trained on the same preference pairs, with near-zero inference latency (400× parameter reduction, potentially 50–100× latency reduction).</w:t>
      </w:r>
    </w:p>
    <w:p>
      <w:pPr/>
      <w:r>
        <w:rPr>
          <w:rFonts w:ascii="Calibri" w:hAnsi="Calibri"/>
        </w:rPr>
        <w:t xml:space="preserve">The tradeoff is potentially reduced scoring precision. However, given that SIA already employs entropy gating (only ~20% of tokens trigger scoring), a minimal judge only needs to make coarse good/bad distinctions at critical positions, so precision requirements may not be high. </w:t>
      </w:r>
      <w:r>
        <w:rPr>
          <w:rFonts w:ascii="Calibri" w:hAnsi="Calibri"/>
          <w:b/>
        </w:rPr>
        <w:t>This direction has been added to Month 4 Task 4.3 (to be executed subject to capacity); if results are satisfactory, it can be productionized in Month 6.</w:t>
      </w:r>
    </w:p>
    <w:p>
      <w:pPr>
        <w:pBdr>
          <w:bottom w:val="single" w:sz="6" w:space="1" w:color="AAAAAA"/>
        </w:pBdr>
      </w:pPr>
    </w:p>
    <w:p>
      <w:pPr>
        <w:pStyle w:val="Heading3"/>
      </w:pPr>
      <w:r>
        <w:rPr>
          <w:rFonts w:ascii="Calibri" w:hAnsi="Calibri"/>
        </w:rPr>
        <w:t>Finding 3: Performance Claims in This Field Are Widely Inflated — Treat with Caution</w:t>
      </w:r>
    </w:p>
    <w:p>
      <w:pPr/>
      <w:r>
        <w:rPr>
          <w:rFonts w:ascii="Calibri" w:hAnsi="Calibri"/>
        </w:rPr>
        <w:t xml:space="preserve">Cross-verification was performed on 25 specific performance claims from the surveyed papers. </w:t>
      </w:r>
      <w:r>
        <w:rPr>
          <w:rFonts w:ascii="Calibri" w:hAnsi="Calibri"/>
          <w:b/>
        </w:rPr>
        <w:t>15 (60%) could not be substantiated in the original text.</w:t>
      </w:r>
      <w:r>
        <w:rPr>
          <w:rFonts w:ascii="Calibri" w:hAnsi="Calibri"/>
        </w:rPr>
        <w:t xml:space="preserve"> Representative cases:</w:t>
      </w:r>
    </w:p>
    <w:p>
      <w:pPr>
        <w:ind w:left="576"/>
        <w:shd w:val="clear" w:color="auto" w:fill="F8F8F8"/>
      </w:pPr>
      <w:r>
        <w:rPr>
          <w:rFonts w:ascii="Calibri" w:hAnsi="Calibri"/>
          <w:i/>
        </w:rPr>
        <w:t>Verification method: Each claim was examined from three independent perspectives — reading the original paper, tracing experimental conditions, and checking the numbers — with "find a rebuttal" as the default stance (rather than seeking confirmation). If at least two of the three perspectives deemed a number unverifiable, the claim was marked as failing.</w:t>
      </w:r>
    </w:p>
    <w:tbl>
      <w:tblPr>
        <w:tblStyle w:val="TableGrid"/>
        <w:tblW w:type="auto" w:w="0"/>
        <w:tblLook w:firstColumn="1" w:firstRow="1" w:lastColumn="0" w:lastRow="0" w:noHBand="0" w:noVBand="1" w:val="04A0"/>
      </w:tblPr>
      <w:tblGrid>
        <w:gridCol w:w="4392"/>
        <w:gridCol w:w="4392"/>
      </w:tblGrid>
      <w:tr>
        <w:tc>
          <w:tcPr>
            <w:tcW w:type="dxa" w:w="4392"/>
            <w:shd w:val="clear" w:color="auto" w:fill="DDEEFF"/>
          </w:tcPr>
          <w:p>
            <w:pPr>
              <w:jc w:val="left"/>
            </w:pPr>
            <w:r>
              <w:rPr>
                <w:rFonts w:ascii="Calibri" w:hAnsi="Calibri"/>
                <w:b/>
              </w:rPr>
              <w:t>Paper Claim</w:t>
            </w:r>
          </w:p>
        </w:tc>
        <w:tc>
          <w:tcPr>
            <w:tcW w:type="dxa" w:w="4392"/>
            <w:shd w:val="clear" w:color="auto" w:fill="DDEEFF"/>
          </w:tcPr>
          <w:p>
            <w:pPr>
              <w:jc w:val="left"/>
            </w:pPr>
            <w:r>
              <w:rPr>
                <w:rFonts w:ascii="Calibri" w:hAnsi="Calibri"/>
                <w:b/>
              </w:rPr>
              <w:t>Verification Result</w:t>
            </w:r>
          </w:p>
        </w:tc>
      </w:tr>
      <w:tr>
        <w:tc>
          <w:tcPr>
            <w:tcW w:type="dxa" w:w="4392"/>
          </w:tcPr>
          <w:p>
            <w:pPr>
              <w:jc w:val="left"/>
            </w:pPr>
            <w:r>
              <w:rPr>
                <w:rFonts w:ascii="Calibri" w:hAnsi="Calibri"/>
              </w:rPr>
              <w:t>TARo: +22.4% improvement over baseline</w:t>
            </w:r>
          </w:p>
        </w:tc>
        <w:tc>
          <w:tcPr>
            <w:tcW w:type="dxa" w:w="4392"/>
          </w:tcPr>
          <w:p>
            <w:pPr>
              <w:jc w:val="left"/>
            </w:pPr>
            <w:r>
              <w:rPr>
                <w:rFonts w:ascii="Calibri" w:hAnsi="Calibri"/>
              </w:rPr>
              <w:t>❌ Number cannot be substantiated in the original paper</w:t>
            </w:r>
          </w:p>
        </w:tc>
      </w:tr>
      <w:tr>
        <w:tc>
          <w:tcPr>
            <w:tcW w:type="dxa" w:w="4392"/>
          </w:tcPr>
          <w:p>
            <w:pPr>
              <w:jc w:val="left"/>
            </w:pPr>
            <w:r>
              <w:rPr>
                <w:rFonts w:ascii="Calibri" w:hAnsi="Calibri"/>
              </w:rPr>
              <w:t>TARo: +8.4% improvement over existing token-level methods</w:t>
            </w:r>
          </w:p>
        </w:tc>
        <w:tc>
          <w:tcPr>
            <w:tcW w:type="dxa" w:w="4392"/>
          </w:tcPr>
          <w:p>
            <w:pPr>
              <w:jc w:val="left"/>
            </w:pPr>
            <w:r>
              <w:rPr>
                <w:rFonts w:ascii="Calibri" w:hAnsi="Calibri"/>
              </w:rPr>
              <w:t>❌ Number cannot be substantiated in the original paper</w:t>
            </w:r>
          </w:p>
        </w:tc>
      </w:tr>
      <w:tr>
        <w:tc>
          <w:tcPr>
            <w:tcW w:type="dxa" w:w="4392"/>
          </w:tcPr>
          <w:p>
            <w:pPr>
              <w:jc w:val="left"/>
            </w:pPr>
            <w:r>
              <w:rPr>
                <w:rFonts w:ascii="Calibri" w:hAnsi="Calibri"/>
              </w:rPr>
              <w:t>TITA: MMVet +8.6%, POPE +6.7% on LLaVA-1.5</w:t>
            </w:r>
          </w:p>
        </w:tc>
        <w:tc>
          <w:tcPr>
            <w:tcW w:type="dxa" w:w="4392"/>
          </w:tcPr>
          <w:p>
            <w:pPr>
              <w:jc w:val="left"/>
            </w:pPr>
            <w:r>
              <w:rPr>
                <w:rFonts w:ascii="Calibri" w:hAnsi="Calibri"/>
              </w:rPr>
              <w:t>❌ Experimental conditions questionable, results not reproducible</w:t>
            </w:r>
          </w:p>
        </w:tc>
      </w:tr>
      <w:tr>
        <w:tc>
          <w:tcPr>
            <w:tcW w:type="dxa" w:w="4392"/>
          </w:tcPr>
          <w:p>
            <w:pPr>
              <w:jc w:val="left"/>
            </w:pPr>
            <w:r>
              <w:rPr>
                <w:rFonts w:ascii="Calibri" w:hAnsi="Calibri"/>
              </w:rPr>
              <w:t>RSD: +3.5 average accuracy improvement over parallel decoding methods</w:t>
            </w:r>
          </w:p>
        </w:tc>
        <w:tc>
          <w:tcPr>
            <w:tcW w:type="dxa" w:w="4392"/>
          </w:tcPr>
          <w:p>
            <w:pPr>
              <w:jc w:val="left"/>
            </w:pPr>
            <w:r>
              <w:rPr>
                <w:rFonts w:ascii="Calibri" w:hAnsi="Calibri"/>
              </w:rPr>
              <w:t>❌ Number cannot be substantiated in the original paper</w:t>
            </w:r>
          </w:p>
        </w:tc>
      </w:tr>
      <w:tr>
        <w:tc>
          <w:tcPr>
            <w:tcW w:type="dxa" w:w="4392"/>
          </w:tcPr>
          <w:p>
            <w:pPr>
              <w:jc w:val="left"/>
            </w:pPr>
            <w:r>
              <w:rPr>
                <w:rFonts w:ascii="Calibri" w:hAnsi="Calibri"/>
              </w:rPr>
              <w:t>GSI: 28% end-to-end latency reduction, 51% throughput improvement</w:t>
            </w:r>
          </w:p>
        </w:tc>
        <w:tc>
          <w:tcPr>
            <w:tcW w:type="dxa" w:w="4392"/>
          </w:tcPr>
          <w:p>
            <w:pPr>
              <w:jc w:val="left"/>
            </w:pPr>
            <w:r>
              <w:rPr>
                <w:rFonts w:ascii="Calibri" w:hAnsi="Calibri"/>
              </w:rPr>
              <w:t>❌ Numbers in original paper use different definitions than claimed</w:t>
            </w:r>
          </w:p>
        </w:tc>
      </w:tr>
    </w:tbl>
    <w:p/>
    <w:p>
      <w:pPr/>
      <w:r>
        <w:rPr>
          <w:rFonts w:ascii="Calibri" w:hAnsi="Calibri"/>
          <w:b/>
        </w:rPr>
        <w:t>Internal experimental evidence</w:t>
      </w:r>
      <w:r>
        <w:rPr>
          <w:rFonts w:ascii="Calibri" w:hAnsi="Calibri"/>
        </w:rPr>
        <w:t xml:space="preserve">: The SIA paper (arxiv 2602.21215) emphasizes that "sparse intervention only triggers at approximately 20% of high-entropy tokens, so inference overhead is far less than dense intervention." This claim is theoretically sound, but in our engineering practice, </w:t>
      </w:r>
      <w:r>
        <w:rPr>
          <w:rFonts w:ascii="Calibri" w:hAnsi="Calibri"/>
          <w:b/>
        </w:rPr>
        <w:t>the actual performance cost far exceeds what the paper implies</w:t>
      </w:r>
      <w:r>
        <w:rPr>
          <w:rFonts w:ascii="Calibri" w:hAnsi="Calibri"/>
        </w:rPr>
        <w:t>. The reason is that the paper entirely ignores the execution overhead of the Value Model itself: each VM invocation requires a full GPU forward pass over the candidate sequences (~30ms/call), while the main LLM takes only ~9ms to generate a single token. Even with only 20% of tokens triggering the VM, the VM invocation overhead already exceeds that of the main LLM itself, causing overall throughput at conc=16 to drop to 35% of noSIA — rather than the marginal loss implied by "sparse = low overhead" in the paper's context. This gap is the most critical finding from production deployment and is the direct motivation for placing VM latency optimization at the highest priority in this roadmap.</w:t>
      </w:r>
    </w:p>
    <w:p>
      <w:pPr/>
      <w:r>
        <w:rPr>
          <w:rFonts w:ascii="Calibri" w:hAnsi="Calibri"/>
          <w:b/>
        </w:rPr>
        <w:t>Internal experimental evidence 2 (domain dependence of alignment gains)</w:t>
      </w:r>
      <w:r>
        <w:rPr>
          <w:rFonts w:ascii="Calibri" w:hAnsi="Calibri"/>
        </w:rPr>
        <w:t xml:space="preserve">: We use MMLU (a standard knowledge evaluation covering mathematics, physics, history, medicine, and other disciplines) as an alignment regression test. The rationale for choosing MMLU is that the disciplines it covers are almost entirely orthogonal to the Value Model's training data (general instruction-following preference pairs), making it a natural out-of-domain test set. Results show that enabling SIA produces </w:t>
      </w:r>
      <w:r>
        <w:rPr>
          <w:rFonts w:ascii="Calibri" w:hAnsi="Calibri"/>
          <w:b/>
        </w:rPr>
        <w:t>no meaningful improvement and no meaningful degradation</w:t>
      </w:r>
      <w:r>
        <w:rPr>
          <w:rFonts w:ascii="Calibri" w:hAnsi="Calibri"/>
        </w:rPr>
        <w:t xml:space="preserve"> on MMLU accuracy. On the surface this seems positive (no regression), but the deeper implication is: </w:t>
      </w:r>
      <w:r>
        <w:rPr>
          <w:rFonts w:ascii="Calibri" w:hAnsi="Calibri"/>
          <w:b/>
        </w:rPr>
        <w:t>SIA's alignment gains are highly sensitive to the domain coverage of the VM training data</w:t>
      </w:r>
      <w:r>
        <w:rPr>
          <w:rFonts w:ascii="Calibri" w:hAnsi="Calibri"/>
        </w:rPr>
        <w:t xml:space="preserve"> — if the types of user queries in production do not overlap with the domains covered by the VM training data, SIA neither delivers alignment gains nor stops incurring the VM invocation overhead. This means that in vertical domains not covered by VM training data (e.g., specialized medical, legal, or domain-specific code), the benefit of deploying SIA is questionable, and a domain-match evaluation should be performed prior to deployment.</w:t>
      </w:r>
    </w:p>
    <w:p>
      <w:pPr/>
      <w:r>
        <w:rPr>
          <w:rFonts w:ascii="Calibri" w:hAnsi="Calibri"/>
          <w:b/>
        </w:rPr>
        <w:t>Practical recommendation</w:t>
      </w:r>
      <w:r>
        <w:rPr>
          <w:rFonts w:ascii="Calibri" w:hAnsi="Calibri"/>
        </w:rPr>
        <w:t>: When evaluating effectiveness improvements claimed by external papers, do not directly cite their reported numbers. When communicating SIA's own effectiveness externally, ensure that numbers come from reproducible, independent evaluations (standard benchmarks such as AlpacaEval and MMLU) rather than internal test sets.</w:t>
      </w:r>
    </w:p>
    <w:p>
      <w:pPr>
        <w:pBdr>
          <w:bottom w:val="single" w:sz="6" w:space="1" w:color="AAAAAA"/>
        </w:pBdr>
      </w:pPr>
    </w:p>
    <w:p>
      <w:pPr>
        <w:pStyle w:val="Heading3"/>
      </w:pPr>
      <w:r>
        <w:rPr>
          <w:rFonts w:ascii="Calibri" w:hAnsi="Calibri"/>
        </w:rPr>
        <w:t>Finding 4: Emerging Academic Trends in 2026</w:t>
      </w:r>
    </w:p>
    <w:p>
      <w:pPr/>
      <w:r>
        <w:rPr>
          <w:rFonts w:ascii="Calibri" w:hAnsi="Calibri"/>
          <w:b/>
        </w:rPr>
        <w:t>(1) Sparse Intervention Paradigm Independently Validated by Three Groups</w:t>
      </w:r>
    </w:p>
    <w:p>
      <w:pPr/>
      <w:r>
        <w:rPr>
          <w:rFonts w:ascii="Calibri" w:hAnsi="Calibri"/>
        </w:rPr>
        <w:t xml:space="preserve">GGRO (UAI 2026, arxiv 2606.09635), SeLaR (2604.08299), and AdaDec (FSE 2026, 2506.08980) — three mutually unaware works — have each independently proposed the strategy of "intervening only at high-entropy / low-confidence positions," which is entirely consistent with SIA's </w:t>
      </w:r>
      <w:r>
        <w:rPr>
          <w:rFonts w:ascii="Courier New" w:hAnsi="Courier New"/>
          <w:color w:val="C7254E"/>
          <w:sz w:val="19"/>
        </w:rPr>
        <w:t>--entropy_threshold</w:t>
      </w:r>
      <w:r>
        <w:rPr>
          <w:rFonts w:ascii="Calibri" w:hAnsi="Calibri"/>
        </w:rPr>
        <w:t xml:space="preserve"> design. This constitutes </w:t>
      </w:r>
      <w:r>
        <w:rPr>
          <w:rFonts w:ascii="Calibri" w:hAnsi="Calibri"/>
          <w:b/>
        </w:rPr>
        <w:t>external academic validation</w:t>
      </w:r>
      <w:r>
        <w:rPr>
          <w:rFonts w:ascii="Calibri" w:hAnsi="Calibri"/>
        </w:rPr>
        <w:t xml:space="preserve"> of SIA's core design intuition in 2026, while also signaling that this direction is no longer novel in the academic community. SIA's differentiated value must be demonstrated through systematic engineering research on high-concurrency throughput (see Finding 1).</w:t>
      </w:r>
    </w:p>
    <w:p>
      <w:pPr/>
      <w:r>
        <w:rPr>
          <w:rFonts w:ascii="Calibri" w:hAnsi="Calibri"/>
          <w:b/>
        </w:rPr>
        <w:t>(2) Multiplicative Distribution Fusion May Improve Alignment at Low Cost — Added to Month 3</w:t>
      </w:r>
    </w:p>
    <w:p>
      <w:pPr/>
      <w:r>
        <w:rPr>
          <w:rFonts w:ascii="Calibri" w:hAnsi="Calibri"/>
        </w:rPr>
        <w:t xml:space="preserve">LLMdoctor (arxiv 2601.10416, 62.10% win vs. GenARM) replaces additive logit biasing with multiplicative distribution fusion, requiring no retraining of the VM, with an engineering cost of 1–2 days. </w:t>
      </w:r>
      <w:r>
        <w:rPr>
          <w:rFonts w:ascii="Calibri" w:hAnsi="Calibri"/>
          <w:b/>
        </w:rPr>
        <w:t>Added to roadmap Month 3 Task 3.3.</w:t>
      </w:r>
      <w:r>
        <w:rPr>
          <w:rFonts w:ascii="Calibri" w:hAnsi="Calibri"/>
        </w:rPr>
        <w:t xml:space="preserve"> The results of this experiment will also determine the necessity of the Month 4 accept/reject experiments.</w:t>
      </w:r>
    </w:p>
    <w:p>
      <w:pPr/>
      <w:r>
        <w:rPr>
          <w:rFonts w:ascii="Calibri" w:hAnsi="Calibri"/>
          <w:b/>
        </w:rPr>
        <w:t>(3) SAE Steering (DSPA) Is a Medium-Term Exploratory Direction Beyond the 6-Month Roadmap</w:t>
      </w:r>
    </w:p>
    <w:p>
      <w:pPr/>
      <w:r>
        <w:rPr>
          <w:rFonts w:ascii="Calibri" w:hAnsi="Calibri"/>
        </w:rPr>
        <w:t xml:space="preserve">DSPA from CMU (arxiv 2603.21461) uses sparse autoencoders to apply alignment guidance directly in the LLM activation space, </w:t>
      </w:r>
      <w:r>
        <w:rPr>
          <w:rFonts w:ascii="Calibri" w:hAnsi="Calibri"/>
          <w:b/>
        </w:rPr>
        <w:t>completely bypassing external VM/RM forward passes</w:t>
      </w:r>
      <w:r>
        <w:rPr>
          <w:rFonts w:ascii="Calibri" w:hAnsi="Calibri"/>
        </w:rPr>
        <w:t xml:space="preserve"> (99.8% of activations are zero). If its effectiveness is comparable to a 4B VM, it could fundamentally resolve VM latency and concurrent throughput issues by removing the VM from the critical path entirely. The tradeoff: the SAE requires offline training, and whether its effectiveness can match a 4B VM has not yet been validated. </w:t>
      </w:r>
      <w:r>
        <w:rPr>
          <w:rFonts w:ascii="Calibri" w:hAnsi="Calibri"/>
          <w:b/>
        </w:rPr>
        <w:t>Recommended for evaluation as an independent research direction in 2027; not included in the current 6-month execution plan.</w:t>
      </w:r>
    </w:p>
    <w:p>
      <w:pPr>
        <w:pBdr>
          <w:bottom w:val="single" w:sz="6" w:space="1" w:color="AAAAAA"/>
        </w:pBdr>
      </w:pPr>
    </w:p>
    <w:p>
      <w:pPr>
        <w:pStyle w:val="Heading2"/>
      </w:pPr>
      <w:r>
        <w:rPr>
          <w:rFonts w:ascii="Calibri" w:hAnsi="Calibri"/>
        </w:rPr>
        <w:t>SIA Technical Limitations</w:t>
      </w:r>
    </w:p>
    <w:p>
      <w:pPr/>
      <w:r>
        <w:rPr>
          <w:rFonts w:ascii="Calibri" w:hAnsi="Calibri"/>
        </w:rPr>
        <w:t>While advancing the roadmap, it is important to clearly define the current and foreseeable technical boundaries of SIA, in order to set reasonable expectations.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w:t>
            </w:r>
          </w:p>
        </w:tc>
        <w:tc>
          <w:tcPr>
            <w:tcW w:type="dxa" w:w="2928"/>
            <w:shd w:val="clear" w:color="auto" w:fill="DDEEFF"/>
          </w:tcPr>
          <w:p>
            <w:pPr>
              <w:jc w:val="left"/>
            </w:pPr>
            <w:r>
              <w:rPr>
                <w:rFonts w:ascii="Calibri" w:hAnsi="Calibri"/>
                <w:b/>
              </w:rPr>
              <w:t>Limitation</w:t>
            </w:r>
          </w:p>
        </w:tc>
        <w:tc>
          <w:tcPr>
            <w:tcW w:type="dxa" w:w="2928"/>
            <w:shd w:val="clear" w:color="auto" w:fill="DDEEFF"/>
          </w:tcPr>
          <w:p>
            <w:pPr>
              <w:jc w:val="left"/>
            </w:pPr>
            <w:r>
              <w:rPr>
                <w:rFonts w:ascii="Calibri" w:hAnsi="Calibri"/>
                <w:b/>
              </w:rPr>
              <w:t>Description</w:t>
            </w:r>
          </w:p>
        </w:tc>
      </w:tr>
      <w:tr>
        <w:tc>
          <w:tcPr>
            <w:tcW w:type="dxa" w:w="2928"/>
          </w:tcPr>
          <w:p>
            <w:pPr>
              <w:jc w:val="left"/>
            </w:pPr>
            <w:r>
              <w:rPr>
                <w:rFonts w:ascii="Calibri" w:hAnsi="Calibri"/>
              </w:rPr>
              <w:t>L1</w:t>
            </w:r>
          </w:p>
        </w:tc>
        <w:tc>
          <w:tcPr>
            <w:tcW w:type="dxa" w:w="2928"/>
          </w:tcPr>
          <w:p>
            <w:pPr>
              <w:jc w:val="left"/>
            </w:pPr>
            <w:r>
              <w:rPr>
                <w:rFonts w:ascii="Calibri" w:hAnsi="Calibri"/>
                <w:b/>
              </w:rPr>
              <w:t>Applicable only to self-hosted models</w:t>
            </w:r>
          </w:p>
        </w:tc>
        <w:tc>
          <w:tcPr>
            <w:tcW w:type="dxa" w:w="2928"/>
          </w:tcPr>
          <w:p>
            <w:pPr>
              <w:jc w:val="left"/>
            </w:pPr>
            <w:r>
              <w:rPr>
                <w:rFonts w:ascii="Calibri" w:hAnsi="Calibri"/>
              </w:rPr>
              <w:t xml:space="preserve">SIA modifies the logit distribution at each step by injecting a </w:t>
            </w:r>
            <w:r>
              <w:rPr>
                <w:rFonts w:ascii="Courier New" w:hAnsi="Courier New"/>
                <w:color w:val="C7254E"/>
                <w:sz w:val="19"/>
              </w:rPr>
              <w:t>LogitsProcessor</w:t>
            </w:r>
            <w:r>
              <w:rPr>
                <w:rFonts w:ascii="Calibri" w:hAnsi="Calibri"/>
              </w:rPr>
              <w:t xml:space="preserve"> inside vLLM, requiring white-box access to the model's internal inference process. It cannot be used with external APIs such as OpenAI or Anthropic, nor can it operate on closed inference services that only expose a generation interface.</w:t>
            </w:r>
          </w:p>
        </w:tc>
      </w:tr>
      <w:tr>
        <w:tc>
          <w:tcPr>
            <w:tcW w:type="dxa" w:w="2928"/>
          </w:tcPr>
          <w:p>
            <w:pPr>
              <w:jc w:val="left"/>
            </w:pPr>
            <w:r>
              <w:rPr>
                <w:rFonts w:ascii="Calibri" w:hAnsi="Calibri"/>
              </w:rPr>
              <w:t>L2</w:t>
            </w:r>
          </w:p>
        </w:tc>
        <w:tc>
          <w:tcPr>
            <w:tcW w:type="dxa" w:w="2928"/>
          </w:tcPr>
          <w:p>
            <w:pPr>
              <w:jc w:val="left"/>
            </w:pPr>
            <w:r>
              <w:rPr>
                <w:rFonts w:ascii="Calibri" w:hAnsi="Calibri"/>
                <w:b/>
              </w:rPr>
              <w:t>Effectiveness highly dependent on VM training data coverage</w:t>
            </w:r>
          </w:p>
        </w:tc>
        <w:tc>
          <w:tcPr>
            <w:tcW w:type="dxa" w:w="2928"/>
          </w:tcPr>
          <w:p>
            <w:pPr>
              <w:jc w:val="left"/>
            </w:pPr>
            <w:r>
              <w:rPr>
                <w:rFonts w:ascii="Calibri" w:hAnsi="Calibri"/>
              </w:rPr>
              <w:t>The Value Model can only provide reliable guidance on domains and task types covered by its training data. For vertical domains not included in the training data (medical, legal, specific codebases, etc.), the VM's scoring may be noisy or even negatively directional — SIA cannot be expected to bring positive results in these scenarios.</w:t>
            </w:r>
          </w:p>
        </w:tc>
      </w:tr>
      <w:tr>
        <w:tc>
          <w:tcPr>
            <w:tcW w:type="dxa" w:w="2928"/>
          </w:tcPr>
          <w:p>
            <w:pPr>
              <w:jc w:val="left"/>
            </w:pPr>
            <w:r>
              <w:rPr>
                <w:rFonts w:ascii="Calibri" w:hAnsi="Calibri"/>
              </w:rPr>
              <w:t>L3</w:t>
            </w:r>
          </w:p>
        </w:tc>
        <w:tc>
          <w:tcPr>
            <w:tcW w:type="dxa" w:w="2928"/>
          </w:tcPr>
          <w:p>
            <w:pPr>
              <w:jc w:val="left"/>
            </w:pPr>
            <w:r>
              <w:rPr>
                <w:rFonts w:ascii="Calibri" w:hAnsi="Calibri"/>
                <w:b/>
              </w:rPr>
              <w:t>Multimodal input requires separately trained VM</w:t>
            </w:r>
          </w:p>
        </w:tc>
        <w:tc>
          <w:tcPr>
            <w:tcW w:type="dxa" w:w="2928"/>
          </w:tcPr>
          <w:p>
            <w:pPr>
              <w:jc w:val="left"/>
            </w:pPr>
            <w:r>
              <w:rPr>
                <w:rFonts w:ascii="Calibri" w:hAnsi="Calibri"/>
              </w:rPr>
              <w:t>The original SIA paper and the current implementation only support text-only input. When the main LLM is a Vision-Language Model (VLM, e.g., Qwen3-VL-30B) and user input contains images, a text-only VM cannot see the image content at all, and its scoring degrades to blind guessing. Multimodal scenarios require separately training a VM that supports image-text input and re-evaluating effectiveness (Roadmap Month 6 target).</w:t>
            </w:r>
          </w:p>
        </w:tc>
      </w:tr>
      <w:tr>
        <w:tc>
          <w:tcPr>
            <w:tcW w:type="dxa" w:w="2928"/>
          </w:tcPr>
          <w:p>
            <w:pPr>
              <w:jc w:val="left"/>
            </w:pPr>
            <w:r>
              <w:rPr>
                <w:rFonts w:ascii="Calibri" w:hAnsi="Calibri"/>
              </w:rPr>
              <w:t>L4</w:t>
            </w:r>
          </w:p>
        </w:tc>
        <w:tc>
          <w:tcPr>
            <w:tcW w:type="dxa" w:w="2928"/>
          </w:tcPr>
          <w:p>
            <w:pPr>
              <w:jc w:val="left"/>
            </w:pPr>
            <w:r>
              <w:rPr>
                <w:rFonts w:ascii="Calibri" w:hAnsi="Calibri"/>
                <w:b/>
              </w:rPr>
              <w:t>Effectiveness is a statistical average — no per-request guarantee</w:t>
            </w:r>
          </w:p>
        </w:tc>
        <w:tc>
          <w:tcPr>
            <w:tcW w:type="dxa" w:w="2928"/>
          </w:tcPr>
          <w:p>
            <w:pPr>
              <w:jc w:val="left"/>
            </w:pPr>
            <w:r>
              <w:rPr>
                <w:rFonts w:ascii="Calibri" w:hAnsi="Calibri"/>
              </w:rPr>
              <w:t>SIA's alignment improvement is a statistical gain across a large number of requests; it cannot guarantee direction for any specific individual request. For domains not covered by VM training data or rare prompt types, a single intervention may make the output worse. Effectiveness evaluation must rely on batch statistical metrics (e.g., AlpacaEval win-rate) and cannot be judged from a single result.</w:t>
            </w:r>
          </w:p>
        </w:tc>
      </w:tr>
      <w:tr>
        <w:tc>
          <w:tcPr>
            <w:tcW w:type="dxa" w:w="2928"/>
          </w:tcPr>
          <w:p>
            <w:pPr>
              <w:jc w:val="left"/>
            </w:pPr>
            <w:r>
              <w:rPr>
                <w:rFonts w:ascii="Calibri" w:hAnsi="Calibri"/>
              </w:rPr>
              <w:t>L5</w:t>
            </w:r>
          </w:p>
        </w:tc>
        <w:tc>
          <w:tcPr>
            <w:tcW w:type="dxa" w:w="2928"/>
          </w:tcPr>
          <w:p>
            <w:pPr>
              <w:jc w:val="left"/>
            </w:pPr>
            <w:r>
              <w:rPr>
                <w:rFonts w:ascii="Calibri" w:hAnsi="Calibri"/>
                <w:b/>
              </w:rPr>
              <w:t>VM and main LLM share VRAM, constraining each other</w:t>
            </w:r>
          </w:p>
        </w:tc>
        <w:tc>
          <w:tcPr>
            <w:tcW w:type="dxa" w:w="2928"/>
          </w:tcPr>
          <w:p>
            <w:pPr>
              <w:jc w:val="left"/>
            </w:pPr>
            <w:r>
              <w:rPr>
                <w:rFonts w:ascii="Calibri" w:hAnsi="Calibri"/>
              </w:rPr>
              <w:t>The b2 inproc approach requires the VM and main LLM to run on the same set of GPUs and share VRAM. The larger the VM, the less VRAM available for the main LLM, and vice versa. This constrains: (a) the maximum context length the main LLM can support; (b) the maximum concurrency the main LLM can handle; (c) the maximum model size of the VM.</w:t>
            </w:r>
          </w:p>
        </w:tc>
      </w:tr>
      <w:tr>
        <w:tc>
          <w:tcPr>
            <w:tcW w:type="dxa" w:w="2928"/>
          </w:tcPr>
          <w:p>
            <w:pPr>
              <w:jc w:val="left"/>
            </w:pPr>
            <w:r>
              <w:rPr>
                <w:rFonts w:ascii="Calibri" w:hAnsi="Calibri"/>
              </w:rPr>
              <w:t>L6</w:t>
            </w:r>
          </w:p>
        </w:tc>
        <w:tc>
          <w:tcPr>
            <w:tcW w:type="dxa" w:w="2928"/>
          </w:tcPr>
          <w:p>
            <w:pPr>
              <w:jc w:val="left"/>
            </w:pPr>
            <w:r>
              <w:rPr>
                <w:rFonts w:ascii="Calibri" w:hAnsi="Calibri"/>
                <w:b/>
              </w:rPr>
              <w:t>Tightly bound to inference framework version — upgrades carry risk</w:t>
            </w:r>
          </w:p>
        </w:tc>
        <w:tc>
          <w:tcPr>
            <w:tcW w:type="dxa" w:w="2928"/>
          </w:tcPr>
          <w:p>
            <w:pPr>
              <w:jc w:val="left"/>
            </w:pPr>
            <w:r>
              <w:rPr>
                <w:rFonts w:ascii="Calibri" w:hAnsi="Calibri"/>
              </w:rPr>
              <w:t>SIA's b2 inproc implementation deeply depends on vLLM internal APIs; it has been validated that b2 inproc for 0GM-VL-35B fails completely on vLLM 0.19+. Every upgrade of the main LLM inference framework (vLLM version) requires re-adaptation and regression validation of the SIA layer — upgrade costs are non-trivial.</w:t>
            </w:r>
          </w:p>
        </w:tc>
      </w:tr>
    </w:tbl>
    <w:p/>
    <w:p>
      <w:pPr>
        <w:pBdr>
          <w:bottom w:val="single" w:sz="6" w:space="1" w:color="AAAAAA"/>
        </w:pBdr>
      </w:pPr>
    </w:p>
    <w:p>
      <w:pPr>
        <w:pStyle w:val="Heading2"/>
      </w:pPr>
      <w:r>
        <w:rPr>
          <w:rFonts w:ascii="Calibri" w:hAnsi="Calibri"/>
        </w:rPr>
        <w:t>Dependencies and Risks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Risk</w:t>
            </w:r>
          </w:p>
        </w:tc>
        <w:tc>
          <w:tcPr>
            <w:tcW w:type="dxa" w:w="2928"/>
            <w:shd w:val="clear" w:color="auto" w:fill="DDEEFF"/>
          </w:tcPr>
          <w:p>
            <w:pPr>
              <w:jc w:val="left"/>
            </w:pPr>
            <w:r>
              <w:rPr>
                <w:rFonts w:ascii="Calibri" w:hAnsi="Calibri"/>
                <w:b/>
              </w:rPr>
              <w:t>Affected Phase</w:t>
            </w:r>
          </w:p>
        </w:tc>
        <w:tc>
          <w:tcPr>
            <w:tcW w:type="dxa" w:w="2928"/>
            <w:shd w:val="clear" w:color="auto" w:fill="DDEEFF"/>
          </w:tcPr>
          <w:p>
            <w:pPr>
              <w:jc w:val="left"/>
            </w:pPr>
            <w:r>
              <w:rPr>
                <w:rFonts w:ascii="Calibri" w:hAnsi="Calibri"/>
                <w:b/>
              </w:rPr>
              <w:t>Mitigation</w:t>
            </w:r>
          </w:p>
        </w:tc>
      </w:tr>
      <w:tr>
        <w:tc>
          <w:tcPr>
            <w:tcW w:type="dxa" w:w="2928"/>
          </w:tcPr>
          <w:p>
            <w:pPr>
              <w:jc w:val="left"/>
            </w:pPr>
            <w:r>
              <w:rPr>
                <w:rFonts w:ascii="Calibri" w:hAnsi="Calibri"/>
              </w:rPr>
              <w:t>block-wise B=4 effect loss exceeds expectations</w:t>
            </w:r>
          </w:p>
        </w:tc>
        <w:tc>
          <w:tcPr>
            <w:tcW w:type="dxa" w:w="2928"/>
          </w:tcPr>
          <w:p>
            <w:pPr>
              <w:jc w:val="left"/>
            </w:pPr>
            <w:r>
              <w:rPr>
                <w:rFonts w:ascii="Calibri" w:hAnsi="Calibri"/>
              </w:rPr>
              <w:t>Month 1</w:t>
            </w:r>
          </w:p>
        </w:tc>
        <w:tc>
          <w:tcPr>
            <w:tcW w:type="dxa" w:w="2928"/>
          </w:tcPr>
          <w:p>
            <w:pPr>
              <w:jc w:val="left"/>
            </w:pPr>
            <w:r>
              <w:rPr>
                <w:rFonts w:ascii="Calibri" w:hAnsi="Calibri"/>
              </w:rPr>
              <w:t>Fallback to B=2 (sacrifice half the gain, preserve quality)</w:t>
            </w:r>
          </w:p>
        </w:tc>
      </w:tr>
      <w:tr>
        <w:tc>
          <w:tcPr>
            <w:tcW w:type="dxa" w:w="2928"/>
          </w:tcPr>
          <w:p>
            <w:pPr>
              <w:jc w:val="left"/>
            </w:pPr>
            <w:r>
              <w:rPr>
                <w:rFonts w:ascii="Calibri" w:hAnsi="Calibri"/>
              </w:rPr>
              <w:t>Insufficient training data for same-vocabulary VM</w:t>
            </w:r>
          </w:p>
        </w:tc>
        <w:tc>
          <w:tcPr>
            <w:tcW w:type="dxa" w:w="2928"/>
          </w:tcPr>
          <w:p>
            <w:pPr>
              <w:jc w:val="left"/>
            </w:pPr>
            <w:r>
              <w:rPr>
                <w:rFonts w:ascii="Calibri" w:hAnsi="Calibri"/>
              </w:rPr>
              <w:t>Month 2</w:t>
            </w:r>
          </w:p>
        </w:tc>
        <w:tc>
          <w:tcPr>
            <w:tcW w:type="dxa" w:w="2928"/>
          </w:tcPr>
          <w:p>
            <w:pPr>
              <w:jc w:val="left"/>
            </w:pPr>
            <w:r>
              <w:rPr>
                <w:rFonts w:ascii="Calibri" w:hAnsi="Calibri"/>
              </w:rPr>
              <w:t>Supplement with synthetic preference data</w:t>
            </w:r>
          </w:p>
        </w:tc>
      </w:tr>
      <w:tr>
        <w:tc>
          <w:tcPr>
            <w:tcW w:type="dxa" w:w="2928"/>
          </w:tcPr>
          <w:p>
            <w:pPr>
              <w:jc w:val="left"/>
            </w:pPr>
            <w:r>
              <w:rPr>
                <w:rFonts w:ascii="Calibri" w:hAnsi="Calibri"/>
              </w:rPr>
              <w:t>MoE base VRAM does not fit (&gt;10GB/GPU)</w:t>
            </w:r>
          </w:p>
        </w:tc>
        <w:tc>
          <w:tcPr>
            <w:tcW w:type="dxa" w:w="2928"/>
          </w:tcPr>
          <w:p>
            <w:pPr>
              <w:jc w:val="left"/>
            </w:pPr>
            <w:r>
              <w:rPr>
                <w:rFonts w:ascii="Calibri" w:hAnsi="Calibri"/>
              </w:rPr>
              <w:t>Month 2-3</w:t>
            </w:r>
          </w:p>
        </w:tc>
        <w:tc>
          <w:tcPr>
            <w:tcW w:type="dxa" w:w="2928"/>
          </w:tcPr>
          <w:p>
            <w:pPr>
              <w:jc w:val="left"/>
            </w:pPr>
            <w:r>
              <w:rPr>
                <w:rFonts w:ascii="Calibri" w:hAnsi="Calibri"/>
              </w:rPr>
              <w:t>Fallback to dense 4B</w:t>
            </w:r>
          </w:p>
        </w:tc>
      </w:tr>
      <w:tr>
        <w:tc>
          <w:tcPr>
            <w:tcW w:type="dxa" w:w="2928"/>
          </w:tcPr>
          <w:p>
            <w:pPr>
              <w:jc w:val="left"/>
            </w:pPr>
            <w:r>
              <w:rPr>
                <w:rFonts w:ascii="Calibri" w:hAnsi="Calibri"/>
              </w:rPr>
              <w:t>Same-vocabulary VM training underperforms expectations</w:t>
            </w:r>
          </w:p>
        </w:tc>
        <w:tc>
          <w:tcPr>
            <w:tcW w:type="dxa" w:w="2928"/>
          </w:tcPr>
          <w:p>
            <w:pPr>
              <w:jc w:val="left"/>
            </w:pPr>
            <w:r>
              <w:rPr>
                <w:rFonts w:ascii="Calibri" w:hAnsi="Calibri"/>
              </w:rPr>
              <w:t>Month 3</w:t>
            </w:r>
          </w:p>
        </w:tc>
        <w:tc>
          <w:tcPr>
            <w:tcW w:type="dxa" w:w="2928"/>
          </w:tcPr>
          <w:p>
            <w:pPr>
              <w:jc w:val="left"/>
            </w:pPr>
            <w:r>
              <w:rPr>
                <w:rFonts w:ascii="Calibri" w:hAnsi="Calibri"/>
              </w:rPr>
              <w:t>A/B comparison, retain old VM as fallback</w:t>
            </w:r>
          </w:p>
        </w:tc>
      </w:tr>
      <w:tr>
        <w:tc>
          <w:tcPr>
            <w:tcW w:type="dxa" w:w="2928"/>
          </w:tcPr>
          <w:p>
            <w:pPr>
              <w:jc w:val="left"/>
            </w:pPr>
            <w:r>
              <w:rPr>
                <w:rFonts w:ascii="Calibri" w:hAnsi="Calibri"/>
              </w:rPr>
              <w:t>Multimodal preference data difficult to obtain</w:t>
            </w:r>
          </w:p>
        </w:tc>
        <w:tc>
          <w:tcPr>
            <w:tcW w:type="dxa" w:w="2928"/>
          </w:tcPr>
          <w:p>
            <w:pPr>
              <w:jc w:val="left"/>
            </w:pPr>
            <w:r>
              <w:rPr>
                <w:rFonts w:ascii="Calibri" w:hAnsi="Calibri"/>
              </w:rPr>
              <w:t>Month 5-6</w:t>
            </w:r>
          </w:p>
        </w:tc>
        <w:tc>
          <w:tcPr>
            <w:tcW w:type="dxa" w:w="2928"/>
          </w:tcPr>
          <w:p>
            <w:pPr>
              <w:jc w:val="left"/>
            </w:pPr>
            <w:r>
              <w:rPr>
                <w:rFonts w:ascii="Calibri" w:hAnsi="Calibri"/>
              </w:rPr>
              <w:t>Downgrade to exploratory experiment, no hard commitment</w:t>
            </w:r>
          </w:p>
        </w:tc>
      </w:tr>
    </w:tbl>
    <w:p/>
    <w:p>
      <w:pPr>
        <w:pBdr>
          <w:bottom w:val="single" w:sz="6" w:space="1" w:color="AAAAAA"/>
        </w:pBdr>
      </w:pPr>
    </w:p>
    <w:p>
      <w:pPr>
        <w:pStyle w:val="Heading2"/>
      </w:pPr>
      <w:r>
        <w:rPr>
          <w:rFonts w:ascii="Calibri" w:hAnsi="Calibri"/>
        </w:rPr>
        <w:t>References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Paper</w:t>
            </w:r>
          </w:p>
        </w:tc>
        <w:tc>
          <w:tcPr>
            <w:tcW w:type="dxa" w:w="2928"/>
            <w:shd w:val="clear" w:color="auto" w:fill="DDEEFF"/>
          </w:tcPr>
          <w:p>
            <w:pPr>
              <w:jc w:val="left"/>
            </w:pPr>
            <w:r>
              <w:rPr>
                <w:rFonts w:ascii="Calibri" w:hAnsi="Calibri"/>
                <w:b/>
              </w:rPr>
              <w:t>Corresponding Task</w:t>
            </w:r>
          </w:p>
        </w:tc>
        <w:tc>
          <w:tcPr>
            <w:tcW w:type="dxa" w:w="2928"/>
            <w:shd w:val="clear" w:color="auto" w:fill="DDEEFF"/>
          </w:tcPr>
          <w:p>
            <w:pPr>
              <w:jc w:val="left"/>
            </w:pPr>
            <w:r>
              <w:rPr>
                <w:rFonts w:ascii="Calibri" w:hAnsi="Calibri"/>
                <w:b/>
              </w:rPr>
              <w:t>Conference/Status</w:t>
            </w:r>
          </w:p>
        </w:tc>
      </w:tr>
      <w:tr>
        <w:tc>
          <w:tcPr>
            <w:tcW w:type="dxa" w:w="2928"/>
          </w:tcPr>
          <w:p>
            <w:pPr>
              <w:jc w:val="left"/>
            </w:pPr>
            <w:r>
              <w:rPr>
                <w:rFonts w:ascii="Calibri" w:hAnsi="Calibri"/>
              </w:rPr>
              <w:t>SIA original paper ([arxiv 2602.21215](https://arxiv.org/abs/2602.21215))</w:t>
            </w:r>
          </w:p>
        </w:tc>
        <w:tc>
          <w:tcPr>
            <w:tcW w:type="dxa" w:w="2928"/>
          </w:tcPr>
          <w:p>
            <w:pPr>
              <w:jc w:val="left"/>
            </w:pPr>
            <w:r>
              <w:rPr>
                <w:rFonts w:ascii="Calibri" w:hAnsi="Calibri"/>
              </w:rPr>
              <w:t>Overall framework foundation / Task 6.1</w:t>
            </w:r>
          </w:p>
        </w:tc>
        <w:tc>
          <w:tcPr>
            <w:tcW w:type="dxa" w:w="2928"/>
          </w:tcPr>
          <w:p>
            <w:pPr>
              <w:jc w:val="left"/>
            </w:pPr>
            <w:r>
              <w:rPr>
                <w:rFonts w:ascii="Calibri" w:hAnsi="Calibri"/>
              </w:rPr>
              <w:t>2026 preprint</w:t>
            </w:r>
          </w:p>
        </w:tc>
      </w:tr>
      <w:tr>
        <w:tc>
          <w:tcPr>
            <w:tcW w:type="dxa" w:w="2928"/>
          </w:tcPr>
          <w:p>
            <w:pPr>
              <w:jc w:val="left"/>
            </w:pPr>
            <w:r>
              <w:rPr>
                <w:rFonts w:ascii="Calibri" w:hAnsi="Calibri"/>
              </w:rPr>
              <w:t>AlpacaEval 2.0 ([arxiv 2404.04475](https://arxiv.org/abs/2404.04475))</w:t>
            </w:r>
          </w:p>
        </w:tc>
        <w:tc>
          <w:tcPr>
            <w:tcW w:type="dxa" w:w="2928"/>
          </w:tcPr>
          <w:p>
            <w:pPr>
              <w:jc w:val="left"/>
            </w:pPr>
            <w:r>
              <w:rPr>
                <w:rFonts w:ascii="Calibri" w:hAnsi="Calibri"/>
              </w:rPr>
              <w:t>Task 1.3 evaluation benchmark</w:t>
            </w:r>
          </w:p>
        </w:tc>
        <w:tc>
          <w:tcPr>
            <w:tcW w:type="dxa" w:w="2928"/>
          </w:tcPr>
          <w:p>
            <w:pPr>
              <w:jc w:val="left"/>
            </w:pPr>
            <w:r>
              <w:rPr>
                <w:rFonts w:ascii="Calibri" w:hAnsi="Calibri"/>
              </w:rPr>
              <w:t>2024 preprint</w:t>
            </w:r>
          </w:p>
        </w:tc>
      </w:tr>
      <w:tr>
        <w:tc>
          <w:tcPr>
            <w:tcW w:type="dxa" w:w="2928"/>
          </w:tcPr>
          <w:p>
            <w:pPr>
              <w:jc w:val="left"/>
            </w:pPr>
            <w:r>
              <w:rPr>
                <w:rFonts w:ascii="Calibri" w:hAnsi="Calibri"/>
              </w:rPr>
              <w:t>GenARM: Autoregressive Reward Model ([arxiv 2410.08193](https://arxiv.org/abs/2410.08193))</w:t>
            </w:r>
          </w:p>
        </w:tc>
        <w:tc>
          <w:tcPr>
            <w:tcW w:type="dxa" w:w="2928"/>
          </w:tcPr>
          <w:p>
            <w:pPr>
              <w:jc w:val="left"/>
            </w:pPr>
            <w:r>
              <w:rPr>
                <w:rFonts w:ascii="Calibri" w:hAnsi="Calibri"/>
              </w:rPr>
              <w:t>Task 2.2 ARM training objective / Task 4.1</w:t>
            </w:r>
          </w:p>
        </w:tc>
        <w:tc>
          <w:tcPr>
            <w:tcW w:type="dxa" w:w="2928"/>
          </w:tcPr>
          <w:p>
            <w:pPr>
              <w:jc w:val="left"/>
            </w:pPr>
            <w:r>
              <w:rPr>
                <w:rFonts w:ascii="Calibri" w:hAnsi="Calibri"/>
                <w:b/>
              </w:rPr>
              <w:t>ICLR 2025</w:t>
            </w:r>
            <w:r>
              <w:rPr>
                <w:rFonts w:ascii="Calibri" w:hAnsi="Calibri"/>
              </w:rPr>
              <w:t xml:space="preserve"> ✅</w:t>
            </w:r>
          </w:p>
        </w:tc>
      </w:tr>
      <w:tr>
        <w:tc>
          <w:tcPr>
            <w:tcW w:type="dxa" w:w="2928"/>
          </w:tcPr>
          <w:p>
            <w:pPr>
              <w:jc w:val="left"/>
            </w:pPr>
            <w:r>
              <w:rPr>
                <w:rFonts w:ascii="Calibri" w:hAnsi="Calibri"/>
              </w:rPr>
              <w:t>Judge Decoding ([arxiv 2501.19309](https://arxiv.org/abs/2501.19309))</w:t>
            </w:r>
          </w:p>
        </w:tc>
        <w:tc>
          <w:tcPr>
            <w:tcW w:type="dxa" w:w="2928"/>
          </w:tcPr>
          <w:p>
            <w:pPr>
              <w:jc w:val="left"/>
            </w:pPr>
            <w:r>
              <w:rPr>
                <w:rFonts w:ascii="Calibri" w:hAnsi="Calibri"/>
              </w:rPr>
              <w:t>Task 4.3 tiny judge PoC</w:t>
            </w:r>
          </w:p>
        </w:tc>
        <w:tc>
          <w:tcPr>
            <w:tcW w:type="dxa" w:w="2928"/>
          </w:tcPr>
          <w:p>
            <w:pPr>
              <w:jc w:val="left"/>
            </w:pPr>
            <w:r>
              <w:rPr>
                <w:rFonts w:ascii="Calibri" w:hAnsi="Calibri"/>
                <w:b/>
              </w:rPr>
              <w:t>ICLR 2025</w:t>
            </w:r>
            <w:r>
              <w:rPr>
                <w:rFonts w:ascii="Calibri" w:hAnsi="Calibri"/>
              </w:rPr>
              <w:t xml:space="preserve"> ✅</w:t>
            </w:r>
          </w:p>
        </w:tc>
      </w:tr>
      <w:tr>
        <w:tc>
          <w:tcPr>
            <w:tcW w:type="dxa" w:w="2928"/>
          </w:tcPr>
          <w:p>
            <w:pPr>
              <w:jc w:val="left"/>
            </w:pPr>
            <w:r>
              <w:rPr>
                <w:rFonts w:ascii="Calibri" w:hAnsi="Calibri"/>
              </w:rPr>
              <w:t>Let's Verify Step by Step / ORM vs PRM ([arxiv 2305.20050](https://arxiv.org/abs/2305.20050))</w:t>
            </w:r>
          </w:p>
        </w:tc>
        <w:tc>
          <w:tcPr>
            <w:tcW w:type="dxa" w:w="2928"/>
          </w:tcPr>
          <w:p>
            <w:pPr>
              <w:jc w:val="left"/>
            </w:pPr>
            <w:r>
              <w:rPr>
                <w:rFonts w:ascii="Calibri" w:hAnsi="Calibri"/>
              </w:rPr>
              <w:t>Task 5.1 PRM applicability scope</w:t>
            </w:r>
          </w:p>
        </w:tc>
        <w:tc>
          <w:tcPr>
            <w:tcW w:type="dxa" w:w="2928"/>
          </w:tcPr>
          <w:p>
            <w:pPr>
              <w:jc w:val="left"/>
            </w:pPr>
            <w:r>
              <w:rPr>
                <w:rFonts w:ascii="Calibri" w:hAnsi="Calibri"/>
                <w:b/>
              </w:rPr>
              <w:t>ICLR 2024</w:t>
            </w:r>
            <w:r>
              <w:rPr>
                <w:rFonts w:ascii="Calibri" w:hAnsi="Calibri"/>
              </w:rPr>
              <w:t xml:space="preserve"> ✅</w:t>
            </w:r>
          </w:p>
        </w:tc>
      </w:tr>
      <w:tr>
        <w:tc>
          <w:tcPr>
            <w:tcW w:type="dxa" w:w="2928"/>
          </w:tcPr>
          <w:p>
            <w:pPr>
              <w:jc w:val="left"/>
            </w:pPr>
            <w:r>
              <w:rPr>
                <w:rFonts w:ascii="Calibri" w:hAnsi="Calibri"/>
              </w:rPr>
              <w:t>Scaling LLM Test-Time Compute ([arxiv 2408.03314](https://arxiv.org/abs/2408.03314))</w:t>
            </w:r>
          </w:p>
        </w:tc>
        <w:tc>
          <w:tcPr>
            <w:tcW w:type="dxa" w:w="2928"/>
          </w:tcPr>
          <w:p>
            <w:pPr>
              <w:jc w:val="left"/>
            </w:pPr>
            <w:r>
              <w:rPr>
                <w:rFonts w:ascii="Calibri" w:hAnsi="Calibri"/>
              </w:rPr>
              <w:t>Overall direction validation</w:t>
            </w:r>
          </w:p>
        </w:tc>
        <w:tc>
          <w:tcPr>
            <w:tcW w:type="dxa" w:w="2928"/>
          </w:tcPr>
          <w:p>
            <w:pPr>
              <w:jc w:val="left"/>
            </w:pPr>
            <w:r>
              <w:rPr>
                <w:rFonts w:ascii="Calibri" w:hAnsi="Calibri"/>
              </w:rPr>
              <w:t>NeurIPS 2024 Workshop ✅</w:t>
            </w:r>
          </w:p>
        </w:tc>
      </w:tr>
      <w:tr>
        <w:tc>
          <w:tcPr>
            <w:tcW w:type="dxa" w:w="2928"/>
          </w:tcPr>
          <w:p>
            <w:pPr>
              <w:jc w:val="left"/>
            </w:pPr>
            <w:r>
              <w:rPr>
                <w:rFonts w:ascii="Calibri" w:hAnsi="Calibri"/>
              </w:rPr>
              <w:t>RSD: Reward-guided Speculative Decoding ([arxiv 2501.19324](https://arxiv.org/abs/2501.19324))</w:t>
            </w:r>
          </w:p>
        </w:tc>
        <w:tc>
          <w:tcPr>
            <w:tcW w:type="dxa" w:w="2928"/>
          </w:tcPr>
          <w:p>
            <w:pPr>
              <w:jc w:val="left"/>
            </w:pPr>
            <w:r>
              <w:rPr>
                <w:rFonts w:ascii="Calibri" w:hAnsi="Calibri"/>
              </w:rPr>
              <w:t>Task 2.3 two-stage filtering / Task 4.2</w:t>
            </w:r>
          </w:p>
        </w:tc>
        <w:tc>
          <w:tcPr>
            <w:tcW w:type="dxa" w:w="2928"/>
          </w:tcPr>
          <w:p>
            <w:pPr>
              <w:jc w:val="left"/>
            </w:pPr>
            <w:r>
              <w:rPr>
                <w:rFonts w:ascii="Calibri" w:hAnsi="Calibri"/>
                <w:b/>
              </w:rPr>
              <w:t>ICML 2025</w:t>
            </w:r>
            <w:r>
              <w:rPr>
                <w:rFonts w:ascii="Calibri" w:hAnsi="Calibri"/>
              </w:rPr>
              <w:t xml:space="preserve"> ✅</w:t>
            </w:r>
          </w:p>
        </w:tc>
      </w:tr>
      <w:tr>
        <w:tc>
          <w:tcPr>
            <w:tcW w:type="dxa" w:w="2928"/>
          </w:tcPr>
          <w:p>
            <w:pPr>
              <w:jc w:val="left"/>
            </w:pPr>
            <w:r>
              <w:rPr>
                <w:rFonts w:ascii="Calibri" w:hAnsi="Calibri"/>
              </w:rPr>
              <w:t>SSS: Stepwise Speculative Search ([arxiv 2508.15044](https://arxiv.org/abs/2508.15044))</w:t>
            </w:r>
          </w:p>
        </w:tc>
        <w:tc>
          <w:tcPr>
            <w:tcW w:type="dxa" w:w="2928"/>
          </w:tcPr>
          <w:p>
            <w:pPr>
              <w:jc w:val="left"/>
            </w:pPr>
            <w:r>
              <w:rPr>
                <w:rFonts w:ascii="Calibri" w:hAnsi="Calibri"/>
              </w:rPr>
              <w:t>Task 2.3 two-stage filtering rationale</w:t>
            </w:r>
          </w:p>
        </w:tc>
        <w:tc>
          <w:tcPr>
            <w:tcW w:type="dxa" w:w="2928"/>
          </w:tcPr>
          <w:p>
            <w:pPr>
              <w:jc w:val="left"/>
            </w:pPr>
            <w:r>
              <w:rPr>
                <w:rFonts w:ascii="Calibri" w:hAnsi="Calibri"/>
                <w:b/>
              </w:rPr>
              <w:t>EMNLP 2025</w:t>
            </w:r>
            <w:r>
              <w:rPr>
                <w:rFonts w:ascii="Calibri" w:hAnsi="Calibri"/>
              </w:rPr>
              <w:t xml:space="preserve"> ✅</w:t>
            </w:r>
          </w:p>
        </w:tc>
      </w:tr>
      <w:tr>
        <w:tc>
          <w:tcPr>
            <w:tcW w:type="dxa" w:w="2928"/>
          </w:tcPr>
          <w:p>
            <w:pPr>
              <w:jc w:val="left"/>
            </w:pPr>
            <w:r>
              <w:rPr>
                <w:rFonts w:ascii="Calibri" w:hAnsi="Calibri"/>
              </w:rPr>
              <w:t>GSI: Generative Speculative Inference ([arxiv 2506.04118](https://arxiv.org/abs/2506.04118))</w:t>
            </w:r>
          </w:p>
        </w:tc>
        <w:tc>
          <w:tcPr>
            <w:tcW w:type="dxa" w:w="2928"/>
          </w:tcPr>
          <w:p>
            <w:pPr>
              <w:jc w:val="left"/>
            </w:pPr>
            <w:r>
              <w:rPr>
                <w:rFonts w:ascii="Calibri" w:hAnsi="Calibri"/>
              </w:rPr>
              <w:t>Task 2.3 two-stage filtering rationale</w:t>
            </w:r>
          </w:p>
        </w:tc>
        <w:tc>
          <w:tcPr>
            <w:tcW w:type="dxa" w:w="2928"/>
          </w:tcPr>
          <w:p>
            <w:pPr>
              <w:jc w:val="left"/>
            </w:pPr>
            <w:r>
              <w:rPr>
                <w:rFonts w:ascii="Calibri" w:hAnsi="Calibri"/>
                <w:b/>
              </w:rPr>
              <w:t>ICLR 2026</w:t>
            </w:r>
            <w:r>
              <w:rPr>
                <w:rFonts w:ascii="Calibri" w:hAnsi="Calibri"/>
              </w:rPr>
              <w:t xml:space="preserve"> ✅</w:t>
            </w:r>
          </w:p>
        </w:tc>
      </w:tr>
      <w:tr>
        <w:tc>
          <w:tcPr>
            <w:tcW w:type="dxa" w:w="2928"/>
          </w:tcPr>
          <w:p>
            <w:pPr>
              <w:jc w:val="left"/>
            </w:pPr>
            <w:r>
              <w:rPr>
                <w:rFonts w:ascii="Calibri" w:hAnsi="Calibri"/>
              </w:rPr>
              <w:t>Iterative Value Function Optimization ([arxiv 2503.02368](https://arxiv.org/abs/2503.02368))</w:t>
            </w:r>
          </w:p>
        </w:tc>
        <w:tc>
          <w:tcPr>
            <w:tcW w:type="dxa" w:w="2928"/>
          </w:tcPr>
          <w:p>
            <w:pPr>
              <w:jc w:val="left"/>
            </w:pPr>
            <w:r>
              <w:rPr>
                <w:rFonts w:ascii="Calibri" w:hAnsi="Calibri"/>
              </w:rPr>
              <w:t>Task 1.1 block-wise scoring</w:t>
            </w:r>
          </w:p>
        </w:tc>
        <w:tc>
          <w:tcPr>
            <w:tcW w:type="dxa" w:w="2928"/>
          </w:tcPr>
          <w:p>
            <w:pPr>
              <w:jc w:val="left"/>
            </w:pPr>
            <w:r>
              <w:rPr>
                <w:rFonts w:ascii="Calibri" w:hAnsi="Calibri"/>
              </w:rPr>
              <w:t>2025 preprint</w:t>
            </w:r>
          </w:p>
        </w:tc>
      </w:tr>
      <w:tr>
        <w:tc>
          <w:tcPr>
            <w:tcW w:type="dxa" w:w="2928"/>
          </w:tcPr>
          <w:p>
            <w:pPr>
              <w:jc w:val="left"/>
            </w:pPr>
            <w:r>
              <w:rPr>
                <w:rFonts w:ascii="Calibri" w:hAnsi="Calibri"/>
              </w:rPr>
              <w:t>EASD: Entropy-Aware Speculative Decoding ([arxiv 2512.23765](https://arxiv.org/abs/2512.23765))</w:t>
            </w:r>
          </w:p>
        </w:tc>
        <w:tc>
          <w:tcPr>
            <w:tcW w:type="dxa" w:w="2928"/>
          </w:tcPr>
          <w:p>
            <w:pPr>
              <w:jc w:val="left"/>
            </w:pPr>
            <w:r>
              <w:rPr>
                <w:rFonts w:ascii="Calibri" w:hAnsi="Calibri"/>
              </w:rPr>
              <w:t>Task 1.2 dual entropy gating</w:t>
            </w:r>
          </w:p>
        </w:tc>
        <w:tc>
          <w:tcPr>
            <w:tcW w:type="dxa" w:w="2928"/>
          </w:tcPr>
          <w:p>
            <w:pPr>
              <w:jc w:val="left"/>
            </w:pPr>
            <w:r>
              <w:rPr>
                <w:rFonts w:ascii="Calibri" w:hAnsi="Calibri"/>
              </w:rPr>
              <w:t>2025 preprint</w:t>
            </w:r>
          </w:p>
        </w:tc>
      </w:tr>
      <w:tr>
        <w:tc>
          <w:tcPr>
            <w:tcW w:type="dxa" w:w="2928"/>
          </w:tcPr>
          <w:p>
            <w:pPr>
              <w:jc w:val="left"/>
            </w:pPr>
            <w:r>
              <w:rPr>
                <w:rFonts w:ascii="Calibri" w:hAnsi="Calibri"/>
              </w:rPr>
              <w:t>TARo: Token-level Adaptive Routing ([arxiv 2603.18411](https://arxiv.org/abs/2603.18411))</w:t>
            </w:r>
          </w:p>
        </w:tc>
        <w:tc>
          <w:tcPr>
            <w:tcW w:type="dxa" w:w="2928"/>
          </w:tcPr>
          <w:p>
            <w:pPr>
              <w:jc w:val="left"/>
            </w:pPr>
            <w:r>
              <w:rPr>
                <w:rFonts w:ascii="Calibri" w:hAnsi="Calibri"/>
              </w:rPr>
              <w:t>Task 1.2 adaptive routing reference</w:t>
            </w:r>
          </w:p>
        </w:tc>
        <w:tc>
          <w:tcPr>
            <w:tcW w:type="dxa" w:w="2928"/>
          </w:tcPr>
          <w:p>
            <w:pPr>
              <w:jc w:val="left"/>
            </w:pPr>
            <w:r>
              <w:rPr>
                <w:rFonts w:ascii="Calibri" w:hAnsi="Calibri"/>
              </w:rPr>
              <w:t>2026 preprint</w:t>
            </w:r>
          </w:p>
        </w:tc>
      </w:tr>
      <w:tr>
        <w:tc>
          <w:tcPr>
            <w:tcW w:type="dxa" w:w="2928"/>
          </w:tcPr>
          <w:p>
            <w:pPr>
              <w:jc w:val="left"/>
            </w:pPr>
            <w:r>
              <w:rPr>
                <w:rFonts w:ascii="Calibri" w:hAnsi="Calibri"/>
              </w:rPr>
              <w:t>LLMdoctor: Product-of-Distributions Fusion ([arxiv 2601.10416](https://arxiv.org/abs/2601.10416))</w:t>
            </w:r>
          </w:p>
        </w:tc>
        <w:tc>
          <w:tcPr>
            <w:tcW w:type="dxa" w:w="2928"/>
          </w:tcPr>
          <w:p>
            <w:pPr>
              <w:jc w:val="left"/>
            </w:pPr>
            <w:r>
              <w:rPr>
                <w:rFonts w:ascii="Calibri" w:hAnsi="Calibri"/>
              </w:rPr>
              <w:t>Task 3.3 product-form fusion A/B</w:t>
            </w:r>
          </w:p>
        </w:tc>
        <w:tc>
          <w:tcPr>
            <w:tcW w:type="dxa" w:w="2928"/>
          </w:tcPr>
          <w:p>
            <w:pPr>
              <w:jc w:val="left"/>
            </w:pPr>
            <w:r>
              <w:rPr>
                <w:rFonts w:ascii="Calibri" w:hAnsi="Calibri"/>
              </w:rPr>
              <w:t>2026 preprint</w:t>
            </w:r>
          </w:p>
        </w:tc>
      </w:tr>
      <w:tr>
        <w:tc>
          <w:tcPr>
            <w:tcW w:type="dxa" w:w="2928"/>
          </w:tcPr>
          <w:p>
            <w:pPr>
              <w:jc w:val="left"/>
            </w:pPr>
            <w:r>
              <w:rPr>
                <w:rFonts w:ascii="Calibri" w:hAnsi="Calibri"/>
              </w:rPr>
              <w:t>TITA: Token-level Inference-Time Alignment ([arxiv 2510.21794](https://arxiv.org/abs/2510.21794))</w:t>
            </w:r>
          </w:p>
        </w:tc>
        <w:tc>
          <w:tcPr>
            <w:tcW w:type="dxa" w:w="2928"/>
          </w:tcPr>
          <w:p>
            <w:pPr>
              <w:jc w:val="left"/>
            </w:pPr>
            <w:r>
              <w:rPr>
                <w:rFonts w:ascii="Calibri" w:hAnsi="Calibri"/>
              </w:rPr>
              <w:t>Task 6.2 DPO distillation reference</w:t>
            </w:r>
          </w:p>
        </w:tc>
        <w:tc>
          <w:tcPr>
            <w:tcW w:type="dxa" w:w="2928"/>
          </w:tcPr>
          <w:p>
            <w:pPr>
              <w:jc w:val="left"/>
            </w:pPr>
            <w:r>
              <w:rPr>
                <w:rFonts w:ascii="Calibri" w:hAnsi="Calibri"/>
              </w:rPr>
              <w:t>2025 preprint</w:t>
            </w:r>
          </w:p>
        </w:tc>
      </w:tr>
      <w:tr>
        <w:tc>
          <w:tcPr>
            <w:tcW w:type="dxa" w:w="2928"/>
          </w:tcPr>
          <w:p>
            <w:pPr>
              <w:jc w:val="left"/>
            </w:pPr>
            <w:r>
              <w:rPr>
                <w:rFonts w:ascii="Calibri" w:hAnsi="Calibri"/>
              </w:rPr>
              <w:t>GGRO: Gradient-Guided Reward Optimization ([arxiv 2606.09635](https://arxiv.org/abs/2606.09635))</w:t>
            </w:r>
          </w:p>
        </w:tc>
        <w:tc>
          <w:tcPr>
            <w:tcW w:type="dxa" w:w="2928"/>
          </w:tcPr>
          <w:p>
            <w:pPr>
              <w:jc w:val="left"/>
            </w:pPr>
            <w:r>
              <w:rPr>
                <w:rFonts w:ascii="Calibri" w:hAnsi="Calibri"/>
              </w:rPr>
              <w:t>Finding 4 / Appendix A2</w:t>
            </w:r>
          </w:p>
        </w:tc>
        <w:tc>
          <w:tcPr>
            <w:tcW w:type="dxa" w:w="2928"/>
          </w:tcPr>
          <w:p>
            <w:pPr>
              <w:jc w:val="left"/>
            </w:pPr>
            <w:r>
              <w:rPr>
                <w:rFonts w:ascii="Calibri" w:hAnsi="Calibri"/>
                <w:b/>
              </w:rPr>
              <w:t>UAI 2026</w:t>
            </w:r>
            <w:r>
              <w:rPr>
                <w:rFonts w:ascii="Calibri" w:hAnsi="Calibri"/>
              </w:rPr>
              <w:t xml:space="preserve"> ✅</w:t>
            </w:r>
          </w:p>
        </w:tc>
      </w:tr>
      <w:tr>
        <w:tc>
          <w:tcPr>
            <w:tcW w:type="dxa" w:w="2928"/>
          </w:tcPr>
          <w:p>
            <w:pPr>
              <w:jc w:val="left"/>
            </w:pPr>
            <w:r>
              <w:rPr>
                <w:rFonts w:ascii="Calibri" w:hAnsi="Calibri"/>
              </w:rPr>
              <w:t>SeLaR: Soft Embedding Alignment at Low-Confidence ([arxiv 2604.08299](https://arxiv.org/abs/2604.08299))</w:t>
            </w:r>
          </w:p>
        </w:tc>
        <w:tc>
          <w:tcPr>
            <w:tcW w:type="dxa" w:w="2928"/>
          </w:tcPr>
          <w:p>
            <w:pPr>
              <w:jc w:val="left"/>
            </w:pPr>
            <w:r>
              <w:rPr>
                <w:rFonts w:ascii="Calibri" w:hAnsi="Calibri"/>
              </w:rPr>
              <w:t>Finding 4: sparse intervention independent validation</w:t>
            </w:r>
          </w:p>
        </w:tc>
        <w:tc>
          <w:tcPr>
            <w:tcW w:type="dxa" w:w="2928"/>
          </w:tcPr>
          <w:p>
            <w:pPr>
              <w:jc w:val="left"/>
            </w:pPr>
            <w:r>
              <w:rPr>
                <w:rFonts w:ascii="Calibri" w:hAnsi="Calibri"/>
              </w:rPr>
              <w:t>2026 preprint</w:t>
            </w:r>
          </w:p>
        </w:tc>
      </w:tr>
      <w:tr>
        <w:tc>
          <w:tcPr>
            <w:tcW w:type="dxa" w:w="2928"/>
          </w:tcPr>
          <w:p>
            <w:pPr>
              <w:jc w:val="left"/>
            </w:pPr>
            <w:r>
              <w:rPr>
                <w:rFonts w:ascii="Calibri" w:hAnsi="Calibri"/>
              </w:rPr>
              <w:t>AdaDec: Pause-and-Rerank at High Uncertainty ([arxiv 2506.08980](https://arxiv.org/abs/2506.08980))</w:t>
            </w:r>
          </w:p>
        </w:tc>
        <w:tc>
          <w:tcPr>
            <w:tcW w:type="dxa" w:w="2928"/>
          </w:tcPr>
          <w:p>
            <w:pPr>
              <w:jc w:val="left"/>
            </w:pPr>
            <w:r>
              <w:rPr>
                <w:rFonts w:ascii="Calibri" w:hAnsi="Calibri"/>
              </w:rPr>
              <w:t>Finding 4: sparse intervention independent validation</w:t>
            </w:r>
          </w:p>
        </w:tc>
        <w:tc>
          <w:tcPr>
            <w:tcW w:type="dxa" w:w="2928"/>
          </w:tcPr>
          <w:p>
            <w:pPr>
              <w:jc w:val="left"/>
            </w:pPr>
            <w:r>
              <w:rPr>
                <w:rFonts w:ascii="Calibri" w:hAnsi="Calibri"/>
                <w:b/>
              </w:rPr>
              <w:t>FSE 2026</w:t>
            </w:r>
            <w:r>
              <w:rPr>
                <w:rFonts w:ascii="Calibri" w:hAnsi="Calibri"/>
              </w:rPr>
              <w:t xml:space="preserve"> ✅</w:t>
            </w:r>
          </w:p>
        </w:tc>
      </w:tr>
      <w:tr>
        <w:tc>
          <w:tcPr>
            <w:tcW w:type="dxa" w:w="2928"/>
          </w:tcPr>
          <w:p>
            <w:pPr>
              <w:jc w:val="left"/>
            </w:pPr>
            <w:r>
              <w:rPr>
                <w:rFonts w:ascii="Calibri" w:hAnsi="Calibri"/>
              </w:rPr>
              <w:t>PRM as Unified Control Signal for Reasoning ([arxiv 2602.01070](https://arxiv.org/abs/2602.01070))</w:t>
            </w:r>
          </w:p>
        </w:tc>
        <w:tc>
          <w:tcPr>
            <w:tcW w:type="dxa" w:w="2928"/>
          </w:tcPr>
          <w:p>
            <w:pPr>
              <w:jc w:val="left"/>
            </w:pPr>
            <w:r>
              <w:rPr>
                <w:rFonts w:ascii="Calibri" w:hAnsi="Calibri"/>
              </w:rPr>
              <w:t>Task 5.1 PRM granularity complementary support</w:t>
            </w:r>
          </w:p>
        </w:tc>
        <w:tc>
          <w:tcPr>
            <w:tcW w:type="dxa" w:w="2928"/>
          </w:tcPr>
          <w:p>
            <w:pPr>
              <w:jc w:val="left"/>
            </w:pPr>
            <w:r>
              <w:rPr>
                <w:rFonts w:ascii="Calibri" w:hAnsi="Calibri"/>
              </w:rPr>
              <w:t>2026 preprint</w:t>
            </w:r>
          </w:p>
        </w:tc>
      </w:tr>
      <w:tr>
        <w:tc>
          <w:tcPr>
            <w:tcW w:type="dxa" w:w="2928"/>
          </w:tcPr>
          <w:p>
            <w:pPr>
              <w:jc w:val="left"/>
            </w:pPr>
            <w:r>
              <w:rPr>
                <w:rFonts w:ascii="Calibri" w:hAnsi="Calibri"/>
              </w:rPr>
              <w:t>Seesaw: PP↔TP Dynamic Parallelism Switching ([arxiv 2503.06433](https://arxiv.org/abs/2503.06433))</w:t>
            </w:r>
          </w:p>
        </w:tc>
        <w:tc>
          <w:tcPr>
            <w:tcW w:type="dxa" w:w="2928"/>
          </w:tcPr>
          <w:p>
            <w:pPr>
              <w:jc w:val="left"/>
            </w:pPr>
            <w:r>
              <w:rPr>
                <w:rFonts w:ascii="Calibri" w:hAnsi="Calibri"/>
              </w:rPr>
              <w:t>Engineering optimization reference (TP/PP dynamic scheduling)</w:t>
            </w:r>
          </w:p>
        </w:tc>
        <w:tc>
          <w:tcPr>
            <w:tcW w:type="dxa" w:w="2928"/>
          </w:tcPr>
          <w:p>
            <w:pPr>
              <w:jc w:val="left"/>
            </w:pPr>
            <w:r>
              <w:rPr>
                <w:rFonts w:ascii="Calibri" w:hAnsi="Calibri"/>
              </w:rPr>
              <w:t>2025 preprint</w:t>
            </w:r>
          </w:p>
        </w:tc>
      </w:tr>
      <w:tr>
        <w:tc>
          <w:tcPr>
            <w:tcW w:type="dxa" w:w="2928"/>
          </w:tcPr>
          <w:p>
            <w:pPr>
              <w:jc w:val="left"/>
            </w:pPr>
            <w:r>
              <w:rPr>
                <w:rFonts w:ascii="Calibri" w:hAnsi="Calibri"/>
              </w:rPr>
              <w:t>DSPA: SAE-based Activation Steering ([arxiv 2603.21461](https://arxiv.org/abs/2603.21461))</w:t>
            </w:r>
          </w:p>
        </w:tc>
        <w:tc>
          <w:tcPr>
            <w:tcW w:type="dxa" w:w="2928"/>
          </w:tcPr>
          <w:p>
            <w:pPr>
              <w:jc w:val="left"/>
            </w:pPr>
            <w:r>
              <w:rPr>
                <w:rFonts w:ascii="Calibri" w:hAnsi="Calibri"/>
              </w:rPr>
              <w:t>Finding 4 / Appendix A1</w:t>
            </w:r>
          </w:p>
        </w:tc>
        <w:tc>
          <w:tcPr>
            <w:tcW w:type="dxa" w:w="2928"/>
          </w:tcPr>
          <w:p>
            <w:pPr>
              <w:jc w:val="left"/>
            </w:pPr>
            <w:r>
              <w:rPr>
                <w:rFonts w:ascii="Calibri" w:hAnsi="Calibri"/>
              </w:rPr>
              <w:t>2026 preprint (CMU)</w:t>
            </w:r>
          </w:p>
        </w:tc>
      </w:tr>
      <w:tr>
        <w:tc>
          <w:tcPr>
            <w:tcW w:type="dxa" w:w="2928"/>
          </w:tcPr>
          <w:p>
            <w:pPr>
              <w:jc w:val="left"/>
            </w:pPr>
            <w:r>
              <w:rPr>
                <w:rFonts w:ascii="Calibri" w:hAnsi="Calibri"/>
              </w:rPr>
              <w:t>ArmoRM: Multi-Objective Reward Model ([arxiv 2406.12845](https://arxiv.org/abs/2406.12845))</w:t>
            </w:r>
          </w:p>
        </w:tc>
        <w:tc>
          <w:tcPr>
            <w:tcW w:type="dxa" w:w="2928"/>
          </w:tcPr>
          <w:p>
            <w:pPr>
              <w:jc w:val="left"/>
            </w:pPr>
            <w:r>
              <w:rPr>
                <w:rFonts w:ascii="Calibri" w:hAnsi="Calibri"/>
              </w:rPr>
              <w:t>Task 6.1 / Appendix C1 multi-objective VM</w:t>
            </w:r>
          </w:p>
        </w:tc>
        <w:tc>
          <w:tcPr>
            <w:tcW w:type="dxa" w:w="2928"/>
          </w:tcPr>
          <w:p>
            <w:pPr>
              <w:jc w:val="left"/>
            </w:pPr>
            <w:r>
              <w:rPr>
                <w:rFonts w:ascii="Calibri" w:hAnsi="Calibri"/>
              </w:rPr>
              <w:t>2024 preprint</w:t>
            </w:r>
          </w:p>
        </w:tc>
      </w:tr>
      <w:tr>
        <w:tc>
          <w:tcPr>
            <w:tcW w:type="dxa" w:w="2928"/>
          </w:tcPr>
          <w:p>
            <w:pPr>
              <w:jc w:val="left"/>
            </w:pPr>
            <w:r>
              <w:rPr>
                <w:rFonts w:ascii="Calibri" w:hAnsi="Calibri"/>
              </w:rPr>
              <w:t>Token-level MDP Formalization ([arxiv 2602.02572](https://arxiv.org/abs/2602.02572))</w:t>
            </w:r>
          </w:p>
        </w:tc>
        <w:tc>
          <w:tcPr>
            <w:tcW w:type="dxa" w:w="2928"/>
          </w:tcPr>
          <w:p>
            <w:pPr>
              <w:jc w:val="left"/>
            </w:pPr>
            <w:r>
              <w:rPr>
                <w:rFonts w:ascii="Calibri" w:hAnsi="Calibri"/>
              </w:rPr>
              <w:t>Appendix D2 academic publication foundation</w:t>
            </w:r>
          </w:p>
        </w:tc>
        <w:tc>
          <w:tcPr>
            <w:tcW w:type="dxa" w:w="2928"/>
          </w:tcPr>
          <w:p>
            <w:pPr>
              <w:jc w:val="left"/>
            </w:pPr>
            <w:r>
              <w:rPr>
                <w:rFonts w:ascii="Calibri" w:hAnsi="Calibri"/>
                <w:b/>
              </w:rPr>
              <w:t>ICML 2026</w:t>
            </w:r>
            <w:r>
              <w:rPr>
                <w:rFonts w:ascii="Calibri" w:hAnsi="Calibri"/>
              </w:rPr>
              <w:t xml:space="preserve"> ✅</w:t>
            </w:r>
          </w:p>
        </w:tc>
      </w:tr>
      <w:tr>
        <w:tc>
          <w:tcPr>
            <w:tcW w:type="dxa" w:w="2928"/>
          </w:tcPr>
          <w:p>
            <w:pPr>
              <w:jc w:val="left"/>
            </w:pPr>
            <w:r>
              <w:rPr>
                <w:rFonts w:ascii="Calibri" w:hAnsi="Calibri"/>
              </w:rPr>
              <w:t>Nudging: Uncertainty-gated Sparse Intervention ([arxiv 2410.09300](https://arxiv.org/abs/2410.09300))</w:t>
            </w:r>
          </w:p>
        </w:tc>
        <w:tc>
          <w:tcPr>
            <w:tcW w:type="dxa" w:w="2928"/>
          </w:tcPr>
          <w:p>
            <w:pPr>
              <w:jc w:val="left"/>
            </w:pPr>
            <w:r>
              <w:rPr>
                <w:rFonts w:ascii="Calibri" w:hAnsi="Calibri"/>
              </w:rPr>
              <w:t>Task 2.3 / direction validation</w:t>
            </w:r>
          </w:p>
        </w:tc>
        <w:tc>
          <w:tcPr>
            <w:tcW w:type="dxa" w:w="2928"/>
          </w:tcPr>
          <w:p>
            <w:pPr>
              <w:jc w:val="left"/>
            </w:pPr>
            <w:r>
              <w:rPr>
                <w:rFonts w:ascii="Calibri" w:hAnsi="Calibri"/>
              </w:rPr>
              <w:t>2024 preprint</w:t>
            </w:r>
          </w:p>
        </w:tc>
      </w:tr>
      <w:tr>
        <w:tc>
          <w:tcPr>
            <w:tcW w:type="dxa" w:w="2928"/>
          </w:tcPr>
          <w:p>
            <w:pPr>
              <w:jc w:val="left"/>
            </w:pPr>
            <w:r>
              <w:rPr>
                <w:rFonts w:ascii="Calibri" w:hAnsi="Calibri"/>
              </w:rPr>
              <w:t>BatchLLM: Explicit Global Prefix Sharing ([arxiv 2412.03594](https://arxiv.org/abs/2412.03594))</w:t>
            </w:r>
          </w:p>
        </w:tc>
        <w:tc>
          <w:tcPr>
            <w:tcW w:type="dxa" w:w="2928"/>
          </w:tcPr>
          <w:p>
            <w:pPr>
              <w:jc w:val="left"/>
            </w:pPr>
            <w:r>
              <w:rPr>
                <w:rFonts w:ascii="Calibri" w:hAnsi="Calibri"/>
              </w:rPr>
              <w:t>Engineering optimization reference</w:t>
            </w:r>
          </w:p>
        </w:tc>
        <w:tc>
          <w:tcPr>
            <w:tcW w:type="dxa" w:w="2928"/>
          </w:tcPr>
          <w:p>
            <w:pPr>
              <w:jc w:val="left"/>
            </w:pPr>
            <w:r>
              <w:rPr>
                <w:rFonts w:ascii="Calibri" w:hAnsi="Calibri"/>
              </w:rPr>
              <w:t>2024 preprint</w:t>
            </w:r>
          </w:p>
        </w:tc>
      </w:tr>
      <w:tr>
        <w:tc>
          <w:tcPr>
            <w:tcW w:type="dxa" w:w="2928"/>
          </w:tcPr>
          <w:p>
            <w:pPr>
              <w:jc w:val="left"/>
            </w:pPr>
            <w:r>
              <w:rPr>
                <w:rFonts w:ascii="Calibri" w:hAnsi="Calibri"/>
              </w:rPr>
              <w:t>HybridFlow: ResourcePool LLM+RM Co-deployment ([arxiv 2409.19256](https://arxiv.org/abs/2409.19256))</w:t>
            </w:r>
          </w:p>
        </w:tc>
        <w:tc>
          <w:tcPr>
            <w:tcW w:type="dxa" w:w="2928"/>
          </w:tcPr>
          <w:p>
            <w:pPr>
              <w:jc w:val="left"/>
            </w:pPr>
            <w:r>
              <w:rPr>
                <w:rFonts w:ascii="Calibri" w:hAnsi="Calibri"/>
              </w:rPr>
              <w:t>Appendix B4 dedicated GPU VM</w:t>
            </w:r>
          </w:p>
        </w:tc>
        <w:tc>
          <w:tcPr>
            <w:tcW w:type="dxa" w:w="2928"/>
          </w:tcPr>
          <w:p>
            <w:pPr>
              <w:jc w:val="left"/>
            </w:pPr>
            <w:r>
              <w:rPr>
                <w:rFonts w:ascii="Calibri" w:hAnsi="Calibri"/>
                <w:b/>
              </w:rPr>
              <w:t>EuroSys 2025</w:t>
            </w:r>
            <w:r>
              <w:rPr>
                <w:rFonts w:ascii="Calibri" w:hAnsi="Calibri"/>
              </w:rPr>
              <w:t xml:space="preserve"> ✅</w:t>
            </w:r>
          </w:p>
        </w:tc>
      </w:tr>
      <w:tr>
        <w:tc>
          <w:tcPr>
            <w:tcW w:type="dxa" w:w="2928"/>
          </w:tcPr>
          <w:p>
            <w:pPr>
              <w:jc w:val="left"/>
            </w:pPr>
            <w:r>
              <w:rPr>
                <w:rFonts w:ascii="Calibri" w:hAnsi="Calibri"/>
              </w:rPr>
              <w:t>NEO: Asymmetric CPU-GPU Pipeline ([arxiv 2411.01142](https://arxiv.org/abs/2411.01142))</w:t>
            </w:r>
          </w:p>
        </w:tc>
        <w:tc>
          <w:tcPr>
            <w:tcW w:type="dxa" w:w="2928"/>
          </w:tcPr>
          <w:p>
            <w:pPr>
              <w:jc w:val="left"/>
            </w:pPr>
            <w:r>
              <w:rPr>
                <w:rFonts w:ascii="Calibri" w:hAnsi="Calibri"/>
              </w:rPr>
              <w:t>Engineering optimization reference</w:t>
            </w:r>
          </w:p>
        </w:tc>
        <w:tc>
          <w:tcPr>
            <w:tcW w:type="dxa" w:w="2928"/>
          </w:tcPr>
          <w:p>
            <w:pPr>
              <w:jc w:val="left"/>
            </w:pPr>
            <w:r>
              <w:rPr>
                <w:rFonts w:ascii="Calibri" w:hAnsi="Calibri"/>
              </w:rPr>
              <w:t>2024 preprint</w:t>
            </w:r>
          </w:p>
        </w:tc>
      </w:tr>
      <w:tr>
        <w:tc>
          <w:tcPr>
            <w:tcW w:type="dxa" w:w="2928"/>
          </w:tcPr>
          <w:p>
            <w:pPr>
              <w:jc w:val="left"/>
            </w:pPr>
            <w:r>
              <w:rPr>
                <w:rFonts w:ascii="Calibri" w:hAnsi="Calibri"/>
              </w:rPr>
              <w:t>STEP: Memory-triggered Search Tree Pruning ([arxiv 2601.09093](https://arxiv.org/abs/2601.09093))</w:t>
            </w:r>
          </w:p>
        </w:tc>
        <w:tc>
          <w:tcPr>
            <w:tcW w:type="dxa" w:w="2928"/>
          </w:tcPr>
          <w:p>
            <w:pPr>
              <w:jc w:val="left"/>
            </w:pPr>
            <w:r>
              <w:rPr>
                <w:rFonts w:ascii="Calibri" w:hAnsi="Calibri"/>
              </w:rPr>
              <w:t>Engineering optimization reference (pressure-aware degradation)</w:t>
            </w:r>
          </w:p>
        </w:tc>
        <w:tc>
          <w:tcPr>
            <w:tcW w:type="dxa" w:w="2928"/>
          </w:tcPr>
          <w:p>
            <w:pPr>
              <w:jc w:val="left"/>
            </w:pPr>
            <w:r>
              <w:rPr>
                <w:rFonts w:ascii="Calibri" w:hAnsi="Calibri"/>
              </w:rPr>
              <w:t>2026 preprint</w:t>
            </w:r>
          </w:p>
        </w:tc>
      </w:tr>
      <w:tr>
        <w:tc>
          <w:tcPr>
            <w:tcW w:type="dxa" w:w="2928"/>
          </w:tcPr>
          <w:p>
            <w:pPr>
              <w:jc w:val="left"/>
            </w:pPr>
            <w:r>
              <w:rPr>
                <w:rFonts w:ascii="Calibri" w:hAnsi="Calibri"/>
              </w:rPr>
              <w:t>RM Knowledge Distillation ([arxiv 2411.08302](https://arxiv.org/abs/2411.08302))</w:t>
            </w:r>
          </w:p>
        </w:tc>
        <w:tc>
          <w:tcPr>
            <w:tcW w:type="dxa" w:w="2928"/>
          </w:tcPr>
          <w:p>
            <w:pPr>
              <w:jc w:val="left"/>
            </w:pPr>
            <w:r>
              <w:rPr>
                <w:rFonts w:ascii="Calibri" w:hAnsi="Calibri"/>
              </w:rPr>
              <w:t>Appendix B1 VM distillation rationale / Task 2.2 training techniques</w:t>
            </w:r>
          </w:p>
        </w:tc>
        <w:tc>
          <w:tcPr>
            <w:tcW w:type="dxa" w:w="2928"/>
          </w:tcPr>
          <w:p>
            <w:pPr>
              <w:jc w:val="left"/>
            </w:pPr>
            <w:r>
              <w:rPr>
                <w:rFonts w:ascii="Calibri" w:hAnsi="Calibri"/>
              </w:rPr>
              <w:t>2024 preprint</w:t>
            </w:r>
          </w:p>
        </w:tc>
      </w:tr>
      <w:tr>
        <w:tc>
          <w:tcPr>
            <w:tcW w:type="dxa" w:w="2928"/>
          </w:tcPr>
          <w:p>
            <w:pPr>
              <w:jc w:val="left"/>
            </w:pPr>
            <w:r>
              <w:rPr>
                <w:rFonts w:ascii="Calibri" w:hAnsi="Calibri"/>
              </w:rPr>
              <w:t>RM Distillation: Reward Model Compression ([arxiv 2405.19316](https://arxiv.org/abs/2405.19316))</w:t>
            </w:r>
          </w:p>
        </w:tc>
        <w:tc>
          <w:tcPr>
            <w:tcW w:type="dxa" w:w="2928"/>
          </w:tcPr>
          <w:p>
            <w:pPr>
              <w:jc w:val="left"/>
            </w:pPr>
            <w:r>
              <w:rPr>
                <w:rFonts w:ascii="Calibri" w:hAnsi="Calibri"/>
              </w:rPr>
              <w:t>Appendix B1 VM distillation rationale</w:t>
            </w:r>
          </w:p>
        </w:tc>
        <w:tc>
          <w:tcPr>
            <w:tcW w:type="dxa" w:w="2928"/>
          </w:tcPr>
          <w:p>
            <w:pPr>
              <w:jc w:val="left"/>
            </w:pPr>
            <w:r>
              <w:rPr>
                <w:rFonts w:ascii="Calibri" w:hAnsi="Calibri"/>
              </w:rPr>
              <w:t>2024 preprint</w:t>
            </w:r>
          </w:p>
        </w:tc>
      </w:tr>
      <w:tr>
        <w:tc>
          <w:tcPr>
            <w:tcW w:type="dxa" w:w="2928"/>
          </w:tcPr>
          <w:p>
            <w:pPr>
              <w:jc w:val="left"/>
            </w:pPr>
            <w:r>
              <w:rPr>
                <w:rFonts w:ascii="Calibri" w:hAnsi="Calibri"/>
              </w:rPr>
              <w:t>RM Ensemble / NeurIPS 2024 consensus</w:t>
            </w:r>
          </w:p>
        </w:tc>
        <w:tc>
          <w:tcPr>
            <w:tcW w:type="dxa" w:w="2928"/>
          </w:tcPr>
          <w:p>
            <w:pPr>
              <w:jc w:val="left"/>
            </w:pPr>
            <w:r>
              <w:rPr>
                <w:rFonts w:ascii="Calibri" w:hAnsi="Calibri"/>
              </w:rPr>
              <w:t>Appendix B3 reward hacking protection</w:t>
            </w:r>
          </w:p>
        </w:tc>
        <w:tc>
          <w:tcPr>
            <w:tcW w:type="dxa" w:w="2928"/>
          </w:tcPr>
          <w:p>
            <w:pPr>
              <w:jc w:val="left"/>
            </w:pPr>
            <w:r>
              <w:rPr>
                <w:rFonts w:ascii="Calibri" w:hAnsi="Calibri"/>
              </w:rPr>
              <w:t>NeurIPS 2024 ✅</w:t>
            </w:r>
          </w:p>
        </w:tc>
      </w:tr>
      <w:tr>
        <w:tc>
          <w:tcPr>
            <w:tcW w:type="dxa" w:w="2928"/>
          </w:tcPr>
          <w:p>
            <w:pPr>
              <w:jc w:val="left"/>
            </w:pPr>
            <w:r>
              <w:rPr>
                <w:rFonts w:ascii="Calibri" w:hAnsi="Calibri"/>
              </w:rPr>
              <w:t>Cost-Effective RGTG: Vocabulary-wide Reward Head ([arxiv 2502.04517](https://arxiv.org/abs/2502.04517))</w:t>
            </w:r>
          </w:p>
        </w:tc>
        <w:tc>
          <w:tcPr>
            <w:tcW w:type="dxa" w:w="2928"/>
          </w:tcPr>
          <w:p>
            <w:pPr>
              <w:jc w:val="left"/>
            </w:pPr>
            <w:r>
              <w:rPr>
                <w:rFonts w:ascii="Calibri" w:hAnsi="Calibri"/>
              </w:rPr>
              <w:t>Task 1.1 alternative / Task 2.2 VM architecture</w:t>
            </w:r>
          </w:p>
        </w:tc>
        <w:tc>
          <w:tcPr>
            <w:tcW w:type="dxa" w:w="2928"/>
          </w:tcPr>
          <w:p>
            <w:pPr>
              <w:jc w:val="left"/>
            </w:pPr>
            <w:r>
              <w:rPr>
                <w:rFonts w:ascii="Calibri" w:hAnsi="Calibri"/>
                <w:b/>
              </w:rPr>
              <w:t>ICML 2025</w:t>
            </w:r>
            <w:r>
              <w:rPr>
                <w:rFonts w:ascii="Calibri" w:hAnsi="Calibri"/>
              </w:rPr>
              <w:t xml:space="preserve"> ✅</w:t>
            </w:r>
          </w:p>
        </w:tc>
      </w:tr>
      <w:tr>
        <w:tc>
          <w:tcPr>
            <w:tcW w:type="dxa" w:w="2928"/>
          </w:tcPr>
          <w:p>
            <w:pPr>
              <w:jc w:val="left"/>
            </w:pPr>
            <w:r>
              <w:rPr>
                <w:rFonts w:ascii="Calibri" w:hAnsi="Calibri"/>
              </w:rPr>
              <w:t>Low-Rank RM Parametrization ([arxiv 2407.04615](https://arxiv.org/abs/2407.04615))</w:t>
            </w:r>
          </w:p>
        </w:tc>
        <w:tc>
          <w:tcPr>
            <w:tcW w:type="dxa" w:w="2928"/>
          </w:tcPr>
          <w:p>
            <w:pPr>
              <w:jc w:val="left"/>
            </w:pPr>
            <w:r>
              <w:rPr>
                <w:rFonts w:ascii="Calibri" w:hAnsi="Calibri"/>
              </w:rPr>
              <w:t>Task 2.2 VM scoring acceleration</w:t>
            </w:r>
          </w:p>
        </w:tc>
        <w:tc>
          <w:tcPr>
            <w:tcW w:type="dxa" w:w="2928"/>
          </w:tcPr>
          <w:p>
            <w:pPr>
              <w:jc w:val="left"/>
            </w:pPr>
            <w:r>
              <w:rPr>
                <w:rFonts w:ascii="Calibri" w:hAnsi="Calibri"/>
                <w:b/>
              </w:rPr>
              <w:t>TMLR 2025</w:t>
            </w:r>
            <w:r>
              <w:rPr>
                <w:rFonts w:ascii="Calibri" w:hAnsi="Calibri"/>
              </w:rPr>
              <w:t xml:space="preserve"> ✅</w:t>
            </w:r>
          </w:p>
        </w:tc>
      </w:tr>
      <w:tr>
        <w:tc>
          <w:tcPr>
            <w:tcW w:type="dxa" w:w="2928"/>
          </w:tcPr>
          <w:p>
            <w:pPr>
              <w:jc w:val="left"/>
            </w:pPr>
            <w:r>
              <w:rPr>
                <w:rFonts w:ascii="Calibri" w:hAnsi="Calibri"/>
              </w:rPr>
              <w:t>From r to Q*: LLM as Q-Function ([arxiv 2404.12358](https://arxiv.org/abs/2404.12358))</w:t>
            </w:r>
          </w:p>
        </w:tc>
        <w:tc>
          <w:tcPr>
            <w:tcW w:type="dxa" w:w="2928"/>
          </w:tcPr>
          <w:p>
            <w:pPr>
              <w:jc w:val="left"/>
            </w:pPr>
            <w:r>
              <w:rPr>
                <w:rFonts w:ascii="Calibri" w:hAnsi="Calibri"/>
              </w:rPr>
              <w:t>Task 2.2 VM training initialization</w:t>
            </w:r>
          </w:p>
        </w:tc>
        <w:tc>
          <w:tcPr>
            <w:tcW w:type="dxa" w:w="2928"/>
          </w:tcPr>
          <w:p>
            <w:pPr>
              <w:jc w:val="left"/>
            </w:pPr>
            <w:r>
              <w:rPr>
                <w:rFonts w:ascii="Calibri" w:hAnsi="Calibri"/>
                <w:b/>
              </w:rPr>
              <w:t>COLM 2024</w:t>
            </w:r>
            <w:r>
              <w:rPr>
                <w:rFonts w:ascii="Calibri" w:hAnsi="Calibri"/>
              </w:rPr>
              <w:t xml:space="preserve"> ✅</w:t>
            </w:r>
          </w:p>
        </w:tc>
      </w:tr>
      <w:tr>
        <w:tc>
          <w:tcPr>
            <w:tcW w:type="dxa" w:w="2928"/>
          </w:tcPr>
          <w:p>
            <w:pPr>
              <w:jc w:val="left"/>
            </w:pPr>
            <w:r>
              <w:rPr>
                <w:rFonts w:ascii="Calibri" w:hAnsi="Calibri"/>
              </w:rPr>
              <w:t>Hydragen: High-Throughput Shared-Prefix Inference ([arxiv 2402.05099](https://arxiv.org/abs/2402.05099))</w:t>
            </w:r>
          </w:p>
        </w:tc>
        <w:tc>
          <w:tcPr>
            <w:tcW w:type="dxa" w:w="2928"/>
          </w:tcPr>
          <w:p>
            <w:pPr>
              <w:jc w:val="left"/>
            </w:pPr>
            <w:r>
              <w:rPr>
                <w:rFonts w:ascii="Calibri" w:hAnsi="Calibri"/>
              </w:rPr>
              <w:t>Task Month 3 alternative / T system optimization</w:t>
            </w:r>
          </w:p>
        </w:tc>
        <w:tc>
          <w:tcPr>
            <w:tcW w:type="dxa" w:w="2928"/>
          </w:tcPr>
          <w:p>
            <w:pPr>
              <w:jc w:val="left"/>
            </w:pPr>
            <w:r>
              <w:rPr>
                <w:rFonts w:ascii="Calibri" w:hAnsi="Calibri"/>
                <w:b/>
              </w:rPr>
              <w:t>ICLR 2025</w:t>
            </w:r>
            <w:r>
              <w:rPr>
                <w:rFonts w:ascii="Calibri" w:hAnsi="Calibri"/>
              </w:rPr>
              <w:t xml:space="preserve"> ✅</w:t>
            </w:r>
          </w:p>
        </w:tc>
      </w:tr>
      <w:tr>
        <w:tc>
          <w:tcPr>
            <w:tcW w:type="dxa" w:w="2928"/>
          </w:tcPr>
          <w:p>
            <w:pPr>
              <w:jc w:val="left"/>
            </w:pPr>
            <w:r>
              <w:rPr>
                <w:rFonts w:ascii="Calibri" w:hAnsi="Calibri"/>
              </w:rPr>
              <w:t>AsyncSpade: Asynchronous Sparse Decoding ([arxiv 2510.07486](https://arxiv.org/abs/2510.07486))</w:t>
            </w:r>
          </w:p>
        </w:tc>
        <w:tc>
          <w:tcPr>
            <w:tcW w:type="dxa" w:w="2928"/>
          </w:tcPr>
          <w:p>
            <w:pPr>
              <w:jc w:val="left"/>
            </w:pPr>
            <w:r>
              <w:rPr>
                <w:rFonts w:ascii="Calibri" w:hAnsi="Calibri"/>
              </w:rPr>
              <w:t>Task Month 3 alternative / async VM calls</w:t>
            </w:r>
          </w:p>
        </w:tc>
        <w:tc>
          <w:tcPr>
            <w:tcW w:type="dxa" w:w="2928"/>
          </w:tcPr>
          <w:p>
            <w:pPr>
              <w:jc w:val="left"/>
            </w:pPr>
            <w:r>
              <w:rPr>
                <w:rFonts w:ascii="Calibri" w:hAnsi="Calibri"/>
              </w:rPr>
              <w:t>2025 preprint</w:t>
            </w:r>
          </w:p>
        </w:tc>
      </w:tr>
      <w:tr>
        <w:tc>
          <w:tcPr>
            <w:tcW w:type="dxa" w:w="2928"/>
          </w:tcPr>
          <w:p>
            <w:pPr>
              <w:jc w:val="left"/>
            </w:pPr>
            <w:r>
              <w:rPr>
                <w:rFonts w:ascii="Calibri" w:hAnsi="Calibri"/>
              </w:rPr>
              <w:t>To Intervene or Not: Probabilistic Gating ([arxiv 2606.11201](https://arxiv.org/abs/2606.11201))</w:t>
            </w:r>
          </w:p>
        </w:tc>
        <w:tc>
          <w:tcPr>
            <w:tcW w:type="dxa" w:w="2928"/>
          </w:tcPr>
          <w:p>
            <w:pPr>
              <w:jc w:val="left"/>
            </w:pPr>
            <w:r>
              <w:rPr>
                <w:rFonts w:ascii="Calibri" w:hAnsi="Calibri"/>
              </w:rPr>
              <w:t>Task 1.2 advanced dual entropy gating</w:t>
            </w:r>
          </w:p>
        </w:tc>
        <w:tc>
          <w:tcPr>
            <w:tcW w:type="dxa" w:w="2928"/>
          </w:tcPr>
          <w:p>
            <w:pPr>
              <w:jc w:val="left"/>
            </w:pPr>
            <w:r>
              <w:rPr>
                <w:rFonts w:ascii="Calibri" w:hAnsi="Calibri"/>
                <w:b/>
              </w:rPr>
              <w:t>ACL 2026</w:t>
            </w:r>
            <w:r>
              <w:rPr>
                <w:rFonts w:ascii="Calibri" w:hAnsi="Calibri"/>
              </w:rPr>
              <w:t xml:space="preserve"> ✅</w:t>
            </w:r>
          </w:p>
        </w:tc>
      </w:tr>
      <w:tr>
        <w:tc>
          <w:tcPr>
            <w:tcW w:type="dxa" w:w="2928"/>
          </w:tcPr>
          <w:p>
            <w:pPr>
              <w:jc w:val="left"/>
            </w:pPr>
            <w:r>
              <w:rPr>
                <w:rFonts w:ascii="Calibri" w:hAnsi="Calibri"/>
              </w:rPr>
              <w:t>Learning Adaptive LLM Decoding ([arxiv 2603.09065](https://arxiv.org/abs/2603.09065))</w:t>
            </w:r>
          </w:p>
        </w:tc>
        <w:tc>
          <w:tcPr>
            <w:tcW w:type="dxa" w:w="2928"/>
          </w:tcPr>
          <w:p>
            <w:pPr>
              <w:jc w:val="left"/>
            </w:pPr>
            <w:r>
              <w:rPr>
                <w:rFonts w:ascii="Calibri" w:hAnsi="Calibri"/>
              </w:rPr>
              <w:t>Task 1.2 learned routing</w:t>
            </w:r>
          </w:p>
        </w:tc>
        <w:tc>
          <w:tcPr>
            <w:tcW w:type="dxa" w:w="2928"/>
          </w:tcPr>
          <w:p>
            <w:pPr>
              <w:jc w:val="left"/>
            </w:pPr>
            <w:r>
              <w:rPr>
                <w:rFonts w:ascii="Calibri" w:hAnsi="Calibri"/>
              </w:rPr>
              <w:t>2026 preprint</w:t>
            </w:r>
          </w:p>
        </w:tc>
      </w:tr>
      <w:tr>
        <w:tc>
          <w:tcPr>
            <w:tcW w:type="dxa" w:w="2928"/>
          </w:tcPr>
          <w:p>
            <w:pPr>
              <w:jc w:val="left"/>
            </w:pPr>
            <w:r>
              <w:rPr>
                <w:rFonts w:ascii="Calibri" w:hAnsi="Calibri"/>
              </w:rPr>
              <w:t>Inference-Time Reward Hacking ([arxiv 2506.19248](https://arxiv.org/abs/2506.19248))</w:t>
            </w:r>
          </w:p>
        </w:tc>
        <w:tc>
          <w:tcPr>
            <w:tcW w:type="dxa" w:w="2928"/>
          </w:tcPr>
          <w:p>
            <w:pPr>
              <w:jc w:val="left"/>
            </w:pPr>
            <w:r>
              <w:rPr>
                <w:rFonts w:ascii="Calibri" w:hAnsi="Calibri"/>
              </w:rPr>
              <w:t>Task 1.3 evaluation pipeline security design</w:t>
            </w:r>
          </w:p>
        </w:tc>
        <w:tc>
          <w:tcPr>
            <w:tcW w:type="dxa" w:w="2928"/>
          </w:tcPr>
          <w:p>
            <w:pPr>
              <w:jc w:val="left"/>
            </w:pPr>
            <w:r>
              <w:rPr>
                <w:rFonts w:ascii="Calibri" w:hAnsi="Calibri"/>
                <w:b/>
              </w:rPr>
              <w:t>NeurIPS 2025</w:t>
            </w:r>
            <w:r>
              <w:rPr>
                <w:rFonts w:ascii="Calibri" w:hAnsi="Calibri"/>
              </w:rPr>
              <w:t xml:space="preserve"> ✅</w:t>
            </w:r>
          </w:p>
        </w:tc>
      </w:tr>
      <w:tr>
        <w:tc>
          <w:tcPr>
            <w:tcW w:type="dxa" w:w="2928"/>
          </w:tcPr>
          <w:p>
            <w:pPr>
              <w:jc w:val="left"/>
            </w:pPr>
            <w:r>
              <w:rPr>
                <w:rFonts w:ascii="Calibri" w:hAnsi="Calibri"/>
              </w:rPr>
              <w:t>RMB: Reward Model Benchmark ([arxiv 2410.09893](https://arxiv.org/abs/2410.09893))</w:t>
            </w:r>
          </w:p>
        </w:tc>
        <w:tc>
          <w:tcPr>
            <w:tcW w:type="dxa" w:w="2928"/>
          </w:tcPr>
          <w:p>
            <w:pPr>
              <w:jc w:val="left"/>
            </w:pPr>
            <w:r>
              <w:rPr>
                <w:rFonts w:ascii="Calibri" w:hAnsi="Calibri"/>
              </w:rPr>
              <w:t>Task 1.3 VM quality evaluation</w:t>
            </w:r>
          </w:p>
        </w:tc>
        <w:tc>
          <w:tcPr>
            <w:tcW w:type="dxa" w:w="2928"/>
          </w:tcPr>
          <w:p>
            <w:pPr>
              <w:jc w:val="left"/>
            </w:pPr>
            <w:r>
              <w:rPr>
                <w:rFonts w:ascii="Calibri" w:hAnsi="Calibri"/>
                <w:b/>
              </w:rPr>
              <w:t>ICLR 2025</w:t>
            </w:r>
            <w:r>
              <w:rPr>
                <w:rFonts w:ascii="Calibri" w:hAnsi="Calibri"/>
              </w:rPr>
              <w:t xml:space="preserve"> ✅</w:t>
            </w:r>
          </w:p>
        </w:tc>
      </w:tr>
      <w:tr>
        <w:tc>
          <w:tcPr>
            <w:tcW w:type="dxa" w:w="2928"/>
          </w:tcPr>
          <w:p>
            <w:pPr>
              <w:jc w:val="left"/>
            </w:pPr>
            <w:r>
              <w:rPr>
                <w:rFonts w:ascii="Calibri" w:hAnsi="Calibri"/>
              </w:rPr>
              <w:t>RewardBench 2 ([arxiv 2506.01937](https://arxiv.org/abs/2506.01937))</w:t>
            </w:r>
          </w:p>
        </w:tc>
        <w:tc>
          <w:tcPr>
            <w:tcW w:type="dxa" w:w="2928"/>
          </w:tcPr>
          <w:p>
            <w:pPr>
              <w:jc w:val="left"/>
            </w:pPr>
            <w:r>
              <w:rPr>
                <w:rFonts w:ascii="Calibri" w:hAnsi="Calibri"/>
              </w:rPr>
              <w:t>Task 1.3 VM quality evaluation</w:t>
            </w:r>
          </w:p>
        </w:tc>
        <w:tc>
          <w:tcPr>
            <w:tcW w:type="dxa" w:w="2928"/>
          </w:tcPr>
          <w:p>
            <w:pPr>
              <w:jc w:val="left"/>
            </w:pPr>
            <w:r>
              <w:rPr>
                <w:rFonts w:ascii="Calibri" w:hAnsi="Calibri"/>
              </w:rPr>
              <w:t>2026 preprint</w:t>
            </w:r>
          </w:p>
        </w:tc>
      </w:tr>
      <w:tr>
        <w:tc>
          <w:tcPr>
            <w:tcW w:type="dxa" w:w="2928"/>
          </w:tcPr>
          <w:p>
            <w:pPr>
              <w:jc w:val="left"/>
            </w:pPr>
            <w:r>
              <w:rPr>
                <w:rFonts w:ascii="Calibri" w:hAnsi="Calibri"/>
              </w:rPr>
              <w:t>SP-PRM: ORM-derived Process Reward ([arxiv 2506.12446](https://arxiv.org/abs/2506.12446))</w:t>
            </w:r>
          </w:p>
        </w:tc>
        <w:tc>
          <w:tcPr>
            <w:tcW w:type="dxa" w:w="2928"/>
          </w:tcPr>
          <w:p>
            <w:pPr>
              <w:jc w:val="left"/>
            </w:pPr>
            <w:r>
              <w:rPr>
                <w:rFonts w:ascii="Calibri" w:hAnsi="Calibri"/>
              </w:rPr>
              <w:t>Task 5.1 PRM data collection</w:t>
            </w:r>
          </w:p>
        </w:tc>
        <w:tc>
          <w:tcPr>
            <w:tcW w:type="dxa" w:w="2928"/>
          </w:tcPr>
          <w:p>
            <w:pPr>
              <w:jc w:val="left"/>
            </w:pPr>
            <w:r>
              <w:rPr>
                <w:rFonts w:ascii="Calibri" w:hAnsi="Calibri"/>
              </w:rPr>
              <w:t>2025 preprint</w:t>
            </w:r>
          </w:p>
        </w:tc>
      </w:tr>
      <w:tr>
        <w:tc>
          <w:tcPr>
            <w:tcW w:type="dxa" w:w="2928"/>
          </w:tcPr>
          <w:p>
            <w:pPr>
              <w:jc w:val="left"/>
            </w:pPr>
            <w:r>
              <w:rPr>
                <w:rFonts w:ascii="Calibri" w:hAnsi="Calibri"/>
              </w:rPr>
              <w:t>ThinkPRM: Thinking Token Process Reward ([arxiv 2504.16828](https://arxiv.org/abs/2504.16828))</w:t>
            </w:r>
          </w:p>
        </w:tc>
        <w:tc>
          <w:tcPr>
            <w:tcW w:type="dxa" w:w="2928"/>
          </w:tcPr>
          <w:p>
            <w:pPr>
              <w:jc w:val="left"/>
            </w:pPr>
            <w:r>
              <w:rPr>
                <w:rFonts w:ascii="Calibri" w:hAnsi="Calibri"/>
              </w:rPr>
              <w:t>Task 5.1 thinking-mode PRM</w:t>
            </w:r>
          </w:p>
        </w:tc>
        <w:tc>
          <w:tcPr>
            <w:tcW w:type="dxa" w:w="2928"/>
          </w:tcPr>
          <w:p>
            <w:pPr>
              <w:jc w:val="left"/>
            </w:pPr>
            <w:r>
              <w:rPr>
                <w:rFonts w:ascii="Calibri" w:hAnsi="Calibri"/>
              </w:rPr>
              <w:t>2025 preprint</w:t>
            </w:r>
          </w:p>
        </w:tc>
      </w:tr>
      <w:tr>
        <w:tc>
          <w:tcPr>
            <w:tcW w:type="dxa" w:w="2928"/>
          </w:tcPr>
          <w:p>
            <w:pPr>
              <w:jc w:val="left"/>
            </w:pPr>
            <w:r>
              <w:rPr>
                <w:rFonts w:ascii="Calibri" w:hAnsi="Calibri"/>
              </w:rPr>
              <w:t>DG-PRM: Dynamic Generalizable PRM ([arxiv 2507.17849](https://arxiv.org/abs/2507.17849))</w:t>
            </w:r>
          </w:p>
        </w:tc>
        <w:tc>
          <w:tcPr>
            <w:tcW w:type="dxa" w:w="2928"/>
          </w:tcPr>
          <w:p>
            <w:pPr>
              <w:jc w:val="left"/>
            </w:pPr>
            <w:r>
              <w:rPr>
                <w:rFonts w:ascii="Calibri" w:hAnsi="Calibri"/>
              </w:rPr>
              <w:t>Task 5.1 cross-task PRM</w:t>
            </w:r>
          </w:p>
        </w:tc>
        <w:tc>
          <w:tcPr>
            <w:tcW w:type="dxa" w:w="2928"/>
          </w:tcPr>
          <w:p>
            <w:pPr>
              <w:jc w:val="left"/>
            </w:pPr>
            <w:r>
              <w:rPr>
                <w:rFonts w:ascii="Calibri" w:hAnsi="Calibri"/>
                <w:b/>
              </w:rPr>
              <w:t>ACL 2025</w:t>
            </w:r>
            <w:r>
              <w:rPr>
                <w:rFonts w:ascii="Calibri" w:hAnsi="Calibri"/>
              </w:rPr>
              <w:t xml:space="preserve"> ✅</w:t>
            </w:r>
          </w:p>
        </w:tc>
      </w:tr>
      <w:tr>
        <w:tc>
          <w:tcPr>
            <w:tcW w:type="dxa" w:w="2928"/>
          </w:tcPr>
          <w:p>
            <w:pPr>
              <w:jc w:val="left"/>
            </w:pPr>
            <w:r>
              <w:rPr>
                <w:rFonts w:ascii="Calibri" w:hAnsi="Calibri"/>
              </w:rPr>
              <w:t>Skywork-VL Reward ([arxiv 2505.07263](https://arxiv.org/abs/2505.07263))</w:t>
            </w:r>
          </w:p>
        </w:tc>
        <w:tc>
          <w:tcPr>
            <w:tcW w:type="dxa" w:w="2928"/>
          </w:tcPr>
          <w:p>
            <w:pPr>
              <w:jc w:val="left"/>
            </w:pPr>
            <w:r>
              <w:rPr>
                <w:rFonts w:ascii="Calibri" w:hAnsi="Calibri"/>
              </w:rPr>
              <w:t>Task 6.1 multimodal VM selection</w:t>
            </w:r>
          </w:p>
        </w:tc>
        <w:tc>
          <w:tcPr>
            <w:tcW w:type="dxa" w:w="2928"/>
          </w:tcPr>
          <w:p>
            <w:pPr>
              <w:jc w:val="left"/>
            </w:pPr>
            <w:r>
              <w:rPr>
                <w:rFonts w:ascii="Calibri" w:hAnsi="Calibri"/>
              </w:rPr>
              <w:t>2025 preprint</w:t>
            </w:r>
          </w:p>
        </w:tc>
      </w:tr>
      <w:tr>
        <w:tc>
          <w:tcPr>
            <w:tcW w:type="dxa" w:w="2928"/>
          </w:tcPr>
          <w:p>
            <w:pPr>
              <w:jc w:val="left"/>
            </w:pPr>
            <w:r>
              <w:rPr>
                <w:rFonts w:ascii="Calibri" w:hAnsi="Calibri"/>
              </w:rPr>
              <w:t>MSRL: Multi-Stage Multimodal RM ([arxiv 2603.25108](https://arxiv.org/abs/2603.25108))</w:t>
            </w:r>
          </w:p>
        </w:tc>
        <w:tc>
          <w:tcPr>
            <w:tcW w:type="dxa" w:w="2928"/>
          </w:tcPr>
          <w:p>
            <w:pPr>
              <w:jc w:val="left"/>
            </w:pPr>
            <w:r>
              <w:rPr>
                <w:rFonts w:ascii="Calibri" w:hAnsi="Calibri"/>
              </w:rPr>
              <w:t>Task 6.1 multimodal VM training framework</w:t>
            </w:r>
          </w:p>
        </w:tc>
        <w:tc>
          <w:tcPr>
            <w:tcW w:type="dxa" w:w="2928"/>
          </w:tcPr>
          <w:p>
            <w:pPr>
              <w:jc w:val="left"/>
            </w:pPr>
            <w:r>
              <w:rPr>
                <w:rFonts w:ascii="Calibri" w:hAnsi="Calibri"/>
                <w:b/>
              </w:rPr>
              <w:t>CVPR 2026</w:t>
            </w:r>
            <w:r>
              <w:rPr>
                <w:rFonts w:ascii="Calibri" w:hAnsi="Calibri"/>
              </w:rPr>
              <w:t xml:space="preserve"> ✅</w:t>
            </w:r>
          </w:p>
        </w:tc>
      </w:tr>
      <w:tr>
        <w:tc>
          <w:tcPr>
            <w:tcW w:type="dxa" w:w="2928"/>
          </w:tcPr>
          <w:p>
            <w:pPr>
              <w:jc w:val="left"/>
            </w:pPr>
            <w:r>
              <w:rPr>
                <w:rFonts w:ascii="Calibri" w:hAnsi="Calibri"/>
              </w:rPr>
              <w:t>BaseReward: Multimodal RM Baseline ([arxiv 2509.16127](https://arxiv.org/abs/2509.16127))</w:t>
            </w:r>
          </w:p>
        </w:tc>
        <w:tc>
          <w:tcPr>
            <w:tcW w:type="dxa" w:w="2928"/>
          </w:tcPr>
          <w:p>
            <w:pPr>
              <w:jc w:val="left"/>
            </w:pPr>
            <w:r>
              <w:rPr>
                <w:rFonts w:ascii="Calibri" w:hAnsi="Calibri"/>
              </w:rPr>
              <w:t>Task 6.1 multimodal VM evaluation baseline</w:t>
            </w:r>
          </w:p>
        </w:tc>
        <w:tc>
          <w:tcPr>
            <w:tcW w:type="dxa" w:w="2928"/>
          </w:tcPr>
          <w:p>
            <w:pPr>
              <w:jc w:val="left"/>
            </w:pPr>
            <w:r>
              <w:rPr>
                <w:rFonts w:ascii="Calibri" w:hAnsi="Calibri"/>
              </w:rPr>
              <w:t>2025 preprint</w:t>
            </w:r>
          </w:p>
        </w:tc>
      </w:tr>
      <w:tr>
        <w:tc>
          <w:tcPr>
            <w:tcW w:type="dxa" w:w="2928"/>
          </w:tcPr>
          <w:p>
            <w:pPr>
              <w:jc w:val="left"/>
            </w:pPr>
            <w:r>
              <w:rPr>
                <w:rFonts w:ascii="Calibri" w:hAnsi="Calibri"/>
              </w:rPr>
              <w:t>Reward Models Are Secretly Value Functions ([arxiv 2604.22981](https://arxiv.org/abs/2604.22981))</w:t>
            </w:r>
          </w:p>
        </w:tc>
        <w:tc>
          <w:tcPr>
            <w:tcW w:type="dxa" w:w="2928"/>
          </w:tcPr>
          <w:p>
            <w:pPr>
              <w:jc w:val="left"/>
            </w:pPr>
            <w:r>
              <w:rPr>
                <w:rFonts w:ascii="Calibri" w:hAnsi="Calibri"/>
              </w:rPr>
              <w:t>Long-term vision C0a LLM-as-Q-Function</w:t>
            </w:r>
          </w:p>
        </w:tc>
        <w:tc>
          <w:tcPr>
            <w:tcW w:type="dxa" w:w="2928"/>
          </w:tcPr>
          <w:p>
            <w:pPr>
              <w:jc w:val="left"/>
            </w:pPr>
            <w:r>
              <w:rPr>
                <w:rFonts w:ascii="Calibri" w:hAnsi="Calibri"/>
              </w:rPr>
              <w:t>2026 preprint</w:t>
            </w:r>
          </w:p>
        </w:tc>
      </w:tr>
      <w:tr>
        <w:tc>
          <w:tcPr>
            <w:tcW w:type="dxa" w:w="2928"/>
          </w:tcPr>
          <w:p>
            <w:pPr>
              <w:jc w:val="left"/>
            </w:pPr>
            <w:r>
              <w:rPr>
                <w:rFonts w:ascii="Calibri" w:hAnsi="Calibri"/>
              </w:rPr>
              <w:t>EntropyInfer: Rigid/Dynamic Attention Head Pruning ([arxiv 2606.09508](https://arxiv.org/abs/2606.09508))</w:t>
            </w:r>
          </w:p>
        </w:tc>
        <w:tc>
          <w:tcPr>
            <w:tcW w:type="dxa" w:w="2928"/>
          </w:tcPr>
          <w:p>
            <w:pPr>
              <w:jc w:val="left"/>
            </w:pPr>
            <w:r>
              <w:rPr>
                <w:rFonts w:ascii="Calibri" w:hAnsi="Calibri"/>
              </w:rPr>
              <w:t>Long-term vision B2 VM attention head pruning</w:t>
            </w:r>
          </w:p>
        </w:tc>
        <w:tc>
          <w:tcPr>
            <w:tcW w:type="dxa" w:w="2928"/>
          </w:tcPr>
          <w:p>
            <w:pPr>
              <w:jc w:val="left"/>
            </w:pPr>
            <w:r>
              <w:rPr>
                <w:rFonts w:ascii="Calibri" w:hAnsi="Calibri"/>
              </w:rPr>
              <w:t>2026 preprint</w:t>
            </w:r>
          </w:p>
        </w:tc>
      </w:tr>
    </w:tbl>
    <w:p/>
    <w:p>
      <w:pPr>
        <w:pBdr>
          <w:bottom w:val="single" w:sz="6" w:space="1" w:color="AAAAAA"/>
        </w:pBdr>
      </w:pPr>
    </w:p>
    <w:p>
      <w:pPr>
        <w:pStyle w:val="Heading2"/>
      </w:pPr>
      <w:r>
        <w:rPr>
          <w:rFonts w:ascii="Calibri" w:hAnsi="Calibri"/>
        </w:rPr>
        <w:t>Appendix: Long-Term Research Directions (Beyond the 6-Month Plan)</w:t>
      </w:r>
    </w:p>
    <w:p>
      <w:pPr>
        <w:ind w:left="576"/>
        <w:shd w:val="clear" w:color="auto" w:fill="F8F8F8"/>
      </w:pPr>
      <w:r>
        <w:rPr>
          <w:rFonts w:ascii="Calibri" w:hAnsi="Calibri"/>
        </w:rPr>
        <w:t>All directions below have research backing, but have not been included in the July–December 2026 execution plan due to high engineering costs, uncertain effectiveness, or dependency on prior work completion. Provided as reference for 2027 project initiation.</w:t>
      </w:r>
    </w:p>
    <w:p>
      <w:pPr>
        <w:pBdr>
          <w:bottom w:val="single" w:sz="6" w:space="1" w:color="AAAAAA"/>
        </w:pBdr>
      </w:pPr>
    </w:p>
    <w:p>
      <w:pPr>
        <w:pStyle w:val="Heading3"/>
      </w:pPr>
      <w:r>
        <w:rPr>
          <w:rFonts w:ascii="Calibri" w:hAnsi="Calibri"/>
        </w:rPr>
        <w:t>A. Fundamental VM Alternatives — Bypassing RM Forward Passes (2027 Research Direction)</w:t>
      </w:r>
    </w:p>
    <w:p>
      <w:pPr/>
      <w:r>
        <w:rPr>
          <w:rFonts w:ascii="Calibri" w:hAnsi="Calibri"/>
        </w:rPr>
        <w:t xml:space="preserve">The shared goal of these approaches is: </w:t>
      </w:r>
      <w:r>
        <w:rPr>
          <w:rFonts w:ascii="Calibri" w:hAnsi="Calibri"/>
          <w:b/>
        </w:rPr>
        <w:t>eliminate the main LLM's dependency on an external VM for per-token scoring</w:t>
      </w:r>
      <w:r>
        <w:rPr>
          <w:rFonts w:ascii="Calibri" w:hAnsi="Calibri"/>
        </w:rPr>
        <w:t>, thereby fundamentally eliminating L (VM latency) and T (concurrency throughput loss).</w:t>
      </w:r>
    </w:p>
    <w:p>
      <w:pPr/>
      <w:r>
        <w:rPr>
          <w:rFonts w:ascii="Calibri" w:hAnsi="Calibri"/>
          <w:b/>
        </w:rPr>
        <w:t>A1. SAE Activation Space Steering (DSPA, CMU, arxiv 2603.21461)</w:t>
      </w:r>
    </w:p>
    <w:p>
      <w:pPr/>
      <w:r>
        <w:rPr>
          <w:rFonts w:ascii="Calibri" w:hAnsi="Calibri"/>
        </w:rPr>
        <w:t xml:space="preserve">Apply alignment guidance directly in the LLM's internal activation space using a Sparse Autoencoder (SAE), with no external VM calls whatsoever (99.8% of activation values are zero). If the effect can approach a 4B VM, L/T are eliminated from the root. Current challenge: SAE requires offline training; whether its effectiveness can match a 4B VM has not yet been validated.  </w:t>
      </w:r>
    </w:p>
    <w:p>
      <w:pPr/>
      <w:r>
        <w:rPr>
          <w:rFonts w:ascii="Calibri" w:hAnsi="Calibri"/>
          <w:b/>
        </w:rPr>
        <w:t>Recommendation</w:t>
      </w:r>
      <w:r>
        <w:rPr>
          <w:rFonts w:ascii="Calibri" w:hAnsi="Calibri"/>
        </w:rPr>
        <w:t>: Start with 1-2 weeks of paper reading and small-scale feasibility experiments before deciding whether to initiate a full project.</w:t>
      </w:r>
    </w:p>
    <w:p>
      <w:pPr/>
      <w:r>
        <w:rPr>
          <w:rFonts w:ascii="Calibri" w:hAnsi="Calibri"/>
          <w:b/>
        </w:rPr>
        <w:t>A2. RM Gradient-Guided Steering (GGRO approach, UAI 2026, arxiv 2606.09635)</w:t>
      </w:r>
    </w:p>
    <w:p>
      <w:pPr/>
      <w:r>
        <w:rPr>
          <w:rFonts w:ascii="Calibri" w:hAnsi="Calibri"/>
        </w:rPr>
        <w:t xml:space="preserve">At high-entropy positions, use the RM's </w:t>
      </w:r>
      <w:r>
        <w:rPr>
          <w:rFonts w:ascii="Calibri" w:hAnsi="Calibri"/>
          <w:b/>
        </w:rPr>
        <w:t>gradient information</w:t>
      </w:r>
      <w:r>
        <w:rPr>
          <w:rFonts w:ascii="Calibri" w:hAnsi="Calibri"/>
        </w:rPr>
        <w:t xml:space="preserve"> (rather than scores) to guide token selection — theoretically avoiding full RM forward passes. Current challenge: standard inference does not maintain gradient graphs; gradient checkpointing or approximate gradient schemes need to be explored, and engineering feasibility remains to be studied. Can be explored in parallel with A1; code experimentation cost is low.</w:t>
      </w:r>
    </w:p>
    <w:p>
      <w:pPr>
        <w:pBdr>
          <w:bottom w:val="single" w:sz="6" w:space="1" w:color="AAAAAA"/>
        </w:pBdr>
      </w:pPr>
    </w:p>
    <w:p>
      <w:pPr>
        <w:pStyle w:val="Heading3"/>
      </w:pPr>
      <w:r>
        <w:rPr>
          <w:rFonts w:ascii="Calibri" w:hAnsi="Calibri"/>
        </w:rPr>
        <w:t>B. Incremental VM Efficiency Optimizations (Natural extension of the 6-month plan, 2027 Q1)</w:t>
      </w:r>
    </w:p>
    <w:p>
      <w:pPr/>
      <w:r>
        <w:rPr>
          <w:rFonts w:ascii="Calibri" w:hAnsi="Calibri"/>
          <w:b/>
        </w:rPr>
        <w:t>B1. VM Distillation: 4B → 1.7B (NeurIPS 2024 research context)</w:t>
      </w:r>
    </w:p>
    <w:p>
      <w:pPr/>
      <w:r>
        <w:rPr>
          <w:rFonts w:ascii="Calibri" w:hAnsi="Calibri"/>
        </w:rPr>
        <w:t xml:space="preserve">After the same-vocabulary 4B ARM VM is validated for effectiveness in Month 3, use the 4B model as a teacher to distill a 1.7B student VM. Literature ([arxiv 2411.08302](https://arxiv.org/abs/2411.08302), [arxiv 2405.19316](https://arxiv.org/abs/2405.19316)) shows that distilling a large RM into a small RM can retain approximately 80–90% of preference judgment capability, reduce latency by approximately 2×, and halve VRAM usage.  </w:t>
      </w:r>
    </w:p>
    <w:p>
      <w:pPr/>
      <w:r>
        <w:rPr>
          <w:rFonts w:ascii="Calibri" w:hAnsi="Calibri"/>
          <w:b/>
        </w:rPr>
        <w:t>Recommended timing</w:t>
      </w:r>
      <w:r>
        <w:rPr>
          <w:rFonts w:ascii="Calibri" w:hAnsi="Calibri"/>
        </w:rPr>
        <w:t>: 2027 Q1, contingent on the Month 3 4B ARM VM having been evaluated and confirmed effective.</w:t>
      </w:r>
    </w:p>
    <w:p>
      <w:pPr/>
      <w:r>
        <w:rPr>
          <w:rFonts w:ascii="Calibri" w:hAnsi="Calibri"/>
          <w:b/>
        </w:rPr>
        <w:t>B2. VM Internal Attention Head Pruning (EntropyInfer approach, arxiv 2606.09508)</w:t>
      </w:r>
    </w:p>
    <w:p>
      <w:pPr/>
      <w:r>
        <w:rPr>
          <w:rFonts w:ascii="Calibri" w:hAnsi="Calibri"/>
        </w:rPr>
        <w:t>Classify VM internal attention heads into "Rigid" (structural) and "Dynamic" (semantic decision) categories; Rigid heads can be skipped or computed at reduced precision, with an expected reduction in VM per-call latency of 20–40%. Prerequisite: offline analysis of the current VM's (Qwen3.5-4B) attention activation patterns is needed first to confirm whether the proportion of Rigid heads is sufficiently large — otherwise the benefit will be limited.</w:t>
      </w:r>
    </w:p>
    <w:p>
      <w:pPr/>
      <w:r>
        <w:rPr>
          <w:rFonts w:ascii="Calibri" w:hAnsi="Calibri"/>
          <w:b/>
        </w:rPr>
        <w:t>B3. RM Ensemble (NeurIPS 2024 consensus)</w:t>
      </w:r>
    </w:p>
    <w:p>
      <w:pPr/>
      <w:r>
        <w:rPr>
          <w:rFonts w:ascii="Calibri" w:hAnsi="Calibri"/>
        </w:rPr>
        <w:t xml:space="preserve">Deploy 2–3 different VMs and average their scores to reduce the risk of single-VM reward hacking. After B1 is completed (1.7B VM available), two 1.7B VMs have lower combined VRAM requirements than the current single 4B VM, keeping throughput impact manageable.  </w:t>
      </w:r>
    </w:p>
    <w:p>
      <w:pPr/>
      <w:r>
        <w:rPr>
          <w:rFonts w:ascii="Calibri" w:hAnsi="Calibri"/>
          <w:b/>
        </w:rPr>
        <w:t>Current prerequisite</w:t>
      </w:r>
      <w:r>
        <w:rPr>
          <w:rFonts w:ascii="Calibri" w:hAnsi="Calibri"/>
        </w:rPr>
        <w:t>: First establish reward hacking monitoring metrics (e.g., rate of samples with high VM score but poor human evaluation), then introduce ensemble only after evidence of the problem emerges.</w:t>
      </w:r>
    </w:p>
    <w:p>
      <w:pPr/>
      <w:r>
        <w:rPr>
          <w:rFonts w:ascii="Calibri" w:hAnsi="Calibri"/>
          <w:b/>
        </w:rPr>
        <w:t>B4. VM Deployment on Dedicated GPU Cluster (HybridFlow, EuroSys 2025, arxiv 2409.19256)</w:t>
      </w:r>
    </w:p>
    <w:p>
      <w:pPr/>
      <w:r>
        <w:rPr>
          <w:rFonts w:ascii="Calibri" w:hAnsi="Calibri"/>
        </w:rPr>
        <w:t xml:space="preserve">HybridFlow proposes a ResourcePool abstraction supporting distributed deployment of LLM + RM: the VM exclusively occupies one set of GPUs, and its scoring runs truly in parallel with the main LLM's next decode step — </w:t>
      </w:r>
      <w:r>
        <w:rPr>
          <w:rFonts w:ascii="Calibri" w:hAnsi="Calibri"/>
          <w:b/>
        </w:rPr>
        <w:t>VM latency is completely removed from the LLM critical path</w:t>
      </w:r>
      <w:r>
        <w:rPr>
          <w:rFonts w:ascii="Calibri" w:hAnsi="Calibri"/>
        </w:rPr>
        <w:t xml:space="preserve"> — potentially recovering throughput from the current ~35% degradation back to near 100%. The current b2 inproc is a colocated sequential mode; if additional GPUs become available in the future (1–2 dedicated A100s for VM), distributed mode is the fundamental solution.  </w:t>
      </w:r>
    </w:p>
    <w:p>
      <w:pPr/>
      <w:r>
        <w:rPr>
          <w:rFonts w:ascii="Calibri" w:hAnsi="Calibri"/>
          <w:b/>
        </w:rPr>
        <w:t>Prerequisite</w:t>
      </w:r>
      <w:r>
        <w:rPr>
          <w:rFonts w:ascii="Calibri" w:hAnsi="Calibri"/>
        </w:rPr>
        <w:t>: Requires additional GPU resources; should be evaluated as a priority during a 2027 capacity expansion — not feasible with the current 4×A100 setup.</w:t>
      </w:r>
    </w:p>
    <w:p>
      <w:pPr>
        <w:pBdr>
          <w:bottom w:val="single" w:sz="6" w:space="1" w:color="AAAAAA"/>
        </w:pBdr>
      </w:pPr>
    </w:p>
    <w:p>
      <w:pPr>
        <w:pStyle w:val="Heading3"/>
      </w:pPr>
      <w:r>
        <w:rPr>
          <w:rFonts w:ascii="Calibri" w:hAnsi="Calibri"/>
        </w:rPr>
        <w:t>C. Deferred Lightweight Exploration Tasks (No fixed schedule within the 6-month plan)</w:t>
      </w:r>
    </w:p>
    <w:p>
      <w:pPr/>
      <w:r>
        <w:rPr>
          <w:rFonts w:ascii="Calibri" w:hAnsi="Calibri"/>
          <w:b/>
        </w:rPr>
        <w:t>C0a. LLM-as-Q-Function PoC (originally Task 2.4, ~1 week)</w:t>
      </w:r>
    </w:p>
    <w:p>
      <w:pPr/>
      <w:r>
        <w:rPr>
          <w:rFonts w:ascii="Calibri" w:hAnsi="Calibri"/>
        </w:rPr>
        <w:t>From r to Q\</w:t>
      </w:r>
      <w:r>
        <w:rPr>
          <w:rFonts w:ascii="Calibri" w:hAnsi="Calibri"/>
          <w:i/>
        </w:rPr>
        <w:t xml:space="preserve"> (COLM 2024, arxiv 2404.12358) and "Reward Models Are Secretly Value Functions" (arxiv 2604.22981, 2026) both propose that the token log-prob difference `log P(y|x, prefix) - log P(y|x)` from an LLM theoretically approximates a Q-function, meaning the main model 0GM-VL-35B already carries sufficient reward signal on its own — </w:t>
      </w:r>
      <w:r>
        <w:rPr>
          <w:rFonts w:ascii="Calibri" w:hAnsi="Calibri"/>
          <w:i/>
        </w:rPr>
        <w:t>potentially eliminating the need for any external VM</w:t>
      </w:r>
      <w:r>
        <w:rPr>
          <w:rFonts w:ascii="Calibri" w:hAnsi="Calibri"/>
        </w:rPr>
        <w:t xml:space="preserve">* — making L and T disappear from the root. The experiment cost is extremely low (add a </w:t>
      </w:r>
      <w:r>
        <w:rPr>
          <w:rFonts w:ascii="Courier New" w:hAnsi="Courier New"/>
          <w:color w:val="C7254E"/>
          <w:sz w:val="19"/>
        </w:rPr>
        <w:t>--rm_backend self</w:t>
      </w:r>
      <w:r>
        <w:rPr>
          <w:rFonts w:ascii="Calibri" w:hAnsi="Calibri"/>
        </w:rPr>
        <w:t xml:space="preserve"> mode, compare on 50 AlpacaEval questions), but priority is lower than the tiny judge (2.3) — if 2.3 succeeds, the value of 2.4 diminishes; if 2.3 fails, 2.4 can serve as an alternative direction for rapid validation. Recommended to follow up after the Month 4 tiny judge PoC results are available.</w:t>
      </w:r>
    </w:p>
    <w:p>
      <w:pPr/>
      <w:r>
        <w:rPr>
          <w:rFonts w:ascii="Calibri" w:hAnsi="Calibri"/>
          <w:b/>
        </w:rPr>
        <w:t>C0b. DPO Distillation Exploration (exploratory, 2–4 weeks)</w:t>
      </w:r>
    </w:p>
    <w:p>
      <w:pPr/>
      <w:r>
        <w:rPr>
          <w:rFonts w:ascii="Calibri" w:hAnsi="Calibri"/>
        </w:rPr>
        <w:t>Direction: collect generation trajectories where the VM in the SIA system expressed preferences, and use DPO to distill them into the 0GM-VL-35B main model — enabling the main model to internalize the alignment signal so that alignment is maintained without attaching an external VM at inference time.</w:t>
      </w:r>
    </w:p>
    <w:p>
      <w:pPr/>
      <w:r>
        <w:rPr>
          <w:rFonts w:ascii="Calibri" w:hAnsi="Calibri"/>
        </w:rPr>
        <w:t xml:space="preserve">TITA (2025, arxiv 2510.21794) demonstrates that inference-time log-ratio methods (a DPO-equivalent form) are effective, but that is inference-time correction, not training-time distillation. Training-time DPO distillation </w:t>
      </w:r>
      <w:r>
        <w:rPr>
          <w:rFonts w:ascii="Calibri" w:hAnsi="Calibri"/>
          <w:b/>
        </w:rPr>
        <w:t>has no direct top-conference evidence supporting it</w:t>
      </w:r>
      <w:r>
        <w:rPr>
          <w:rFonts w:ascii="Calibri" w:hAnsi="Calibri"/>
        </w:rPr>
        <w:t xml:space="preserve"> in this survey, and effectiveness is uncertain. Recommended to evaluate as an independent exploratory project after the 6-month roadmap is complete and sufficient VM preference data has been accumulated.</w:t>
      </w:r>
    </w:p>
    <w:p>
      <w:pPr>
        <w:pBdr>
          <w:bottom w:val="single" w:sz="6" w:space="1" w:color="AAAAAA"/>
        </w:pBdr>
      </w:pPr>
    </w:p>
    <w:p>
      <w:pPr>
        <w:pStyle w:val="Heading3"/>
      </w:pPr>
      <w:r>
        <w:rPr>
          <w:rFonts w:ascii="Calibri" w:hAnsi="Calibri"/>
        </w:rPr>
        <w:t>E. Alignment Effect Deepening (Coverage of more task types)</w:t>
      </w:r>
    </w:p>
    <w:p>
      <w:pPr/>
      <w:r>
        <w:rPr>
          <w:rFonts w:ascii="Calibri" w:hAnsi="Calibri"/>
          <w:b/>
        </w:rPr>
        <w:t>C1. Multi-Objective VM (ArmoRM, arxiv 2406.12845, 2024)</w:t>
      </w:r>
    </w:p>
    <w:p>
      <w:pPr/>
      <w:r>
        <w:rPr>
          <w:rFonts w:ascii="Calibri" w:hAnsi="Calibri"/>
        </w:rPr>
        <w:t xml:space="preserve">Train a multi-dimensional reward head (helpfulness / correctness / safety, etc.) with a gating network that dynamically weights dimensions based on prompt type: coding tasks favor correctness, conversational tasks favor helpfulness. The current VM is a single-objective ORM, and its alignment effect coverage is uneven across task types.  </w:t>
      </w:r>
    </w:p>
    <w:p>
      <w:pPr/>
      <w:r>
        <w:rPr>
          <w:rFonts w:ascii="Calibri" w:hAnsi="Calibri"/>
          <w:b/>
        </w:rPr>
        <w:t>Main obstacle</w:t>
      </w:r>
      <w:r>
        <w:rPr>
          <w:rFonts w:ascii="Calibri" w:hAnsi="Calibri"/>
        </w:rPr>
        <w:t>: Requires a multi-dimensional preference annotation dataset; multi-dimensional labels can be applied simultaneously during Month 2 data collection as preparation for this.</w:t>
      </w:r>
    </w:p>
    <w:p>
      <w:pPr/>
      <w:r>
        <w:rPr>
          <w:rFonts w:ascii="Calibri" w:hAnsi="Calibri"/>
          <w:b/>
        </w:rPr>
        <w:t>C2. Fusion of PRM and Token-level VM</w:t>
      </w:r>
    </w:p>
    <w:p>
      <w:pPr/>
      <w:r>
        <w:rPr>
          <w:rFonts w:ascii="Calibri" w:hAnsi="Calibri"/>
        </w:rPr>
        <w:t>The PRM from Month 5 produces step-level scores; how to project these down to the token level (e.g., uniform distribution within a step) to improve token-level intervention signal quality without constructing additional token-level preference data is an open problem. There is no direct top-conference validation at present; it is recommended to run ablation experiments alongside the Month 5 PRM deployment.</w:t>
      </w:r>
    </w:p>
    <w:p>
      <w:pPr>
        <w:pBdr>
          <w:bottom w:val="single" w:sz="6" w:space="1" w:color="AAAAAA"/>
        </w:pBdr>
      </w:pPr>
    </w:p>
    <w:p>
      <w:pPr>
        <w:pStyle w:val="Heading3"/>
      </w:pPr>
      <w:r>
        <w:rPr>
          <w:rFonts w:ascii="Calibri" w:hAnsi="Calibri"/>
        </w:rPr>
        <w:t>F. Original Academic Publication Opportunities</w:t>
      </w:r>
    </w:p>
    <w:p>
      <w:pPr/>
      <w:r>
        <w:rPr>
          <w:rFonts w:ascii="Calibri" w:hAnsi="Calibri"/>
          <w:b/>
        </w:rPr>
        <w:t>F1. Throughput-Quality Pareto of Token-level Alignment in High-Concurrency Scenarios (academic gap)</w:t>
      </w:r>
    </w:p>
    <w:p>
      <w:pPr/>
      <w:r>
        <w:rPr>
          <w:rFonts w:ascii="Calibri" w:hAnsi="Calibri"/>
        </w:rPr>
        <w:t xml:space="preserve">All existing top-conference work (including ICLR 2025's GenARM and ICML 2025's RSD) evaluates in single-request or conc ≤ 4 scenarios — </w:t>
      </w:r>
      <w:r>
        <w:rPr>
          <w:rFonts w:ascii="Calibri" w:hAnsi="Calibri"/>
          <w:b/>
        </w:rPr>
        <w:t>none study high-concurrency continuous batching scenarios</w:t>
      </w:r>
      <w:r>
        <w:rPr>
          <w:rFonts w:ascii="Calibri" w:hAnsi="Calibri"/>
        </w:rPr>
        <w:t xml:space="preserve">. If SIA systematically compares block-wise / PRM / product-form fusion under conc = 4/8/16/32 throughput-quality Pareto and publishes the results, it has the potential to be among the first top-conference papers in this direction.  </w:t>
      </w:r>
    </w:p>
    <w:p>
      <w:pPr/>
      <w:r>
        <w:rPr>
          <w:rFonts w:ascii="Calibri" w:hAnsi="Calibri"/>
          <w:b/>
        </w:rPr>
        <w:t>Target venues</w:t>
      </w:r>
      <w:r>
        <w:rPr>
          <w:rFonts w:ascii="Calibri" w:hAnsi="Calibri"/>
        </w:rPr>
        <w:t>: MLSys 2027 / ICML 2027 Systems Track; data accumulation can begin from the Month 1 evaluation baseline.</w:t>
      </w:r>
    </w:p>
    <w:p>
      <w:pPr/>
      <w:r>
        <w:rPr>
          <w:rFonts w:ascii="Calibri" w:hAnsi="Calibri"/>
          <w:b/>
        </w:rPr>
        <w:t>F2. Formalizing SIA under the ICML 2026 MDP Framework → Submit to ICLR 2027</w:t>
      </w:r>
    </w:p>
    <w:p>
      <w:pPr/>
      <w:r>
        <w:rPr>
          <w:rFonts w:ascii="Calibri" w:hAnsi="Calibri"/>
        </w:rPr>
        <w:t>Token-level alignment has been formalized as a standard MDP framework by ICML 2026 (arxiv 2602.02572). SIA is a specific instance of this framework (VM estimates $Q(s_t, a_t)$, logit-space weighting). Re-expressing SIA's theoretical guarantees under this framework — combining the ARM training objective + entropy sparse intervention + product-form fusion theory — together with 6 months of engineering measurement data, makes ICLR 2027 (submission deadline approximately 2026-10) a viable submission window.</w:t>
      </w:r>
    </w:p>
    <w:p>
      <w:pPr/>
      <w:r>
        <w:rPr>
          <w:rFonts w:ascii="Calibri" w:hAnsi="Calibri"/>
          <w:b/>
        </w:rPr>
        <w:t>F3. Tiny Judge as an Independent Academic Contribution (conditional trigger: positive Month 4 PoC results)</w:t>
      </w:r>
    </w:p>
    <w:p>
      <w:pPr/>
      <w:r>
        <w:rPr>
          <w:rFonts w:ascii="Calibri" w:hAnsi="Calibri"/>
        </w:rPr>
        <w:t>If the effectiveness of Month 4 Task 4.3 (a &lt;10M parameter linear scoring head replacing a 4B VM) meets the bar, the effectiveness-latency trade-off itself is an original contribution. This can be merged with F1: using the tiny judge as the efficiency solution and the high-concurrency scenario as the evaluation framework, a combined "SIA high-concurrency throughput systems paper" would be more complete than two separate publications.</w:t>
      </w:r>
    </w:p>
    <w:p>
      <w:pPr>
        <w:pBdr>
          <w:bottom w:val="single" w:sz="6" w:space="1" w:color="AAAAAA"/>
        </w:pBdr>
      </w:pPr>
    </w:p>
    <w:p>
      <w:pPr>
        <w:ind w:left="576"/>
        <w:shd w:val="clear" w:color="auto" w:fill="F8F8F8"/>
      </w:pPr>
      <w:r>
        <w:rPr>
          <w:rFonts w:ascii="Calibri" w:hAnsi="Calibri"/>
          <w:b/>
        </w:rPr>
        <w:t>Long-term direction priority reference</w:t>
      </w:r>
      <w:r>
        <w:rPr>
          <w:rFonts w:ascii="Calibri" w:hAnsi="Calibri"/>
        </w:rPr>
        <w:t xml:space="preserve"> (after prerequisite work is complete): C0a/C0b (deferred lightweight exploration, can start anytime) &gt; B1 VM distillation (low risk, promising effectiveness) &gt; E1 multi-objective VM (alignment coverage) &gt; A1 DSPA (high potential, needs validation) &gt;= A2 GGRO gradient (high potential, major engineering challenge) &gt; F1/F2/F3 (academic publication, requires 6 months of data accumulation) &gt; B2/B3 (dependent on specific metrics).</w:t>
      </w:r>
    </w:p>
    <w:p>
      <w:pPr>
        <w:pBdr>
          <w:bottom w:val="single" w:sz="6" w:space="1" w:color="AAAAAA"/>
        </w:pBdr>
      </w:pPr>
    </w:p>
    <w:p>
      <w:pPr>
        <w:pStyle w:val="Heading2"/>
      </w:pPr>
      <w:r>
        <w:rPr>
          <w:rFonts w:ascii="Calibri" w:hAnsi="Calibri"/>
        </w:rPr>
        <w:t>Appendix: 0GM-35B CUDA Graph Debugging History</w:t>
      </w:r>
    </w:p>
    <w:p>
      <w:pPr/>
      <w:r>
        <w:rPr>
          <w:rFonts w:ascii="Calibri" w:hAnsi="Calibri"/>
          <w:b/>
        </w:rPr>
        <w:t>Conclusion</w:t>
      </w:r>
      <w:r>
        <w:rPr>
          <w:rFonts w:ascii="Calibri" w:hAnsi="Calibri"/>
        </w:rPr>
        <w:t>: RM CUDA graph (vllm PIECEWISE mode) is not usable on 0GM-35B. Three rounds of systematic fixes have been attempted, all of which failed. This issue is unrelated to the tokenizer and represents a fundamental limitation at the architectural level.</w:t>
      </w:r>
    </w:p>
    <w:p>
      <w:pPr>
        <w:pStyle w:val="Heading3"/>
      </w:pPr>
      <w:r>
        <w:rPr>
          <w:rFonts w:ascii="Calibri" w:hAnsi="Calibri"/>
        </w:rPr>
        <w:t>Data Comparison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Mode</w:t>
            </w:r>
          </w:p>
        </w:tc>
        <w:tc>
          <w:tcPr>
            <w:tcW w:type="dxa" w:w="2928"/>
            <w:shd w:val="clear" w:color="auto" w:fill="DDEEFF"/>
          </w:tcPr>
          <w:p>
            <w:pPr>
              <w:jc w:val="left"/>
            </w:pPr>
            <w:r>
              <w:rPr>
                <w:rFonts w:ascii="Calibri" w:hAnsi="Calibri"/>
                <w:b/>
              </w:rPr>
              <w:t>Steady-state latency (@step 500+)</w:t>
            </w:r>
          </w:p>
        </w:tc>
        <w:tc>
          <w:tcPr>
            <w:tcW w:type="dxa" w:w="2928"/>
            <w:shd w:val="clear" w:color="auto" w:fill="DDEEFF"/>
          </w:tcPr>
          <w:p>
            <w:pPr>
              <w:jc w:val="left"/>
            </w:pPr>
            <w:r>
              <w:rPr>
                <w:rFonts w:ascii="Calibri" w:hAnsi="Calibri"/>
                <w:b/>
              </w:rPr>
              <w:t>vs eager</w:t>
            </w:r>
          </w:p>
        </w:tc>
      </w:tr>
      <w:tr>
        <w:tc>
          <w:tcPr>
            <w:tcW w:type="dxa" w:w="2928"/>
          </w:tcPr>
          <w:p>
            <w:pPr>
              <w:jc w:val="left"/>
            </w:pPr>
            <w:r>
              <w:rPr>
                <w:rFonts w:ascii="Calibri" w:hAnsi="Calibri"/>
              </w:rPr>
              <w:t>eager (current production)</w:t>
            </w:r>
          </w:p>
        </w:tc>
        <w:tc>
          <w:tcPr>
            <w:tcW w:type="dxa" w:w="2928"/>
          </w:tcPr>
          <w:p>
            <w:pPr>
              <w:jc w:val="left"/>
            </w:pPr>
            <w:r>
              <w:rPr>
                <w:rFonts w:ascii="Calibri" w:hAnsi="Calibri"/>
              </w:rPr>
              <w:t>40–50ms / step</w:t>
            </w:r>
          </w:p>
        </w:tc>
        <w:tc>
          <w:tcPr>
            <w:tcW w:type="dxa" w:w="2928"/>
          </w:tcPr>
          <w:p>
            <w:pPr>
              <w:jc w:val="left"/>
            </w:pPr>
            <w:r>
              <w:rPr>
                <w:rFonts w:ascii="Calibri" w:hAnsi="Calibri"/>
              </w:rPr>
              <w:t>baseline</w:t>
            </w:r>
          </w:p>
        </w:tc>
      </w:tr>
      <w:tr>
        <w:tc>
          <w:tcPr>
            <w:tcW w:type="dxa" w:w="2928"/>
          </w:tcPr>
          <w:p>
            <w:pPr>
              <w:jc w:val="left"/>
            </w:pPr>
            <w:r>
              <w:rPr>
                <w:rFonts w:ascii="Calibri" w:hAnsi="Calibri"/>
              </w:rPr>
              <w:t>PIECEWISE fix3 (final attempt)</w:t>
            </w:r>
          </w:p>
        </w:tc>
        <w:tc>
          <w:tcPr>
            <w:tcW w:type="dxa" w:w="2928"/>
          </w:tcPr>
          <w:p>
            <w:pPr>
              <w:jc w:val="left"/>
            </w:pPr>
            <w:r>
              <w:rPr>
                <w:rFonts w:ascii="Calibri" w:hAnsi="Calibri"/>
              </w:rPr>
              <w:t>130–140ms / step</w:t>
            </w:r>
          </w:p>
        </w:tc>
        <w:tc>
          <w:tcPr>
            <w:tcW w:type="dxa" w:w="2928"/>
          </w:tcPr>
          <w:p>
            <w:pPr>
              <w:jc w:val="left"/>
            </w:pPr>
            <w:r>
              <w:rPr>
                <w:rFonts w:ascii="Calibri" w:hAnsi="Calibri"/>
                <w:b/>
              </w:rPr>
              <w:t>2.7–3.5× slower</w:t>
            </w:r>
          </w:p>
        </w:tc>
      </w:tr>
    </w:tbl>
    <w:p/>
    <w:p>
      <w:pPr>
        <w:pStyle w:val="Heading3"/>
      </w:pPr>
      <w:r>
        <w:rPr>
          <w:rFonts w:ascii="Calibri" w:hAnsi="Calibri"/>
        </w:rPr>
        <w:t>Three Rounds of Fixes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DEEFF"/>
          </w:tcPr>
          <w:p>
            <w:pPr>
              <w:jc w:val="left"/>
            </w:pPr>
            <w:r>
              <w:rPr>
                <w:rFonts w:ascii="Calibri" w:hAnsi="Calibri"/>
                <w:b/>
              </w:rPr>
              <w:t>Round</w:t>
            </w:r>
          </w:p>
        </w:tc>
        <w:tc>
          <w:tcPr>
            <w:tcW w:type="dxa" w:w="2928"/>
            <w:shd w:val="clear" w:color="auto" w:fill="DDEEFF"/>
          </w:tcPr>
          <w:p>
            <w:pPr>
              <w:jc w:val="left"/>
            </w:pPr>
            <w:r>
              <w:rPr>
                <w:rFonts w:ascii="Calibri" w:hAnsi="Calibri"/>
                <w:b/>
              </w:rPr>
              <w:t>Fix Content</w:t>
            </w:r>
          </w:p>
        </w:tc>
        <w:tc>
          <w:tcPr>
            <w:tcW w:type="dxa" w:w="2928"/>
            <w:shd w:val="clear" w:color="auto" w:fill="DDEEFF"/>
          </w:tcPr>
          <w:p>
            <w:pPr>
              <w:jc w:val="left"/>
            </w:pPr>
            <w:r>
              <w:rPr>
                <w:rFonts w:ascii="Calibri" w:hAnsi="Calibri"/>
                <w:b/>
              </w:rPr>
              <w:t>Result</w:t>
            </w:r>
          </w:p>
        </w:tc>
      </w:tr>
      <w:tr>
        <w:tc>
          <w:tcPr>
            <w:tcW w:type="dxa" w:w="2928"/>
          </w:tcPr>
          <w:p>
            <w:pPr>
              <w:jc w:val="left"/>
            </w:pPr>
            <w:r>
              <w:rPr>
                <w:rFonts w:ascii="Calibri" w:hAnsi="Calibri"/>
              </w:rPr>
              <w:t>fix1</w:t>
            </w:r>
          </w:p>
        </w:tc>
        <w:tc>
          <w:tcPr>
            <w:tcW w:type="dxa" w:w="2928"/>
          </w:tcPr>
          <w:p>
            <w:pPr>
              <w:jc w:val="left"/>
            </w:pPr>
            <w:r>
              <w:rPr>
                <w:rFonts w:ascii="Calibri" w:hAnsi="Calibri"/>
              </w:rPr>
              <w:t>CUDAGraph isolation: RM forward moved into an independent CUDA stream to avoid conflicts with the main LLM graph</w:t>
            </w:r>
          </w:p>
        </w:tc>
        <w:tc>
          <w:tcPr>
            <w:tcW w:type="dxa" w:w="2928"/>
          </w:tcPr>
          <w:p>
            <w:pPr>
              <w:jc w:val="left"/>
            </w:pPr>
            <w:r>
              <w:rPr>
                <w:rFonts w:ascii="Calibri" w:hAnsi="Calibri"/>
              </w:rPr>
              <w:t>❌ Failed: NaN chain contamination (§3.9)</w:t>
            </w:r>
          </w:p>
        </w:tc>
      </w:tr>
      <w:tr>
        <w:tc>
          <w:tcPr>
            <w:tcW w:type="dxa" w:w="2928"/>
          </w:tcPr>
          <w:p>
            <w:pPr>
              <w:jc w:val="left"/>
            </w:pPr>
            <w:r>
              <w:rPr>
                <w:rFonts w:ascii="Calibri" w:hAnsi="Calibri"/>
              </w:rPr>
              <w:t>fix2</w:t>
            </w:r>
          </w:p>
        </w:tc>
        <w:tc>
          <w:tcPr>
            <w:tcW w:type="dxa" w:w="2928"/>
          </w:tcPr>
          <w:p>
            <w:pPr>
              <w:jc w:val="left"/>
            </w:pPr>
            <w:r>
              <w:rPr>
                <w:rFonts w:ascii="Calibri" w:hAnsi="Calibri"/>
              </w:rPr>
              <w:t>APC=0 (disable automatic prefix caching) + max_num_batched_tokens=65536</w:t>
            </w:r>
          </w:p>
        </w:tc>
        <w:tc>
          <w:tcPr>
            <w:tcW w:type="dxa" w:w="2928"/>
          </w:tcPr>
          <w:p>
            <w:pPr>
              <w:jc w:val="left"/>
            </w:pPr>
            <w:r>
              <w:rPr>
                <w:rFonts w:ascii="Calibri" w:hAnsi="Calibri"/>
              </w:rPr>
              <w:t>❌ Failed: piecewise fully degrades after the first request</w:t>
            </w:r>
          </w:p>
        </w:tc>
      </w:tr>
      <w:tr>
        <w:tc>
          <w:tcPr>
            <w:tcW w:type="dxa" w:w="2928"/>
          </w:tcPr>
          <w:p>
            <w:pPr>
              <w:jc w:val="left"/>
            </w:pPr>
            <w:r>
              <w:rPr>
                <w:rFonts w:ascii="Calibri" w:hAnsi="Calibri"/>
              </w:rPr>
              <w:t>fix3</w:t>
            </w:r>
          </w:p>
        </w:tc>
        <w:tc>
          <w:tcPr>
            <w:tcW w:type="dxa" w:w="2928"/>
          </w:tcPr>
          <w:p>
            <w:pPr>
              <w:jc w:val="left"/>
            </w:pPr>
            <w:r>
              <w:rPr>
                <w:rFonts w:ascii="Calibri" w:hAnsi="Calibri"/>
              </w:rPr>
              <w:t>Switched SDPA backends (flash_attn → math → xformers) and tested each one</w:t>
            </w:r>
          </w:p>
        </w:tc>
        <w:tc>
          <w:tcPr>
            <w:tcW w:type="dxa" w:w="2928"/>
          </w:tcPr>
          <w:p>
            <w:pPr>
              <w:jc w:val="left"/>
            </w:pPr>
            <w:r>
              <w:rPr>
                <w:rFonts w:ascii="Calibri" w:hAnsi="Calibri"/>
              </w:rPr>
              <w:t>❌ Failed: first request succeeds, all subsequent requests fail (⚠️ root cause unresolved)</w:t>
            </w:r>
          </w:p>
        </w:tc>
      </w:tr>
    </w:tbl>
    <w:p/>
    <w:p>
      <w:pPr>
        <w:pStyle w:val="Heading3"/>
      </w:pPr>
      <w:r>
        <w:rPr>
          <w:rFonts w:ascii="Calibri" w:hAnsi="Calibri"/>
        </w:rPr>
        <w:t>Root Cause Analysis</w:t>
      </w:r>
    </w:p>
    <w:p>
      <w:pPr/>
      <w:r>
        <w:rPr>
          <w:rFonts w:ascii="Calibri" w:hAnsi="Calibri"/>
        </w:rPr>
        <w:t>The design assumption of vllm PIECEWISE CUDA graph: decode steps have batch_size=1 and a fixed number of tokens per step → fixed-shape graphs can be pre-compiled.</w:t>
      </w:r>
    </w:p>
    <w:p>
      <w:pPr/>
      <w:r>
        <w:rPr>
          <w:rFonts w:ascii="Calibri" w:hAnsi="Calibri"/>
        </w:rPr>
        <w:t xml:space="preserve">The actual RM workload: topK=10 </w:t>
      </w:r>
      <w:r>
        <w:rPr>
          <w:rFonts w:ascii="Calibri" w:hAnsi="Calibri"/>
          <w:b/>
        </w:rPr>
        <w:t>complete candidate sequences</w:t>
      </w:r>
      <w:r>
        <w:rPr>
          <w:rFonts w:ascii="Calibri" w:hAnsi="Calibri"/>
        </w:rPr>
        <w:t xml:space="preserve"> (prefix + candidate token), where each step is equivalent to a prefill, and both batch_size and sequence length vary over time → cannot satisfy the fixed-shape assumption; graph execution degrades to eager fallback or triggers shape mismatch errors.</w:t>
      </w:r>
    </w:p>
    <w:p>
      <w:pPr/>
      <w:r>
        <w:rPr>
          <w:rFonts w:ascii="Calibri" w:hAnsi="Calibri"/>
        </w:rPr>
        <w:t>Training a same-vocabulary VM does not change the prefill-heavy nature of the RM workload, and therefore cannot resolve this issue.</w:t>
      </w:r>
    </w:p>
    <w:p>
      <w:pPr>
        <w:pStyle w:val="Heading3"/>
      </w:pPr>
      <w:r>
        <w:rPr>
          <w:rFonts w:ascii="Calibri" w:hAnsi="Calibri"/>
        </w:rPr>
        <w:t>Impact</w:t>
      </w:r>
    </w:p>
    <w:p>
      <w:pPr>
        <w:pStyle w:val="ListBullet"/>
      </w:pPr>
      <w:r>
        <w:rPr>
          <w:rFonts w:ascii="Calibri" w:hAnsi="Calibri"/>
        </w:rPr>
        <w:t>0GM-35B latency improvement can only rely on eliminating cross-tokenizer overhead (~7ms), not on CUDA graph</w:t>
      </w:r>
    </w:p>
    <w:p>
      <w:pPr>
        <w:pStyle w:val="ListBullet"/>
      </w:pPr>
      <w:r>
        <w:rPr>
          <w:rFonts w:ascii="Calibri" w:hAnsi="Calibri"/>
        </w:rPr>
        <w:t>After the same-vocabulary VM is deployed, b2_score_call p50 is expected to drop from ~30ms to ~23ms (not ~11ms)</w:t>
      </w:r>
    </w:p>
    <w:p>
      <w:pPr>
        <w:pStyle w:val="ListBullet"/>
      </w:pPr>
      <w:r>
        <w:rPr>
          <w:rFonts w:ascii="Calibri" w:hAnsi="Calibri"/>
        </w:rPr>
        <w:t>The ~11ms target is only achievable after the CUDA graph issue is fixed in a future vllm version</w:t>
      </w:r>
    </w:p>
    <w:p>
      <w:pPr>
        <w:pStyle w:val="ListBullet"/>
      </w:pPr>
      <w:r>
        <w:rPr>
          <w:rFonts w:ascii="Calibri" w:hAnsi="Calibri"/>
        </w:rPr>
        <w:t>The 11ms figure holds for VL-30B because: (1) same vocabulary (no cross-tokenizer overhead); (2) CUDA graph is available (VL-30B does not reproduce this bug)</w:t>
      </w:r>
    </w:p>
    <w:p>
      <w:pPr/>
      <w:r>
        <w:rPr>
          <w:rFonts w:ascii="Calibri" w:hAnsi="Calibri"/>
          <w:b/>
        </w:rPr>
        <w:t>Reference experiment</w:t>
      </w:r>
      <w:r>
        <w:rPr>
          <w:rFonts w:ascii="Calibri" w:hAnsi="Calibri"/>
        </w:rPr>
        <w:t xml:space="preserve">: </w:t>
      </w:r>
      <w:r>
        <w:rPr>
          <w:rFonts w:ascii="Courier New" w:hAnsi="Courier New"/>
          <w:color w:val="C7254E"/>
          <w:sz w:val="19"/>
        </w:rPr>
        <w:t>alpaca-0gm35b-piecewise-fix3-20260610</w:t>
      </w:r>
      <w:r>
        <w:rPr>
          <w:rFonts w:ascii="Calibri" w:hAnsi="Calibri"/>
        </w:rPr>
        <w:t xml:space="preserve">; detailed debugging logs are in </w:t>
      </w:r>
      <w:r>
        <w:rPr>
          <w:rFonts w:ascii="Courier New" w:hAnsi="Courier New"/>
          <w:color w:val="C7254E"/>
          <w:sz w:val="19"/>
        </w:rPr>
        <w:t>doc/0gm-35b-sia-perf-breakdown-20260609.md</w:t>
      </w:r>
      <w:r>
        <w:rPr>
          <w:rFonts w:ascii="Calibri" w:hAnsi="Calibri"/>
        </w:rPr>
        <w:t xml:space="preserve"> §7 and </w:t>
      </w:r>
      <w:r>
        <w:rPr>
          <w:rFonts w:ascii="Courier New" w:hAnsi="Courier New"/>
          <w:color w:val="C7254E"/>
          <w:sz w:val="19"/>
        </w:rPr>
        <w:t>doc/cuda-graph-debugging-journal.md</w:t>
      </w:r>
      <w:r>
        <w:rPr>
          <w:rFonts w:ascii="Calibri" w:hAnsi="Calibri"/>
        </w:rPr>
        <w: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