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3B1466"/>
          <w:sz w:val="26"/>
          <w:szCs w:val="26"/>
        </w:rPr>
        <w:t xml:space="preserve">Colegio de Kidapawan, Inc.</w:t>
      </w:r>
    </w:p>
    <w:p>
      <w:pPr>
        <w:pBdr>
          <w:bottom w:val="single" w:color="3B1466" w:sz="12" w:space="4"/>
        </w:pBd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FRAMES — Faculty 201 Records, Academic Credentials, and Accreditation Evidence Analytics System for PACUCOA Area II</w:t>
      </w:r>
    </w:p>
    <w:p>
      <w:pPr>
        <w:pStyle w:val="Title"/>
        <w:spacing w:after="120" w:before="240"/>
      </w:pPr>
      <w:r>
        <w:rPr>
          <w:rFonts w:ascii="Calibri" w:cs="Calibri" w:eastAsia="Calibri" w:hAnsi="Calibri"/>
          <w:b/>
          <w:bCs/>
          <w:color w:val="3B1466"/>
          <w:sz w:val="40"/>
          <w:szCs w:val="40"/>
        </w:rPr>
        <w:t xml:space="preserve">Demo Account Credentials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Password (all accounts): </w:t>
      </w:r>
      <w:r>
        <w:rPr>
          <w:rFonts w:ascii="Consolas" w:cs="Consolas" w:eastAsia="Consolas" w:hAnsi="Consolas"/>
          <w:b/>
          <w:bCs/>
          <w:color w:val="3B1466"/>
          <w:sz w:val="19"/>
          <w:szCs w:val="19"/>
        </w:rPr>
        <w:t xml:space="preserve">Frames@2026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Login URL: </w:t>
      </w:r>
      <w:r>
        <w:rPr>
          <w:rFonts w:ascii="Consolas" w:cs="Consolas" w:eastAsia="Consolas" w:hAnsi="Consolas"/>
          <w:b/>
          <w:bCs/>
          <w:color w:val="3B1466"/>
          <w:sz w:val="19"/>
          <w:szCs w:val="19"/>
        </w:rPr>
        <w:t xml:space="preserve">http://127.0.0.1:8000/login/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Accounts: </w:t>
      </w:r>
      <w:r>
        <w:rPr>
          <w:rFonts w:ascii="Calibri" w:cs="Calibri" w:eastAsia="Calibri" w:hAnsi="Calibri"/>
          <w:sz w:val="20"/>
          <w:szCs w:val="20"/>
        </w:rPr>
        <w:t xml:space="preserve">10 staff and 45 faculty</w:t>
      </w:r>
    </w:p>
    <w:p>
      <w:pPr>
        <w:shd w:fill="FFF3CD" w:color="auto" w:val="clear"/>
        <w:spacing w:after="120" w:before="120"/>
      </w:pPr>
      <w:r>
        <w:rPr>
          <w:rFonts w:ascii="Calibri" w:cs="Calibri" w:eastAsia="Calibri" w:hAnsi="Calibri"/>
          <w:sz w:val="18"/>
          <w:szCs w:val="18"/>
        </w:rPr>
        <w:t xml:space="preserve">For testing and demonstration only. These accounts are created by </w:t>
      </w:r>
      <w:r>
        <w:rPr>
          <w:rFonts w:ascii="Consolas" w:cs="Consolas" w:eastAsia="Consolas" w:hAnsi="Consolas"/>
          <w:sz w:val="17"/>
          <w:szCs w:val="17"/>
        </w:rPr>
        <w:t xml:space="preserve">python manage.py seed_frames --reset</w:t>
      </w:r>
      <w:r>
        <w:rPr>
          <w:rFonts w:ascii="Calibri" w:cs="Calibri" w:eastAsia="Calibri" w:hAnsi="Calibri"/>
          <w:sz w:val="18"/>
          <w:szCs w:val="18"/>
        </w:rPr>
        <w:t xml:space="preserve"> and must not be used with real faculty records.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B1466"/>
          <w:sz w:val="28"/>
          <w:szCs w:val="28"/>
        </w:rPr>
        <w:t xml:space="preserve">Staff accounts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038"/>
        <w:gridCol w:w="2000"/>
      </w:tblGrid>
      <w:tr>
        <w:trPr>
          <w:tblHeader/>
        </w:trPr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Sees</w:t>
            </w:r>
          </w:p>
        </w:tc>
      </w:tr>
      <w:tr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sysadmin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Kenneth Ybañez</w:t>
            </w:r>
          </w:p>
        </w:tc>
        <w:tc>
          <w:tcPr>
            <w:tcW w:type="dxa" w:w="30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departments</w:t>
            </w:r>
          </w:p>
        </w:tc>
      </w:tr>
      <w:tr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hr.admin1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Lorna Sumagaysay</w:t>
            </w:r>
          </w:p>
        </w:tc>
        <w:tc>
          <w:tcPr>
            <w:tcW w:type="dxa" w:w="30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/ Records Administrator</w:t>
            </w:r>
          </w:p>
        </w:tc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departments</w:t>
            </w:r>
          </w:p>
        </w:tc>
      </w:tr>
      <w:tr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hr.admin2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Arnel Pasaporte</w:t>
            </w:r>
          </w:p>
        </w:tc>
        <w:tc>
          <w:tcPr>
            <w:tcW w:type="dxa" w:w="30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/ Records Administrator</w:t>
            </w:r>
          </w:p>
        </w:tc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departments</w:t>
            </w:r>
          </w:p>
        </w:tc>
      </w:tr>
      <w:tr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hr.admin3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Cherry Mae Lumanog</w:t>
            </w:r>
          </w:p>
        </w:tc>
        <w:tc>
          <w:tcPr>
            <w:tcW w:type="dxa" w:w="30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/ Records Administrator</w:t>
            </w:r>
          </w:p>
        </w:tc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departments</w:t>
            </w:r>
          </w:p>
        </w:tc>
      </w:tr>
      <w:tr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area.chair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Evangeline Sarmiento</w:t>
            </w:r>
          </w:p>
        </w:tc>
        <w:tc>
          <w:tcPr>
            <w:tcW w:type="dxa" w:w="30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PACUCOA Area II Chair</w:t>
            </w:r>
          </w:p>
        </w:tc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departments</w:t>
            </w:r>
          </w:p>
        </w:tc>
      </w:tr>
      <w:tr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dean.cas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Teresita Gallardo</w:t>
            </w:r>
          </w:p>
        </w:tc>
        <w:tc>
          <w:tcPr>
            <w:tcW w:type="dxa" w:w="30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PACUCOA Area II Chair</w:t>
            </w:r>
          </w:p>
        </w:tc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 only</w:t>
            </w:r>
          </w:p>
        </w:tc>
      </w:tr>
      <w:tr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dean.cba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Maricel Villanueva</w:t>
            </w:r>
          </w:p>
        </w:tc>
        <w:tc>
          <w:tcPr>
            <w:tcW w:type="dxa" w:w="30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PACUCOA Area II Chair</w:t>
            </w:r>
          </w:p>
        </w:tc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CBA only</w:t>
            </w:r>
          </w:p>
        </w:tc>
      </w:tr>
      <w:tr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dean.ccje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Rolando Agustin</w:t>
            </w:r>
          </w:p>
        </w:tc>
        <w:tc>
          <w:tcPr>
            <w:tcW w:type="dxa" w:w="30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PACUCOA Area II Chair</w:t>
            </w:r>
          </w:p>
        </w:tc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CCJE only</w:t>
            </w:r>
          </w:p>
        </w:tc>
      </w:tr>
      <w:tr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dean.ccs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Ramon Dela Cruz</w:t>
            </w:r>
          </w:p>
        </w:tc>
        <w:tc>
          <w:tcPr>
            <w:tcW w:type="dxa" w:w="30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PACUCOA Area II Chair</w:t>
            </w:r>
          </w:p>
        </w:tc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CCS only</w:t>
            </w:r>
          </w:p>
        </w:tc>
      </w:tr>
      <w:tr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dean.cte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Josefina Manalo</w:t>
            </w:r>
          </w:p>
        </w:tc>
        <w:tc>
          <w:tcPr>
            <w:tcW w:type="dxa" w:w="30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PACUCOA Area II Chair</w:t>
            </w:r>
          </w:p>
        </w:tc>
        <w:tc>
          <w:tcPr>
            <w:tcW w:type="dxa" w:w="20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CTE only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System Administrator: users and roles, requirement rules, audit log, plus everything HR can view. HR: faculty profiles, validation, expiry lists, matrix, dashboard, reports. Area II Chair: validation, matrix, dashboard, reports (deans see only their own department).</w:t>
      </w:r>
    </w:p>
    <w:p>
      <w:pPr>
        <w:pStyle w:val="Heading1"/>
        <w:pageBreakBefore/>
        <w:spacing w:after="80"/>
      </w:pPr>
      <w:r>
        <w:rPr>
          <w:rFonts w:ascii="Calibri" w:cs="Calibri" w:eastAsia="Calibri" w:hAnsi="Calibri"/>
          <w:b/>
          <w:bCs/>
          <w:color w:val="3B1466"/>
          <w:sz w:val="28"/>
          <w:szCs w:val="28"/>
        </w:rPr>
        <w:t xml:space="preserve">Faculty accounts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Compliance is each faculty member's overall Area II rate when the demo data was generated. ★ = 100% compliant, ⚠ = below 40%.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3B1466"/>
          <w:sz w:val="23"/>
          <w:szCs w:val="23"/>
        </w:rPr>
        <w:t xml:space="preserve">CAS — College of Arts and Sciences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600"/>
        <w:gridCol w:w="1250"/>
        <w:gridCol w:w="2338"/>
        <w:gridCol w:w="1100"/>
      </w:tblGrid>
      <w:tr>
        <w:trPr>
          <w:tblHeader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Academic rank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ronald.sarmiento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Ronald O. Sarmiento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Associate Professor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100.0% ★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alvin.escobar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Alvin N. Escobar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68.8%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evelyn.enriquez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Evelyn C. Enriquez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68.8%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evelyn.tagaro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Evelyn C. Tagaro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64.7%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cherry.valdez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Cherry O. Valdez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62.5%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dennis.dalisay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Dennis G. Dalisay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58.8%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renato.sabanal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Renato S. Sabanal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58.8%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ramil.galvez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Ramil A. Galvez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56.3%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arlene.fajardo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Arlene B. Fajardo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2A37"/>
                <w:sz w:val="20"/>
                <w:szCs w:val="20"/>
              </w:rPr>
              <w:t xml:space="preserve">12.5% ⚠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3B1466"/>
          <w:sz w:val="23"/>
          <w:szCs w:val="23"/>
        </w:rPr>
        <w:t xml:space="preserve">CBA — College of Business Administration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600"/>
        <w:gridCol w:w="1250"/>
        <w:gridCol w:w="2338"/>
        <w:gridCol w:w="1100"/>
      </w:tblGrid>
      <w:tr>
        <w:trPr>
          <w:tblHeader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Academic rank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jerome.escobar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Jerome L. Escobar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Associate Professor V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100.0% ★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divina.abellana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Divina C. Abellana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87.5%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kevin.dagohoy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Kevin U. Dagohoy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75.0%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hazel.castillo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Hazel Q. Castillo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Associate Professor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68.8%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kristine.macaraeg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Kristine Q. Macaraeg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68.8%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edgar.lagura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Edgar L. Lagura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Associate Professor 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66.7%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janice.yap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Janice T. Yap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62.5%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marites.ubaldo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Marites A. Ubaldo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IV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62.5%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rogelio.dalisay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Rogelio S. Dalisay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2A37"/>
                <w:sz w:val="20"/>
                <w:szCs w:val="20"/>
              </w:rPr>
              <w:t xml:space="preserve">31.3% ⚠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3B1466"/>
          <w:sz w:val="23"/>
          <w:szCs w:val="23"/>
        </w:rPr>
        <w:t xml:space="preserve">CCJE — College of Criminal Justice 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600"/>
        <w:gridCol w:w="1250"/>
        <w:gridCol w:w="2338"/>
        <w:gridCol w:w="1100"/>
      </w:tblGrid>
      <w:tr>
        <w:trPr>
          <w:tblHeader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Academic rank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rachelle.mangubat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Rachelle D. Mangubat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100.0% ★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liezl.ibanez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Liezl B. Ibañez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64.7%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maria.lumantas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Maria C. Lumantas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Associate Professor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58.8%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marivic.macaraeg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Marivic U. Macaraeg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IV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58.8%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nino.sarmiento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Niño C. Sarmiento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56.3%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kevin.labrador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Kevin Z. Labrador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Associate Professor 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50.0%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rogelio.lagura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Rogelio M. Lagura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50.0%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jayson.villaflor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Jayson Y. Villaflor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2A37"/>
                <w:sz w:val="20"/>
                <w:szCs w:val="20"/>
              </w:rPr>
              <w:t xml:space="preserve">18.8% ⚠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arlene.baguio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Arlene D. Baguio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2A37"/>
                <w:sz w:val="20"/>
                <w:szCs w:val="20"/>
              </w:rPr>
              <w:t xml:space="preserve">12.5% ⚠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3B1466"/>
          <w:sz w:val="23"/>
          <w:szCs w:val="23"/>
        </w:rPr>
        <w:t xml:space="preserve">CCS — College of Computer Studies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600"/>
        <w:gridCol w:w="1250"/>
        <w:gridCol w:w="2338"/>
        <w:gridCol w:w="1100"/>
      </w:tblGrid>
      <w:tr>
        <w:trPr>
          <w:tblHeader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Academic rank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janice.rosales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Janice S. Rosales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Associate Professor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100.0% ★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matheresa.montejo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Ma. Theresa N. Montejo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93.8%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mylene.galvez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Mylene D. Galvez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93.8%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benjie.macaraeg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Benjie F. Macaraeg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88.2%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grace.magbanua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Grace C. Magbanua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IV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87.5%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christian.ocampo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Christian Z. Ocampo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81.3%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hazel.rosales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Hazel S. Rosales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75.0%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jomar.quinones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Jomar G. Quiñones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75.0%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kevin.palma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Kevin G. Palma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IV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75.0%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3B1466"/>
          <w:sz w:val="23"/>
          <w:szCs w:val="23"/>
        </w:rPr>
        <w:t xml:space="preserve">CTE — College of Teacher 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600"/>
        <w:gridCol w:w="1250"/>
        <w:gridCol w:w="2338"/>
        <w:gridCol w:w="1100"/>
      </w:tblGrid>
      <w:tr>
        <w:trPr>
          <w:tblHeader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Academic rank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3B146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jennifer.bautista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Jennifer B. Bautista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100.0% ★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jose.agbayani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Jose S. Agbayani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Associate Professor IV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98754"/>
                <w:sz w:val="20"/>
                <w:szCs w:val="20"/>
              </w:rPr>
              <w:t xml:space="preserve">83.3%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divina.estrada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Divina V. Estrada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76.5%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noel.enriquez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Noel M. Enriquez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70.6%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glenda.abellana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Glenda C. Abellana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68.8%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kevin.ubaldo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Kevin D. Ubaldo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IV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66.7%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janice.sabanal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Janice Q. Sabanal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64.7%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sheila.dagohoy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Sheila E. Dagohoy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Assistant Professor 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shd w:fill="F4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6B00"/>
                <w:sz w:val="20"/>
                <w:szCs w:val="20"/>
              </w:rPr>
              <w:t xml:space="preserve">64.7%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reynaldo.mangubat</w:t>
            </w:r>
          </w:p>
        </w:tc>
        <w:tc>
          <w:tcPr>
            <w:tcW w:type="dxa" w:w="26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Reynaldo T. Mangubat</w:t>
            </w:r>
          </w:p>
        </w:tc>
        <w:tc>
          <w:tcPr>
            <w:tcW w:type="dxa" w:w="125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38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Instructor II</w:t>
            </w:r>
          </w:p>
        </w:tc>
        <w:tc>
          <w:tcPr>
            <w:tcW w:type="dxa" w:w="1100"/>
            <w:tcBorders>
              <w:top w:val="single" w:color="C9B8E0" w:sz="4"/>
              <w:left w:val="single" w:color="C9B8E0" w:sz="4"/>
              <w:bottom w:val="single" w:color="C9B8E0" w:sz="4"/>
              <w:right w:val="single" w:color="C9B8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02A37"/>
                <w:sz w:val="20"/>
                <w:szCs w:val="20"/>
              </w:rPr>
              <w:t xml:space="preserve">25.0% ⚠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FRAMES demo credentials — testing only</w:t>
    </w:r>
    <w:r>
      <w:rPr>
        <w:rFonts w:ascii="Calibri" w:cs="Calibri" w:eastAsia="Calibri" w:hAnsi="Calibri"/>
        <w:color w:val="888888"/>
        <w:sz w:val="16"/>
        <w:szCs w:val="16"/>
      </w:rPr>
      <w:t xml:space="preserve">	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</w:r>
    <w:r>
      <w:rPr>
        <w:rFonts w:ascii="Calibri" w:cs="Calibri" w:eastAsia="Calibri" w:hAnsi="Calibri"/>
        <w:color w:val="888888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888888"/>
        <w:sz w:val="16"/>
        <w:szCs w:val="16"/>
      </w:rPr>
      <w:fldChar w:fldCharType="separate"/>
    </w:r>
    <w:r>
      <w:rPr>
        <w:rFonts w:ascii="Calibri" w:cs="Calibri" w:eastAsia="Calibri" w:hAnsi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FRAMES Demo Account Credentials</dc:title>
  <dc:creator>FRAMES</dc:creator>
  <cp:lastModifiedBy>Un-named</cp:lastModifiedBy>
  <cp:revision>1</cp:revision>
  <dcterms:created xsi:type="dcterms:W3CDTF">2026-10-28T17:57:42.352Z</dcterms:created>
  <dcterms:modified xsi:type="dcterms:W3CDTF">2026-10-28T17:57:42.353Z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