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ENTREGA 1 - PROJETO DE OTIMIZAÇÃO DE CARTEIRAS</w:t>
      </w:r>
    </w:p>
    <w:p>
      <w:pPr>
        <w:pStyle w:val="Normal"/>
        <w:rPr/>
      </w:pPr>
      <w:r>
        <w:rPr>
          <w:b/>
        </w:rPr>
        <w:t xml:space="preserve">Data de conclusão: </w:t>
      </w:r>
      <w:r>
        <w:rPr/>
        <w:t>20/08/2026</w:t>
      </w:r>
    </w:p>
    <w:p>
      <w:pPr>
        <w:pStyle w:val="Heading2"/>
        <w:rPr/>
      </w:pPr>
      <w:r>
        <w:rPr/>
        <w:t>1. Definição do grupo</w:t>
      </w:r>
    </w:p>
    <w:p>
      <w:pPr>
        <w:pStyle w:val="Normal"/>
        <w:rPr/>
      </w:pPr>
      <w:r>
        <w:rPr/>
        <w:t>O grupo será responsável pelo desenvolvimento de um projeto interdisciplinar de pesquisa aplicada, voltado ao estudo empírico e comparativo de técnicas avançadas de otimização, matemática, estatística e teoria da informação na construção e gestão de carteiras de investimentos em mercados de alta volatilidade. O foco do projeto é o desenvolvimento de um artigo científico.</w:t>
      </w:r>
    </w:p>
    <w:p>
      <w:pPr>
        <w:pStyle w:val="Heading2"/>
        <w:rPr/>
      </w:pPr>
      <w:r>
        <w:rPr/>
        <w:t>2. Componentes do grupo</w:t>
      </w:r>
    </w:p>
    <w:p>
      <w:pPr>
        <w:pStyle w:val="ListBullet"/>
        <w:numPr>
          <w:ilvl w:val="0"/>
          <w:numId w:val="1"/>
        </w:numPr>
        <w:rPr/>
      </w:pPr>
      <w:r>
        <w:rPr/>
        <w:t>Kauã</w:t>
      </w:r>
    </w:p>
    <w:p>
      <w:pPr>
        <w:pStyle w:val="ListBullet"/>
        <w:numPr>
          <w:ilvl w:val="0"/>
          <w:numId w:val="1"/>
        </w:numPr>
        <w:rPr/>
      </w:pPr>
      <w:r>
        <w:rPr/>
        <w:t>Phillip</w:t>
      </w:r>
    </w:p>
    <w:p>
      <w:pPr>
        <w:pStyle w:val="ListBullet"/>
        <w:numPr>
          <w:ilvl w:val="0"/>
          <w:numId w:val="1"/>
        </w:numPr>
        <w:rPr/>
      </w:pPr>
      <w:r>
        <w:rPr/>
        <w:t>Waleska</w:t>
      </w:r>
    </w:p>
    <w:p>
      <w:pPr>
        <w:pStyle w:val="ListBullet"/>
        <w:numPr>
          <w:ilvl w:val="0"/>
          <w:numId w:val="1"/>
        </w:numPr>
        <w:rPr/>
      </w:pPr>
      <w:r>
        <w:rPr/>
        <w:t>Eduardo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Orientador:</w:t>
      </w:r>
      <w:r>
        <w:rPr/>
        <w:t xml:space="preserve"> Prof. Dr. João Paulo</w:t>
      </w:r>
    </w:p>
    <w:p>
      <w:pPr>
        <w:pStyle w:val="Heading2"/>
        <w:rPr/>
      </w:pPr>
      <w:r>
        <w:rPr/>
        <w:t>3. Tema a ser abordado no trabalho</w:t>
      </w:r>
    </w:p>
    <w:p>
      <w:pPr>
        <w:pStyle w:val="Normal"/>
        <w:rPr/>
      </w:pPr>
      <w:r>
        <w:rPr/>
        <w:t>O trabalho consistirá em um estudo empírico e comparativo de modelos de otimização e alocação de carteiras aplicados ao mercado de criptomoedas. O projeto tem como base a replicação e a expansão metodológica do estudo "Entropy-Based Portfolio Optimization in Cryptocurrency Markets: A Unified Maximum Entropy Framework", de autoria de Silvia Dedu e Florentin Serban.</w:t>
      </w:r>
    </w:p>
    <w:p>
      <w:pPr>
        <w:pStyle w:val="Normal"/>
        <w:rPr/>
      </w:pPr>
      <w:r>
        <w:rPr/>
        <w:t xml:space="preserve">A proposta central é utilizar a mesma base de dados do artigo de referência, </w:t>
      </w:r>
      <w:r>
        <w:rPr/>
        <w:t xml:space="preserve">dados históricos de quato cryptos: </w:t>
      </w:r>
      <w:r>
        <w:rPr/>
        <w:t xml:space="preserve">BTC-USD, ETH-USD, SOL-USD </w:t>
      </w:r>
      <w:r>
        <w:rPr/>
        <w:t xml:space="preserve">e </w:t>
      </w:r>
      <w:r>
        <w:rPr/>
        <w:t>BNB-USD, para implementar as abordagens de diversificação baseadas na Teoria da Informação e no Princípio da Máxima Entropia (abrangendo métricas como a Entropia de Shannon, Entropia de Tsallis e Entropia de Shannon Ponderada). Como contribuição original do grupo e ampliação do escopo analítico, o trabalho incluirá na comparação rigorosa mais duas estratégias consagradas de alocação de capital:</w:t>
      </w:r>
    </w:p>
    <w:p>
      <w:pPr>
        <w:pStyle w:val="ListNumber"/>
        <w:numPr>
          <w:ilvl w:val="0"/>
          <w:numId w:val="4"/>
        </w:numPr>
        <w:rPr/>
      </w:pPr>
      <w:r>
        <w:rPr/>
        <w:t>O modelo de Média-Variância (Markowitz): servindo como o contraponto clássico da teoria moderna de portfólios, baseado na otimização da relação entre retorno esperado e risco (variância).</w:t>
      </w:r>
    </w:p>
    <w:p>
      <w:pPr>
        <w:pStyle w:val="ListNumber"/>
        <w:numPr>
          <w:ilvl w:val="0"/>
          <w:numId w:val="4"/>
        </w:numPr>
        <w:rPr/>
      </w:pPr>
      <w:r>
        <w:rPr/>
        <w:t>A estratégia Ingênua (1/N ou Equally Weighted): que divide o capital de forma estritamente igualitária entre os ativos selecionados, atuando como um benchmark de simplicidade e extrema robustez prática.</w:t>
      </w:r>
    </w:p>
    <w:p>
      <w:pPr>
        <w:pStyle w:val="Normal"/>
        <w:rPr/>
      </w:pPr>
      <w:r>
        <w:rPr/>
        <w:t>O objetivo do modelo estruturado é avaliar empiricamente como essas diferentes decisões de investimento, guiadas por critérios matemáticos distintos (entropia vs. variância vs. pesos iguais), se comportam ao longo do tempo frente à altíssima volatilidade, não linearidade e aos desafios inerentes ao mercado de criptoativos.</w:t>
      </w:r>
    </w:p>
    <w:p>
      <w:pPr>
        <w:pStyle w:val="Heading2"/>
        <w:rPr/>
      </w:pPr>
      <w:r>
        <w:rPr/>
        <w:t>4. Justificativa do tema dentro da curricularização</w:t>
      </w:r>
    </w:p>
    <w:p>
      <w:pPr>
        <w:pStyle w:val="Normal"/>
        <w:rPr/>
      </w:pPr>
      <w:r>
        <w:rPr/>
        <w:t>O tema foi escolhido por permitir a aplicação integrada e prática de conhecimentos estudados ao longo do curso — como modelagem matemática, estatística avançada, teoria da probabilidade e programação — em um problema de fronteira na literatura financeira moderna. A construção e avaliação de carteiras utilizando métricas conceituais complexas em contraste com modelos clássicos possibilita que os alunos vivenciem a solução de um problema real de tomada de decisão sob forte incerteza.</w:t>
      </w:r>
    </w:p>
    <w:p>
      <w:pPr>
        <w:pStyle w:val="Normal"/>
        <w:rPr/>
      </w:pPr>
      <w:r>
        <w:rPr/>
        <w:t>A curricularização manifesta-se de forma contundente na transformação do conhecimento acadêmico rigoroso em uma ferramenta de análise crítica e transparente com relevância social. O mercado de criptomoedas tem atraído crescentemente investidores de varejo que, muitas vezes, não possuem a devida compreensão matemática dos riscos envolvidos. O projeto demonstrará, de forma quantitativa, como diferentes estratégias lidam com a instabilidade desses ativos. Ao contrastar modelos densos (como Entropia e Markowitz) com a simplicidade da diversificação ingênua (1/N), o estudo gera reflexões importantes sobre a eficácia e a necessidade de algoritmos complexos na proteção do capital.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Do ponto de vista social e educacional, a aplicação não se limita à execução computacional. Ela busca contribuir diretamente para a disseminação da educação financeira, fornecendo insumos empíricos que auxiliem indivíduos e organizações a compreenderem, de maneira fundamentada, a relação entre diversificação estrutural, risco e retorno. O projeto não tem como objetivo prometer garantias de lucros, mas sim desmistificar o uso de ferramentas quantitativas e promover uma abordagem mais responsável e científica no apoio a decisões em ambientes financeiros de alto risco.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583</Words>
  <Characters>3441</Characters>
  <CharactersWithSpaces>3999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2026-09-10T11:32:01Z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