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color w:val="006B6B"/>
          <w:sz w:val="52"/>
          <w:szCs w:val="52"/>
        </w:rPr>
        <w:t xml:space="preserve">PROJECT EXPLORE</w:t>
      </w:r>
    </w:p>
    <w:p>
      <w:pPr>
        <w:spacing w:before="0" w:after="160"/>
        <w:jc w:val="center"/>
      </w:pPr>
      <w:r>
        <w:rPr>
          <w:rFonts w:ascii="Arial" w:cs="Arial" w:eastAsia="Arial" w:hAnsi="Arial"/>
          <w:color w:val="1A2E35"/>
          <w:sz w:val="32"/>
          <w:szCs w:val="32"/>
        </w:rPr>
        <w:t xml:space="preserve">Daytime Instruction Package — Build Brief</w:t>
      </w:r>
    </w:p>
    <w:p>
      <w:pPr>
        <w:spacing w:before="0" w:after="60"/>
        <w:jc w:val="center"/>
      </w:pPr>
      <w:r>
        <w:rPr>
          <w:rFonts w:ascii="Arial" w:cs="Arial" w:eastAsia="Arial" w:hAnsi="Arial"/>
          <w:b/>
          <w:bCs/>
          <w:color w:val="C9A84C"/>
          <w:sz w:val="28"/>
          <w:szCs w:val="28"/>
        </w:rPr>
        <w:t xml:space="preserve">SECTION 11 ADDENDUM</w:t>
      </w:r>
    </w:p>
    <w:p>
      <w:pPr>
        <w:spacing w:before="0" w:after="40"/>
        <w:jc w:val="center"/>
      </w:pPr>
      <w:r>
        <w:rPr>
          <w:rFonts w:ascii="Arial" w:cs="Arial" w:eastAsia="Arial" w:hAnsi="Arial"/>
          <w:color w:val="1A2E35"/>
          <w:sz w:val="24"/>
          <w:szCs w:val="24"/>
        </w:rPr>
        <w:t xml:space="preserve">5-Level ELPS Mapping + Competitive Intelligence + Five-Strand ELA Coverage + CA Program Type 3 Gap Analysis</w:t>
      </w:r>
    </w:p>
    <w:p>
      <w:pPr>
        <w:pBdr>
          <w:bottom w:val="single" w:color="C9A84C" w:sz="8" w:space="1"/>
        </w:pBdr>
        <w:spacing w:before="200" w:after="40"/>
        <w:jc w:val="center"/>
      </w:pPr>
    </w:p>
    <w:p>
      <w:pPr>
        <w:spacing w:before="200" w:after="0"/>
      </w:pPr>
    </w:p>
    <w:p>
      <w:pPr>
        <w:spacing w:before="0" w:after="60"/>
        <w:jc w:val="center"/>
      </w:pPr>
      <w:r>
        <w:rPr>
          <w:rFonts w:ascii="Arial" w:cs="Arial" w:eastAsia="Arial" w:hAnsi="Arial"/>
          <w:color w:val="1A2E35"/>
          <w:sz w:val="22"/>
          <w:szCs w:val="22"/>
        </w:rPr>
        <w:t xml:space="preserve">For: Thomas (Openclaw / Claude Code)</w:t>
      </w:r>
    </w:p>
    <w:p>
      <w:pPr>
        <w:spacing w:before="0" w:after="60"/>
        <w:jc w:val="center"/>
      </w:pPr>
      <w:r>
        <w:rPr>
          <w:rFonts w:ascii="Arial" w:cs="Arial" w:eastAsia="Arial" w:hAnsi="Arial"/>
          <w:color w:val="1A2E35"/>
          <w:sz w:val="22"/>
          <w:szCs w:val="22"/>
        </w:rPr>
        <w:t xml:space="preserve">Chapter: S3 CH05 — The Potter's Valley</w:t>
      </w:r>
    </w:p>
    <w:p>
      <w:pPr>
        <w:spacing w:before="0" w:after="60"/>
        <w:jc w:val="center"/>
      </w:pPr>
      <w:r>
        <w:rPr>
          <w:rFonts w:ascii="Arial" w:cs="Arial" w:eastAsia="Arial" w:hAnsi="Arial"/>
          <w:color w:val="1A2E35"/>
          <w:sz w:val="22"/>
          <w:szCs w:val="22"/>
        </w:rPr>
        <w:t xml:space="preserve">Date: March 13, 2026</w:t>
      </w:r>
    </w:p>
    <w:p>
      <w:pPr>
        <w:spacing w:before="60" w:after="40"/>
        <w:jc w:val="center"/>
      </w:pPr>
      <w:r>
        <w:rPr>
          <w:rFonts w:ascii="Arial" w:cs="Arial" w:eastAsia="Arial" w:hAnsi="Arial"/>
          <w:b/>
          <w:bCs/>
          <w:color w:val="B71C1C"/>
          <w:sz w:val="20"/>
          <w:szCs w:val="20"/>
        </w:rPr>
        <w:t xml:space="preserve">STATUS: EXECUTE — append to Sections 1–10 of Build Brief</w:t>
      </w:r>
    </w:p>
    <w:p>
      <w:r>
        <w:br w:type="page"/>
      </w:r>
    </w:p>
    <w:p>
      <w:pPr>
        <w:pStyle w:val="Heading1"/>
        <w:pBdr>
          <w:left w:val="single" w:color="006B6B" w:sz="18" w:space="8"/>
        </w:pBdr>
        <w:spacing w:before="320" w:after="120"/>
      </w:pPr>
      <w:r>
        <w:rPr>
          <w:rFonts w:ascii="Arial" w:cs="Arial" w:eastAsia="Arial" w:hAnsi="Arial"/>
          <w:b/>
          <w:bCs/>
          <w:color w:val="1A2E35"/>
          <w:sz w:val="28"/>
          <w:szCs w:val="28"/>
        </w:rPr>
        <w:t xml:space="preserve">Part 1: Texas 5-Level ELPS Framework (2026–2027)</w:t>
      </w:r>
    </w:p>
    <w:p>
      <w:pPr>
        <w:spacing w:before="80" w:after="80"/>
      </w:pPr>
      <w:r>
        <w:rPr>
          <w:rFonts w:ascii="Arial" w:cs="Arial" w:eastAsia="Arial" w:hAnsi="Arial"/>
          <w:color w:val="1A2E35"/>
          <w:sz w:val="20"/>
          <w:szCs w:val="20"/>
        </w:rPr>
        <w:t xml:space="preserve">Texas is overhauling its English Language Proficiency Standards (ELPS) for the 2026–2027 school year. The current 4-level system is being replaced with a 5-level system that introduces subject-area-specific Proficiency Level Descriptors (PLDs) for ELA, Math, and Science. All ELPS mapping in the Project Explore Daytime Instruction Package must target the NEW 5-level framework. Do not reference the current 4-level system anywhere in teacher-facing materials.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8"/>
              <w:left w:val="single" w:color="B71C1C" w:sz="8"/>
              <w:bottom w:val="single" w:color="B71C1C" w:sz="8"/>
              <w:right w:val="single" w:color="B71C1C" w:sz="8"/>
            </w:tcBorders>
            <w:shd w:fill="FFEBEE" w:val="clear"/>
            <w:tcMar>
              <w:top w:type="dxa" w:w="100"/>
              <w:left w:type="dxa" w:w="160"/>
              <w:bottom w:type="dxa" w:w="100"/>
              <w:right w:type="dxa" w:w="160"/>
            </w:tcMar>
            <w:vAlign w:val="top"/>
          </w:tcPr>
          <w:p>
            <w:pPr>
              <w:spacing w:before="60" w:after="60"/>
            </w:pPr>
            <w:r>
              <w:rPr>
                <w:rFonts w:ascii="Arial" w:cs="Arial" w:eastAsia="Arial" w:hAnsi="Arial"/>
                <w:b/>
                <w:bCs/>
                <w:color w:val="B71C1C"/>
                <w:sz w:val="20"/>
                <w:szCs w:val="20"/>
              </w:rPr>
              <w:t xml:space="preserve">⚠ HARD REQUIREMENT: </w:t>
            </w:r>
            <w:r>
              <w:rPr>
                <w:rFonts w:ascii="Arial" w:cs="Arial" w:eastAsia="Arial" w:hAnsi="Arial"/>
                <w:color w:val="B71C1C"/>
                <w:sz w:val="20"/>
                <w:szCs w:val="20"/>
              </w:rPr>
              <w:t xml:space="preserve">Every ELPS standard citation in every Teacher Guide, every student pack header, and every adoption submission document must use the 5-level system below. The 4-level system will be obsolete when Texas Proclamation 2027 is evaluated.</w:t>
            </w:r>
          </w:p>
        </w:tc>
      </w:tr>
    </w:tbl>
    <w:p>
      <w:pPr>
        <w:spacing w:before="200" w:after="0"/>
      </w:pPr>
    </w:p>
    <w:p>
      <w:pPr>
        <w:pStyle w:val="Heading2"/>
        <w:spacing w:before="240" w:after="80"/>
      </w:pPr>
      <w:r>
        <w:rPr>
          <w:rFonts w:ascii="Arial" w:cs="Arial" w:eastAsia="Arial" w:hAnsi="Arial"/>
          <w:b/>
          <w:bCs/>
          <w:color w:val="006B6B"/>
          <w:sz w:val="22"/>
          <w:szCs w:val="22"/>
        </w:rPr>
        <w:t xml:space="preserve">1.1  The Five Proficiency Levels — Master Reference</w:t>
      </w:r>
    </w:p>
    <w:p>
      <w:pPr>
        <w:spacing w:before="80" w:after="80"/>
      </w:pPr>
      <w:r>
        <w:rPr>
          <w:rFonts w:ascii="Arial" w:cs="Arial" w:eastAsia="Arial" w:hAnsi="Arial"/>
          <w:color w:val="1A2E35"/>
          <w:sz w:val="20"/>
          <w:szCs w:val="20"/>
        </w:rPr>
        <w:t xml:space="preserve">The table below defines each level, the student profile, and the specific ELA-domain expectations for listening/speaking and reading/writing. Use this as the authoritative reference when tagging objectives in the Teacher Guide.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500"/>
        <w:gridCol w:w="2230"/>
        <w:gridCol w:w="2230"/>
      </w:tblGrid>
      <w:tr>
        <w:trPr>
          <w:tblHeader/>
        </w:trPr>
        <w:tc>
          <w:tcPr>
            <w:tcW w:type="dxa" w:w="90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pPr>
              <w:spacing w:before="40" w:after="40"/>
            </w:pPr>
            <w:r>
              <w:rPr>
                <w:rFonts w:ascii="Arial" w:cs="Arial" w:eastAsia="Arial" w:hAnsi="Arial"/>
                <w:b/>
                <w:bCs/>
                <w:color w:val="FFFFFF"/>
                <w:sz w:val="19"/>
                <w:szCs w:val="19"/>
              </w:rPr>
              <w:t xml:space="preserve">Level</w:t>
            </w:r>
          </w:p>
        </w:tc>
        <w:tc>
          <w:tcPr>
            <w:tcW w:type="dxa" w:w="150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pPr>
              <w:spacing w:before="40" w:after="40"/>
            </w:pPr>
            <w:r>
              <w:rPr>
                <w:rFonts w:ascii="Arial" w:cs="Arial" w:eastAsia="Arial" w:hAnsi="Arial"/>
                <w:b/>
                <w:bCs/>
                <w:color w:val="FFFFFF"/>
                <w:sz w:val="19"/>
                <w:szCs w:val="19"/>
              </w:rPr>
              <w:t xml:space="preserve">Label</w:t>
            </w:r>
          </w:p>
        </w:tc>
        <w:tc>
          <w:tcPr>
            <w:tcW w:type="dxa" w:w="250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pPr>
              <w:spacing w:before="40" w:after="40"/>
            </w:pPr>
            <w:r>
              <w:rPr>
                <w:rFonts w:ascii="Arial" w:cs="Arial" w:eastAsia="Arial" w:hAnsi="Arial"/>
                <w:b/>
                <w:bCs/>
                <w:color w:val="FFFFFF"/>
                <w:sz w:val="19"/>
                <w:szCs w:val="19"/>
              </w:rPr>
              <w:t xml:space="preserve">Student Profile</w:t>
            </w:r>
          </w:p>
        </w:tc>
        <w:tc>
          <w:tcPr>
            <w:tcW w:type="dxa" w:w="223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pPr>
              <w:spacing w:before="40" w:after="40"/>
            </w:pPr>
            <w:r>
              <w:rPr>
                <w:rFonts w:ascii="Arial" w:cs="Arial" w:eastAsia="Arial" w:hAnsi="Arial"/>
                <w:b/>
                <w:bCs/>
                <w:color w:val="FFFFFF"/>
                <w:sz w:val="19"/>
                <w:szCs w:val="19"/>
              </w:rPr>
              <w:t xml:space="preserve">ELA Listening / Speaking</w:t>
            </w:r>
          </w:p>
        </w:tc>
        <w:tc>
          <w:tcPr>
            <w:tcW w:type="dxa" w:w="223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pPr>
              <w:spacing w:before="40" w:after="40"/>
            </w:pPr>
            <w:r>
              <w:rPr>
                <w:rFonts w:ascii="Arial" w:cs="Arial" w:eastAsia="Arial" w:hAnsi="Arial"/>
                <w:b/>
                <w:bCs/>
                <w:color w:val="FFFFFF"/>
                <w:sz w:val="19"/>
                <w:szCs w:val="19"/>
              </w:rPr>
              <w:t xml:space="preserve">ELA Reading / Writing</w:t>
            </w:r>
          </w:p>
        </w:tc>
      </w:tr>
      <w:tr>
        <w:tc>
          <w:tcPr>
            <w:tcW w:type="dxa" w:w="9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jc w:val="center"/>
            </w:pPr>
            <w:r>
              <w:rPr>
                <w:rFonts w:ascii="Arial" w:cs="Arial" w:eastAsia="Arial" w:hAnsi="Arial"/>
                <w:b/>
                <w:bCs/>
                <w:color w:val="006B6B"/>
                <w:sz w:val="22"/>
                <w:szCs w:val="22"/>
              </w:rPr>
              <w:t xml:space="preserve">1</w:t>
            </w:r>
          </w:p>
        </w:tc>
        <w:tc>
          <w:tcPr>
            <w:tcW w:type="dxa" w:w="15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b/>
                <w:bCs/>
                <w:color w:val="1A2E35"/>
                <w:sz w:val="20"/>
                <w:szCs w:val="20"/>
              </w:rPr>
              <w:t xml:space="preserve">Beginning</w:t>
            </w:r>
          </w:p>
        </w:tc>
        <w:tc>
          <w:tcPr>
            <w:tcW w:type="dxa" w:w="25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Minimal English. Relies on L1, visuals, and gestures. Cannot yet participate verbally in English academic tasks.</w:t>
            </w:r>
          </w:p>
        </w:tc>
        <w:tc>
          <w:tcPr>
            <w:tcW w:type="dxa" w:w="223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Responds to yes/no questions with gestures or single words. Follows commands with physical demonstration. Recognizes vocabulary with picture support.</w:t>
            </w:r>
          </w:p>
        </w:tc>
        <w:tc>
          <w:tcPr>
            <w:tcW w:type="dxa" w:w="223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Recognizes high-frequency words and letters. Cannot yet produce written English independently. Draws to communicate meaning.</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center"/>
            </w:pPr>
            <w:r>
              <w:rPr>
                <w:rFonts w:ascii="Arial" w:cs="Arial" w:eastAsia="Arial" w:hAnsi="Arial"/>
                <w:b/>
                <w:bCs/>
                <w:color w:val="006B6B"/>
                <w:sz w:val="22"/>
                <w:szCs w:val="22"/>
              </w:rPr>
              <w:t xml:space="preserve">2</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A2E35"/>
                <w:sz w:val="20"/>
                <w:szCs w:val="20"/>
              </w:rPr>
              <w:t xml:space="preserve">Early Intermediate</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Can produce simple phrases and sentences. Uses vocabulary in context with heavy scaffolding. Understands simple English with visual support.</w:t>
            </w:r>
          </w:p>
        </w:tc>
        <w:tc>
          <w:tcPr>
            <w:tcW w:type="dxa" w:w="22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Uses 2–3 word phrases to express ideas. Responds to simple questions with short answers. Participates in structured pair discussions with sentence frames.</w:t>
            </w:r>
          </w:p>
        </w:tc>
        <w:tc>
          <w:tcPr>
            <w:tcW w:type="dxa" w:w="22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Reads simple sentences with picture support. Completes sentence frames. Writes 1–2 simple sentences with teacher modeling.</w:t>
            </w:r>
          </w:p>
        </w:tc>
      </w:tr>
      <w:tr>
        <w:tc>
          <w:tcPr>
            <w:tcW w:type="dxa" w:w="9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jc w:val="center"/>
            </w:pPr>
            <w:r>
              <w:rPr>
                <w:rFonts w:ascii="Arial" w:cs="Arial" w:eastAsia="Arial" w:hAnsi="Arial"/>
                <w:b/>
                <w:bCs/>
                <w:color w:val="006B6B"/>
                <w:sz w:val="22"/>
                <w:szCs w:val="22"/>
              </w:rPr>
              <w:t xml:space="preserve">3</w:t>
            </w:r>
          </w:p>
        </w:tc>
        <w:tc>
          <w:tcPr>
            <w:tcW w:type="dxa" w:w="15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b/>
                <w:bCs/>
                <w:color w:val="1A2E35"/>
                <w:sz w:val="20"/>
                <w:szCs w:val="20"/>
              </w:rPr>
              <w:t xml:space="preserve">Intermediate</w:t>
            </w:r>
          </w:p>
        </w:tc>
        <w:tc>
          <w:tcPr>
            <w:tcW w:type="dxa" w:w="25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Communicates in simple sentences. Understands most classroom English. Produces errors in grammar/syntax but meaning is generally clear.</w:t>
            </w:r>
          </w:p>
        </w:tc>
        <w:tc>
          <w:tcPr>
            <w:tcW w:type="dxa" w:w="223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Retells events or stories with prompting. Uses academic vocabulary in context. Participates in small-group discussions with structured support.</w:t>
            </w:r>
          </w:p>
        </w:tc>
        <w:tc>
          <w:tcPr>
            <w:tcW w:type="dxa" w:w="223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Reads short passages with familiar vocabulary. Identifies main idea and supporting details. Writes 2–3 connected sentences; some grammar errors.</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center"/>
            </w:pPr>
            <w:r>
              <w:rPr>
                <w:rFonts w:ascii="Arial" w:cs="Arial" w:eastAsia="Arial" w:hAnsi="Arial"/>
                <w:b/>
                <w:bCs/>
                <w:color w:val="006B6B"/>
                <w:sz w:val="22"/>
                <w:szCs w:val="22"/>
              </w:rPr>
              <w:t xml:space="preserve">4</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A2E35"/>
                <w:sz w:val="20"/>
                <w:szCs w:val="20"/>
              </w:rPr>
              <w:t xml:space="preserve">Early Advanced</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Uses more complex sentence structures. Participates actively in academic discussions. Demonstrates content knowledge through English with minor errors.</w:t>
            </w:r>
          </w:p>
        </w:tc>
        <w:tc>
          <w:tcPr>
            <w:tcW w:type="dxa" w:w="22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Summarizes what was heard or seen. Uses academic vocabulary with near-appropriate usage. Engages in academic discussion with minimal support.</w:t>
            </w:r>
          </w:p>
        </w:tc>
        <w:tc>
          <w:tcPr>
            <w:tcW w:type="dxa" w:w="22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Reads grade-level texts with support. Identifies text evidence to support claims. Writes structured paragraphs with mostly correct grammar.</w:t>
            </w:r>
          </w:p>
        </w:tc>
      </w:tr>
      <w:tr>
        <w:tc>
          <w:tcPr>
            <w:tcW w:type="dxa" w:w="9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jc w:val="center"/>
            </w:pPr>
            <w:r>
              <w:rPr>
                <w:rFonts w:ascii="Arial" w:cs="Arial" w:eastAsia="Arial" w:hAnsi="Arial"/>
                <w:b/>
                <w:bCs/>
                <w:color w:val="006B6B"/>
                <w:sz w:val="22"/>
                <w:szCs w:val="22"/>
              </w:rPr>
              <w:t xml:space="preserve">5</w:t>
            </w:r>
          </w:p>
        </w:tc>
        <w:tc>
          <w:tcPr>
            <w:tcW w:type="dxa" w:w="15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b/>
                <w:bCs/>
                <w:color w:val="1A2E35"/>
                <w:sz w:val="20"/>
                <w:szCs w:val="20"/>
              </w:rPr>
              <w:t xml:space="preserve">Advanced High</w:t>
            </w:r>
          </w:p>
        </w:tc>
        <w:tc>
          <w:tcPr>
            <w:tcW w:type="dxa" w:w="25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Communicates with minimal errors. Nearly indistinguishable from native English peers on academic tasks. May have minor gaps in idiom/colloquial usage.</w:t>
            </w:r>
          </w:p>
        </w:tc>
        <w:tc>
          <w:tcPr>
            <w:tcW w:type="dxa" w:w="223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Analyzes and evaluates content heard. Uses precise academic language. Leads academic discussions without scaffolding.</w:t>
            </w:r>
          </w:p>
        </w:tc>
        <w:tc>
          <w:tcPr>
            <w:tcW w:type="dxa" w:w="223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Reads complex texts independently. Produces multi-paragraph written responses with textual evidence. Minor errors do not impede communication.</w:t>
            </w:r>
          </w:p>
        </w:tc>
      </w:tr>
    </w:tbl>
    <w:p>
      <w:pPr>
        <w:spacing w:before="200" w:after="0"/>
      </w:pPr>
    </w:p>
    <w:p>
      <w:pPr>
        <w:pStyle w:val="Heading2"/>
        <w:spacing w:before="240" w:after="80"/>
      </w:pPr>
      <w:r>
        <w:rPr>
          <w:rFonts w:ascii="Arial" w:cs="Arial" w:eastAsia="Arial" w:hAnsi="Arial"/>
          <w:b/>
          <w:bCs/>
          <w:color w:val="006B6B"/>
          <w:sz w:val="22"/>
          <w:szCs w:val="22"/>
        </w:rPr>
        <w:t xml:space="preserve">1.2  Project Explore Tier-to-ELPS Level Mapping</w:t>
      </w:r>
    </w:p>
    <w:p>
      <w:pPr>
        <w:spacing w:before="80" w:after="80"/>
      </w:pPr>
      <w:r>
        <w:rPr>
          <w:rFonts w:ascii="Arial" w:cs="Arial" w:eastAsia="Arial" w:hAnsi="Arial"/>
          <w:color w:val="1A2E35"/>
          <w:sz w:val="20"/>
          <w:szCs w:val="20"/>
        </w:rPr>
        <w:t xml:space="preserve">Each Project Explore instructional tier targets a range of ELPS proficiency levels. The mapping below governs how standards tags appear in every Teacher Guide. Tiers address a range rather than a single level because students within a grade-band classroom span multiple proficiency stages.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9"/>
                <w:szCs w:val="19"/>
              </w:rPr>
              <w:t xml:space="preserve">PE Tier</w:t>
            </w:r>
          </w:p>
        </w:tc>
        <w:tc>
          <w:tcPr>
            <w:tcW w:type="dxa" w:w="156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9"/>
                <w:szCs w:val="19"/>
              </w:rPr>
              <w:t xml:space="preserve">Grade Band</w:t>
            </w:r>
          </w:p>
        </w:tc>
        <w:tc>
          <w:tcPr>
            <w:tcW w:type="dxa" w:w="156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9"/>
                <w:szCs w:val="19"/>
              </w:rPr>
              <w:t xml:space="preserve">ELPS Vocab / Launch</w:t>
            </w:r>
          </w:p>
        </w:tc>
        <w:tc>
          <w:tcPr>
            <w:tcW w:type="dxa" w:w="156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9"/>
                <w:szCs w:val="19"/>
              </w:rPr>
              <w:t xml:space="preserve">ELPS Comprehension</w:t>
            </w:r>
          </w:p>
        </w:tc>
        <w:tc>
          <w:tcPr>
            <w:tcW w:type="dxa" w:w="156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9"/>
                <w:szCs w:val="19"/>
              </w:rPr>
              <w:t xml:space="preserve">ELPS Writing</w:t>
            </w:r>
          </w:p>
        </w:tc>
        <w:tc>
          <w:tcPr>
            <w:tcW w:type="dxa" w:w="156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9"/>
                <w:szCs w:val="19"/>
              </w:rPr>
              <w:t xml:space="preserve">Primary Materials</w:t>
            </w:r>
          </w:p>
        </w:tc>
      </w:tr>
      <w:tr>
        <w:tc>
          <w:tcPr>
            <w:tcW w:type="dxa" w:w="1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b/>
                <w:bCs/>
                <w:color w:val="006B6B"/>
                <w:sz w:val="19"/>
                <w:szCs w:val="19"/>
              </w:rPr>
              <w:t xml:space="preserve">Tier 1</w:t>
            </w:r>
          </w:p>
        </w:tc>
        <w:tc>
          <w:tcPr>
            <w:tcW w:type="dxa" w:w="1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K–1</w:t>
            </w:r>
          </w:p>
        </w:tc>
        <w:tc>
          <w:tcPr>
            <w:tcW w:type="dxa" w:w="1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Levels 1–2</w:t>
            </w:r>
          </w:p>
        </w:tc>
        <w:tc>
          <w:tcPr>
            <w:tcW w:type="dxa" w:w="1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Level 1–2</w:t>
            </w:r>
          </w:p>
        </w:tc>
        <w:tc>
          <w:tcPr>
            <w:tcW w:type="dxa" w:w="1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Level 1</w:t>
            </w:r>
          </w:p>
        </w:tc>
        <w:tc>
          <w:tcPr>
            <w:tcW w:type="dxa" w:w="1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Picture vocab cards, drawing response, dictation</w:t>
            </w:r>
          </w:p>
        </w:tc>
      </w:tr>
      <w:tr>
        <w:tc>
          <w:tcPr>
            <w:tcW w:type="dxa" w:w="1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006B6B"/>
                <w:sz w:val="19"/>
                <w:szCs w:val="19"/>
              </w:rPr>
              <w:t xml:space="preserve">Tier 2</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Grade 2</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Levels 2–3</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Levels 2–3</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Levels 2–3</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Sentence frames, picture-supported MC, short written response</w:t>
            </w:r>
          </w:p>
        </w:tc>
      </w:tr>
      <w:tr>
        <w:tc>
          <w:tcPr>
            <w:tcW w:type="dxa" w:w="1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b/>
                <w:bCs/>
                <w:color w:val="006B6B"/>
                <w:sz w:val="19"/>
                <w:szCs w:val="19"/>
              </w:rPr>
              <w:t xml:space="preserve">Tier 3</w:t>
            </w:r>
          </w:p>
        </w:tc>
        <w:tc>
          <w:tcPr>
            <w:tcW w:type="dxa" w:w="1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Grade 3</w:t>
            </w:r>
          </w:p>
        </w:tc>
        <w:tc>
          <w:tcPr>
            <w:tcW w:type="dxa" w:w="1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Levels 3–4</w:t>
            </w:r>
          </w:p>
        </w:tc>
        <w:tc>
          <w:tcPr>
            <w:tcW w:type="dxa" w:w="1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Levels 3–4</w:t>
            </w:r>
          </w:p>
        </w:tc>
        <w:tc>
          <w:tcPr>
            <w:tcW w:type="dxa" w:w="1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Levels 3–4</w:t>
            </w:r>
          </w:p>
        </w:tc>
        <w:tc>
          <w:tcPr>
            <w:tcW w:type="dxa" w:w="1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Context-clue exercises, open-response questions, structured paragraph</w:t>
            </w:r>
          </w:p>
        </w:tc>
      </w:tr>
      <w:tr>
        <w:tc>
          <w:tcPr>
            <w:tcW w:type="dxa" w:w="1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006B6B"/>
                <w:sz w:val="19"/>
                <w:szCs w:val="19"/>
              </w:rPr>
              <w:t xml:space="preserve">Tier 4</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Grade 4</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Levels 4–5</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Levels 4–5</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Levels 4–5</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Morphology analysis, text-evidence writing, analytical paragraph</w:t>
            </w:r>
          </w:p>
        </w:tc>
      </w:tr>
    </w:tbl>
    <w:p>
      <w:pPr>
        <w:spacing w:before="200" w:after="0"/>
      </w:pPr>
    </w:p>
    <w:p>
      <w:pPr>
        <w:pStyle w:val="Heading2"/>
        <w:spacing w:before="240" w:after="80"/>
      </w:pPr>
      <w:r>
        <w:rPr>
          <w:rFonts w:ascii="Arial" w:cs="Arial" w:eastAsia="Arial" w:hAnsi="Arial"/>
          <w:b/>
          <w:bCs/>
          <w:color w:val="006B6B"/>
          <w:sz w:val="22"/>
          <w:szCs w:val="22"/>
        </w:rPr>
        <w:t xml:space="preserve">1.3  S3 CH05 — Objective-Level ELPS Mapping</w:t>
      </w:r>
    </w:p>
    <w:p>
      <w:pPr>
        <w:spacing w:before="80" w:after="80"/>
      </w:pPr>
      <w:r>
        <w:rPr>
          <w:rFonts w:ascii="Arial" w:cs="Arial" w:eastAsia="Arial" w:hAnsi="Arial"/>
          <w:color w:val="1A2E35"/>
          <w:sz w:val="20"/>
          <w:szCs w:val="20"/>
        </w:rPr>
        <w:t xml:space="preserve">The table below maps each learning objective in the S3 CH05 Teacher Guide to its corresponding ELPS level range, CC-ELA standard, CA ELA/ELD standard, TX TEKS, and FL B.E.S.T. standard. Thomas: replicate this structure in the Teacher Guide standards block on Page 2 for every chapter.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800"/>
        <w:gridCol w:w="1800"/>
        <w:gridCol w:w="1800"/>
        <w:gridCol w:w="860"/>
      </w:tblGrid>
      <w:tr>
        <w:trPr>
          <w:tblHeader/>
        </w:trPr>
        <w:tc>
          <w:tcPr>
            <w:tcW w:type="dxa" w:w="130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pPr>
              <w:spacing w:before="40" w:after="40"/>
            </w:pPr>
            <w:r>
              <w:rPr>
                <w:rFonts w:ascii="Arial" w:cs="Arial" w:eastAsia="Arial" w:hAnsi="Arial"/>
                <w:b/>
                <w:bCs/>
                <w:color w:val="FFFFFF"/>
                <w:sz w:val="18"/>
                <w:szCs w:val="18"/>
              </w:rPr>
              <w:t xml:space="preserve">Objective</w:t>
            </w:r>
          </w:p>
        </w:tc>
        <w:tc>
          <w:tcPr>
            <w:tcW w:type="dxa" w:w="180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pPr>
              <w:spacing w:before="40" w:after="40"/>
            </w:pPr>
            <w:r>
              <w:rPr>
                <w:rFonts w:ascii="Arial" w:cs="Arial" w:eastAsia="Arial" w:hAnsi="Arial"/>
                <w:b/>
                <w:bCs/>
                <w:color w:val="FFFFFF"/>
                <w:sz w:val="18"/>
                <w:szCs w:val="18"/>
              </w:rPr>
              <w:t xml:space="preserve">CC-ELA (non-CA use only)</w:t>
            </w:r>
          </w:p>
        </w:tc>
        <w:tc>
          <w:tcPr>
            <w:tcW w:type="dxa" w:w="180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pPr>
              <w:spacing w:before="40" w:after="40"/>
            </w:pPr>
            <w:r>
              <w:rPr>
                <w:rFonts w:ascii="Arial" w:cs="Arial" w:eastAsia="Arial" w:hAnsi="Arial"/>
                <w:b/>
                <w:bCs/>
                <w:color w:val="FFFFFF"/>
                <w:sz w:val="18"/>
                <w:szCs w:val="18"/>
              </w:rPr>
              <w:t xml:space="preserve">CA CCSS-ELA / CA ELD
(CA submissions only)</w:t>
            </w:r>
          </w:p>
        </w:tc>
        <w:tc>
          <w:tcPr>
            <w:tcW w:type="dxa" w:w="180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pPr>
              <w:spacing w:before="40" w:after="40"/>
            </w:pPr>
            <w:r>
              <w:rPr>
                <w:rFonts w:ascii="Arial" w:cs="Arial" w:eastAsia="Arial" w:hAnsi="Arial"/>
                <w:b/>
                <w:bCs/>
                <w:color w:val="FFFFFF"/>
                <w:sz w:val="18"/>
                <w:szCs w:val="18"/>
              </w:rPr>
              <w:t xml:space="preserve">TX TEKS</w:t>
            </w:r>
          </w:p>
        </w:tc>
        <w:tc>
          <w:tcPr>
            <w:tcW w:type="dxa" w:w="180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pPr>
              <w:spacing w:before="40" w:after="40"/>
            </w:pPr>
            <w:r>
              <w:rPr>
                <w:rFonts w:ascii="Arial" w:cs="Arial" w:eastAsia="Arial" w:hAnsi="Arial"/>
                <w:b/>
                <w:bCs/>
                <w:color w:val="FFFFFF"/>
                <w:sz w:val="18"/>
                <w:szCs w:val="18"/>
              </w:rPr>
              <w:t xml:space="preserve">FL B.E.S.T.</w:t>
            </w:r>
          </w:p>
        </w:tc>
        <w:tc>
          <w:tcPr>
            <w:tcW w:type="dxa" w:w="86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pPr>
              <w:spacing w:before="40" w:after="40"/>
            </w:pPr>
            <w:r>
              <w:rPr>
                <w:rFonts w:ascii="Arial" w:cs="Arial" w:eastAsia="Arial" w:hAnsi="Arial"/>
                <w:b/>
                <w:bCs/>
                <w:color w:val="FFFFFF"/>
                <w:sz w:val="18"/>
                <w:szCs w:val="18"/>
              </w:rPr>
              <w:t xml:space="preserve">ELPS Level</w:t>
            </w:r>
          </w:p>
        </w:tc>
      </w:tr>
      <w:tr>
        <w:tc>
          <w:tcPr>
            <w:tcW w:type="dxa" w:w="13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b/>
                <w:bCs/>
                <w:color w:val="1A2E35"/>
                <w:sz w:val="18"/>
                <w:szCs w:val="18"/>
              </w:rPr>
              <w:t xml:space="preserve">Identify 5 vocabulary words in context (kiln, vessel, symmetry, patient, craft)</w:t>
            </w:r>
          </w:p>
        </w:tc>
        <w:tc>
          <w:tcPr>
            <w:tcW w:type="dxa" w:w="18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L.K-4.4a–c: Use context clues; apply morphological analysis</w:t>
            </w:r>
          </w:p>
        </w:tc>
        <w:tc>
          <w:tcPr>
            <w:tcW w:type="dxa" w:w="18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Integrated ELD: Part II, Section B — Vocabulary and language choices</w:t>
            </w:r>
          </w:p>
        </w:tc>
        <w:tc>
          <w:tcPr>
            <w:tcW w:type="dxa" w:w="18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ELA K-4 §110: Developing and Sustaining Foundational Vocabulary</w:t>
            </w:r>
          </w:p>
        </w:tc>
        <w:tc>
          <w:tcPr>
            <w:tcW w:type="dxa" w:w="18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ELA.K-4.F.1.3: Multi-syllabic word strategies; vocabulary in context</w:t>
            </w:r>
          </w:p>
        </w:tc>
        <w:tc>
          <w:tcPr>
            <w:tcW w:type="dxa" w:w="8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b/>
                <w:bCs/>
                <w:color w:val="006B6B"/>
                <w:sz w:val="17"/>
                <w:szCs w:val="17"/>
              </w:rPr>
              <w:t xml:space="preserve">Levels 1–5 (differentiated by tier)</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A2E35"/>
                <w:sz w:val="18"/>
                <w:szCs w:val="18"/>
              </w:rPr>
              <w:t xml:space="preserve">Retell key events from the episode in sequence</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RL.K-4.2: Recount stories / determine central message</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Reading Standards for Literature K-4: Key Ideas and Details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ELA §110.4-7(b)(8): Comprehension — retelling and summarizing</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ELA.K.R.1.1–ELA.4.R.1.1: Plot and story structure</w:t>
            </w:r>
          </w:p>
        </w:tc>
        <w:tc>
          <w:tcPr>
            <w:tcW w:type="dxa" w:w="8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006B6B"/>
                <w:sz w:val="17"/>
                <w:szCs w:val="17"/>
              </w:rPr>
              <w:t xml:space="preserve">Levels 1–3 (Tier 1–2); Levels 3–5 (Tier 3–4)</w:t>
            </w:r>
          </w:p>
        </w:tc>
      </w:tr>
      <w:tr>
        <w:tc>
          <w:tcPr>
            <w:tcW w:type="dxa" w:w="13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b/>
                <w:bCs/>
                <w:color w:val="1A2E35"/>
                <w:sz w:val="18"/>
                <w:szCs w:val="18"/>
              </w:rPr>
              <w:t xml:space="preserve">Read an original informational passage and answer comprehension questions</w:t>
            </w:r>
          </w:p>
        </w:tc>
        <w:tc>
          <w:tcPr>
            <w:tcW w:type="dxa" w:w="18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RI.K-4.1: Ask and answer questions; cite text evidence</w:t>
            </w:r>
          </w:p>
        </w:tc>
        <w:tc>
          <w:tcPr>
            <w:tcW w:type="dxa" w:w="18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Reading Standards for Informational Text: Key Ideas and Details</w:t>
            </w:r>
          </w:p>
        </w:tc>
        <w:tc>
          <w:tcPr>
            <w:tcW w:type="dxa" w:w="18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ELA §110: Students analyze information in various formats</w:t>
            </w:r>
          </w:p>
        </w:tc>
        <w:tc>
          <w:tcPr>
            <w:tcW w:type="dxa" w:w="18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ELA.K.R.2.1–ELA.4.R.2.1: Main idea and supporting details</w:t>
            </w:r>
          </w:p>
        </w:tc>
        <w:tc>
          <w:tcPr>
            <w:tcW w:type="dxa" w:w="8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b/>
                <w:bCs/>
                <w:color w:val="006B6B"/>
                <w:sz w:val="17"/>
                <w:szCs w:val="17"/>
              </w:rPr>
              <w:t xml:space="preserve">Levels 2–3 (T2); Levels 3–4 (T3); Levels 4–5 (T4)</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A2E35"/>
                <w:sz w:val="18"/>
                <w:szCs w:val="18"/>
              </w:rPr>
              <w:t xml:space="preserve">Produce written response (sentence to paragraph, by tier)</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W.K-4.2–3: Write informative/narrative; use details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Writing Standards K-4: Text Types and Purposes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ELA §110: Composition — expository and narrative writing</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ELA.K.C.1.2–ELA.4.C.1.2: Written communication with details</w:t>
            </w:r>
          </w:p>
        </w:tc>
        <w:tc>
          <w:tcPr>
            <w:tcW w:type="dxa" w:w="8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006B6B"/>
                <w:sz w:val="17"/>
                <w:szCs w:val="17"/>
              </w:rPr>
              <w:t xml:space="preserve">Levels 1–2 (T1); Levels 2–3 (T2); Levels 3–4 (T3); Levels 4–5 (T4)</w:t>
            </w:r>
          </w:p>
        </w:tc>
      </w:tr>
      <w:tr>
        <w:tc>
          <w:tcPr>
            <w:tcW w:type="dxa" w:w="13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b/>
                <w:bCs/>
                <w:color w:val="1A2E35"/>
                <w:sz w:val="18"/>
                <w:szCs w:val="18"/>
              </w:rPr>
              <w:t xml:space="preserve">Participate in structured academic discussion (LEAPS — Explore phase)</w:t>
            </w:r>
          </w:p>
        </w:tc>
        <w:tc>
          <w:tcPr>
            <w:tcW w:type="dxa" w:w="18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SL.K-4.1: Engage in collaborative conversations; SL.K-4.4: Report using details</w:t>
            </w:r>
          </w:p>
        </w:tc>
        <w:tc>
          <w:tcPr>
            <w:tcW w:type="dxa" w:w="18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Speaking and Listening Standards: Comprehension and Collaboration</w:t>
            </w:r>
          </w:p>
        </w:tc>
        <w:tc>
          <w:tcPr>
            <w:tcW w:type="dxa" w:w="18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ELA §110: Listening and Speaking — academic discussions</w:t>
            </w:r>
          </w:p>
        </w:tc>
        <w:tc>
          <w:tcPr>
            <w:tcW w:type="dxa" w:w="18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ELA.K.SL.1.1–ELA.4.SL.1.1: Collaborative discussions</w:t>
            </w:r>
          </w:p>
        </w:tc>
        <w:tc>
          <w:tcPr>
            <w:tcW w:type="dxa" w:w="8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b/>
                <w:bCs/>
                <w:color w:val="006B6B"/>
                <w:sz w:val="17"/>
                <w:szCs w:val="17"/>
              </w:rPr>
              <w:t xml:space="preserve">Levels 1–2 (T1); Levels 2–3 (T2); Levels 3–5 (T3–4)</w:t>
            </w:r>
          </w:p>
        </w:tc>
      </w:tr>
    </w:tbl>
    <w:p>
      <w:pPr>
        <w:spacing w:before="200" w:after="0"/>
      </w:pPr>
    </w:p>
    <w:p>
      <w:pPr>
        <w:pStyle w:val="Heading2"/>
        <w:spacing w:before="240" w:after="80"/>
      </w:pPr>
      <w:r>
        <w:rPr>
          <w:rFonts w:ascii="Arial" w:cs="Arial" w:eastAsia="Arial" w:hAnsi="Arial"/>
          <w:b/>
          <w:bCs/>
          <w:color w:val="006B6B"/>
          <w:sz w:val="22"/>
          <w:szCs w:val="22"/>
        </w:rPr>
        <w:t xml:space="preserve">1.4  Implementation Rules for Thomas</w:t>
      </w:r>
    </w:p>
    <w:p>
      <w:pPr>
        <w:spacing w:before="80" w:after="80"/>
      </w:pPr>
      <w:r>
        <w:rPr>
          <w:rFonts w:ascii="Arial" w:cs="Arial" w:eastAsia="Arial" w:hAnsi="Arial"/>
          <w:color w:val="1A2E35"/>
          <w:sz w:val="20"/>
          <w:szCs w:val="20"/>
        </w:rPr>
        <w:t xml:space="preserve">When generating the Teacher Guide standards block, follow these rules exactly:</w:t>
      </w:r>
    </w:p>
    <w:p>
      <w:pPr>
        <w:pStyle w:val="ListParagraph"/>
        <w:numPr>
          <w:ilvl w:val="0"/>
          <w:numId w:val="2"/>
        </w:numPr>
        <w:spacing w:before="40" w:after="40"/>
      </w:pPr>
      <w:r>
        <w:rPr>
          <w:rFonts w:ascii="Arial" w:cs="Arial" w:eastAsia="Arial" w:hAnsi="Arial"/>
          <w:color w:val="1A2E35"/>
          <w:sz w:val="20"/>
          <w:szCs w:val="20"/>
        </w:rPr>
        <w:t xml:space="preserve">Label the ELPS section: 'Texas ELPS (2026–2027 5-Level System)' — include the year in the label so teachers and reviewers immediately know it targets the new framework.</w:t>
      </w:r>
    </w:p>
    <w:p>
      <w:pPr>
        <w:pStyle w:val="ListParagraph"/>
        <w:numPr>
          <w:ilvl w:val="0"/>
          <w:numId w:val="2"/>
        </w:numPr>
        <w:spacing w:before="40" w:after="40"/>
      </w:pPr>
      <w:r>
        <w:rPr>
          <w:rFonts w:ascii="Arial" w:cs="Arial" w:eastAsia="Arial" w:hAnsi="Arial"/>
          <w:color w:val="1A2E35"/>
          <w:sz w:val="20"/>
          <w:szCs w:val="20"/>
        </w:rPr>
        <w:t xml:space="preserve">For each lesson objective, list the ELPS level range (e.g., 'Levels 2–4') not a single level. This acknowledges the reality that classrooms contain mixed-proficiency learners.</w:t>
      </w:r>
    </w:p>
    <w:p>
      <w:pPr>
        <w:pStyle w:val="ListParagraph"/>
        <w:numPr>
          <w:ilvl w:val="0"/>
          <w:numId w:val="2"/>
        </w:numPr>
        <w:spacing w:before="40" w:after="40"/>
      </w:pPr>
      <w:r>
        <w:rPr>
          <w:rFonts w:ascii="Arial" w:cs="Arial" w:eastAsia="Arial" w:hAnsi="Arial"/>
          <w:color w:val="1A2E35"/>
          <w:sz w:val="20"/>
          <w:szCs w:val="20"/>
        </w:rPr>
        <w:t xml:space="preserve">Do not list ELPS 1.A, 1.B, 1.C sub-standards from the current 4-level system. The new system uses only numbered levels 1–5 with PLD descriptors per subject area.</w:t>
      </w:r>
    </w:p>
    <w:p>
      <w:pPr>
        <w:pStyle w:val="ListParagraph"/>
        <w:numPr>
          <w:ilvl w:val="0"/>
          <w:numId w:val="2"/>
        </w:numPr>
        <w:spacing w:before="40" w:after="40"/>
      </w:pPr>
      <w:r>
        <w:rPr>
          <w:rFonts w:ascii="Arial" w:cs="Arial" w:eastAsia="Arial" w:hAnsi="Arial"/>
          <w:color w:val="1A2E35"/>
          <w:sz w:val="20"/>
          <w:szCs w:val="20"/>
        </w:rPr>
        <w:t xml:space="preserve">The vocabulary/Launch objective always tags the widest level range (Levels 1–5 across tiers) because vocabulary instruction is the universal access point.</w:t>
      </w:r>
    </w:p>
    <w:p>
      <w:pPr>
        <w:pStyle w:val="ListParagraph"/>
        <w:numPr>
          <w:ilvl w:val="0"/>
          <w:numId w:val="2"/>
        </w:numPr>
        <w:spacing w:before="40" w:after="40"/>
      </w:pPr>
      <w:r>
        <w:rPr>
          <w:rFonts w:ascii="Arial" w:cs="Arial" w:eastAsia="Arial" w:hAnsi="Arial"/>
          <w:color w:val="1A2E35"/>
          <w:sz w:val="20"/>
          <w:szCs w:val="20"/>
        </w:rPr>
        <w:t xml:space="preserve">The writing/Practice objective tags the narrowest range (Levels 1–2 for Tier 1, Levels 4–5 for Tier 4) because written production is the most proficiency-sensitive skill.</w:t>
      </w:r>
    </w:p>
    <w:p>
      <w:pPr>
        <w:spacing w:before="80" w:after="0"/>
      </w:pPr>
    </w:p>
    <w:p>
      <w:pPr>
        <w:spacing w:before="100" w:after="60"/>
      </w:pPr>
      <w:r>
        <w:rPr>
          <w:rFonts w:ascii="Arial" w:cs="Arial" w:eastAsia="Arial" w:hAnsi="Arial"/>
          <w:b/>
          <w:bCs/>
          <w:color w:val="C9A84C"/>
          <w:sz w:val="20"/>
          <w:szCs w:val="20"/>
        </w:rPr>
        <w:t xml:space="preserve">CA Citation Rule (EC Section 60005[b]): </w:t>
      </w:r>
      <w:r>
        <w:rPr>
          <w:rFonts w:ascii="Arial" w:cs="Arial" w:eastAsia="Arial" w:hAnsi="Arial"/>
          <w:color w:val="1A2E35"/>
          <w:sz w:val="20"/>
          <w:szCs w:val="20"/>
        </w:rPr>
        <w:t xml:space="preserve">Any Teacher Guide or student material intended for a California adoption submission must cite 'CA CCSS for ELA/Literacy' and 'CA ELD Standards' — not 'Common Core,' 'CCSS,' or 'CC-ELA.' For all other states, standard CCSS citations are fine. Thomas: the Teacher Guide template should have two standards-block variants — one for CA submissions (CA-specific citation labels) and one for all other states (standard CCSS labels). Same standard numbers, different label text.</w:t>
      </w:r>
    </w:p>
    <w:p>
      <w:pPr>
        <w:spacing w:before="80" w:after="0"/>
      </w:pPr>
    </w:p>
    <w:p>
      <w:r>
        <w:br w:type="page"/>
      </w:r>
    </w:p>
    <w:p>
      <w:pPr>
        <w:pStyle w:val="Heading1"/>
        <w:pBdr>
          <w:left w:val="single" w:color="006B6B" w:sz="18" w:space="8"/>
        </w:pBdr>
        <w:spacing w:before="320" w:after="120"/>
      </w:pPr>
      <w:r>
        <w:rPr>
          <w:rFonts w:ascii="Arial" w:cs="Arial" w:eastAsia="Arial" w:hAnsi="Arial"/>
          <w:b/>
          <w:bCs/>
          <w:color w:val="1A2E35"/>
          <w:sz w:val="28"/>
          <w:szCs w:val="28"/>
        </w:rPr>
        <w:t xml:space="preserve">Part 2: Competitive Intelligence Addendum</w:t>
      </w:r>
    </w:p>
    <w:p>
      <w:pPr>
        <w:spacing w:before="80" w:after="80"/>
      </w:pPr>
      <w:r>
        <w:rPr>
          <w:rFonts w:ascii="Arial" w:cs="Arial" w:eastAsia="Arial" w:hAnsi="Arial"/>
          <w:color w:val="1A2E35"/>
          <w:sz w:val="20"/>
          <w:szCs w:val="20"/>
        </w:rPr>
        <w:t xml:space="preserve">Source: Comprehensive Analysis of the U.S. K–4 Bilingual ELA Instructional Materials Market (Gemini Deep Research, March 2026). The following intelligence directly informs build decisions. Thomas: incorporate the flagged items into the build; the strategic context is for Justin's reference.</w:t>
      </w:r>
    </w:p>
    <w:p>
      <w:pPr>
        <w:spacing w:before="120" w:after="0"/>
      </w:pPr>
    </w:p>
    <w:p>
      <w:pPr>
        <w:pStyle w:val="Heading2"/>
        <w:spacing w:before="240" w:after="80"/>
      </w:pPr>
      <w:r>
        <w:rPr>
          <w:rFonts w:ascii="Arial" w:cs="Arial" w:eastAsia="Arial" w:hAnsi="Arial"/>
          <w:b/>
          <w:bCs/>
          <w:color w:val="006B6B"/>
          <w:sz w:val="22"/>
          <w:szCs w:val="22"/>
        </w:rPr>
        <w:t xml:space="preserve">2.1  Market Context — Why This Window Matters</w:t>
      </w:r>
    </w:p>
    <w:p>
      <w:pPr>
        <w:spacing w:before="80" w:after="80"/>
      </w:pPr>
      <w:r>
        <w:rPr>
          <w:rFonts w:ascii="Arial" w:cs="Arial" w:eastAsia="Arial" w:hAnsi="Arial"/>
          <w:color w:val="1A2E35"/>
          <w:sz w:val="20"/>
          <w:szCs w:val="20"/>
        </w:rPr>
        <w:t xml:space="preserve">The U.S. K–4 dual-language immersion market was valued at $1.5 billion in 2023 and is projected to reach $14 billion by 2032 — a 25% CAGR. The 'Big Three' states drive volume: Texas (20.2% EL enrollment), California (18.9%), and Florida (~10.5%). Spanish is the dominant home language at 76.4% of all EL students nationally.</w:t>
      </w:r>
    </w:p>
    <w:p>
      <w:pPr>
        <w:spacing w:before="80" w:after="0"/>
      </w:pPr>
    </w:p>
    <w:p>
      <w:pPr>
        <w:spacing w:before="80" w:after="80"/>
      </w:pPr>
      <w:r>
        <w:rPr>
          <w:rFonts w:ascii="Arial" w:cs="Arial" w:eastAsia="Arial" w:hAnsi="Arial"/>
          <w:color w:val="1A2E35"/>
          <w:sz w:val="20"/>
          <w:szCs w:val="20"/>
        </w:rPr>
        <w:t xml:space="preserve">Three state adoption windows converge in 2026–2028, creating a rare simultaneous entry opportunity across CA, TX, and FL. Project Explore's bilingual-from-architecture design is purpose-built for exactly this window.</w:t>
      </w:r>
    </w:p>
    <w:p>
      <w:pPr>
        <w:spacing w:before="200" w:after="0"/>
      </w:pPr>
    </w:p>
    <w:p>
      <w:pPr>
        <w:pStyle w:val="Heading2"/>
        <w:spacing w:before="240" w:after="80"/>
      </w:pPr>
      <w:r>
        <w:rPr>
          <w:rFonts w:ascii="Arial" w:cs="Arial" w:eastAsia="Arial" w:hAnsi="Arial"/>
          <w:b/>
          <w:bCs/>
          <w:color w:val="006B6B"/>
          <w:sz w:val="22"/>
          <w:szCs w:val="22"/>
        </w:rPr>
        <w:t xml:space="preserve">2.2  Competitive Teardown — The Big Five</w:t>
      </w:r>
    </w:p>
    <w:p>
      <w:pPr>
        <w:spacing w:before="80" w:after="80"/>
      </w:pPr>
      <w:r>
        <w:rPr>
          <w:rFonts w:ascii="Arial" w:cs="Arial" w:eastAsia="Arial" w:hAnsi="Arial"/>
          <w:color w:val="1A2E35"/>
          <w:sz w:val="20"/>
          <w:szCs w:val="20"/>
        </w:rPr>
        <w:t xml:space="preserve">Eight programs were analyzed across 10 dimensions. The table below summarizes the five core programs and Project Explore's structural position against each.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1300"/>
        <w:gridCol w:w="1300"/>
        <w:gridCol w:w="1260"/>
      </w:tblGrid>
      <w:tr>
        <w:trPr>
          <w:tblHeader/>
        </w:trPr>
        <w:tc>
          <w:tcPr>
            <w:tcW w:type="dxa" w:w="160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7"/>
                <w:szCs w:val="17"/>
              </w:rPr>
              <w:t xml:space="preserve">Program</w:t>
            </w:r>
          </w:p>
        </w:tc>
        <w:tc>
          <w:tcPr>
            <w:tcW w:type="dxa" w:w="130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7"/>
                <w:szCs w:val="17"/>
              </w:rPr>
              <w:t xml:space="preserve">Architecture</w:t>
            </w:r>
          </w:p>
        </w:tc>
        <w:tc>
          <w:tcPr>
            <w:tcW w:type="dxa" w:w="130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7"/>
                <w:szCs w:val="17"/>
              </w:rPr>
              <w:t xml:space="preserve">Orthographic
Approach</w:t>
            </w:r>
          </w:p>
        </w:tc>
        <w:tc>
          <w:tcPr>
            <w:tcW w:type="dxa" w:w="130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7"/>
                <w:szCs w:val="17"/>
              </w:rPr>
              <w:t xml:space="preserve">Dual Language
Model</w:t>
            </w:r>
          </w:p>
        </w:tc>
        <w:tc>
          <w:tcPr>
            <w:tcW w:type="dxa" w:w="130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7"/>
                <w:szCs w:val="17"/>
              </w:rPr>
              <w:t xml:space="preserve">FL Integration</w:t>
            </w:r>
          </w:p>
        </w:tc>
        <w:tc>
          <w:tcPr>
            <w:tcW w:type="dxa" w:w="130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7"/>
                <w:szCs w:val="17"/>
              </w:rPr>
              <w:t xml:space="preserve">Teacher
Support</w:t>
            </w:r>
          </w:p>
        </w:tc>
        <w:tc>
          <w:tcPr>
            <w:tcW w:type="dxa" w:w="126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7"/>
                <w:szCs w:val="17"/>
              </w:rPr>
              <w:t xml:space="preserve">Pricing</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Amplify Caminos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Ground-up Spanish (best in class)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Phoneme-based synthetic phonics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50/50 or 90/10 DLI; parallel with CKLA</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None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Digital lesson slides + on-demand PD</w:t>
            </w:r>
          </w:p>
        </w:tc>
        <w:tc>
          <w:tcPr>
            <w:tcW w:type="dxa" w:w="1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$25–$32/student/yr</w:t>
            </w:r>
          </w:p>
        </w:tc>
      </w:tr>
      <w:tr>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Savvas miVision Lectura</w:t>
            </w:r>
          </w:p>
        </w:tc>
        <w:tc>
          <w:tcPr>
            <w:tcW w:type="dxa" w:w="13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Parallel mirror of myView</w:t>
            </w:r>
          </w:p>
        </w:tc>
        <w:tc>
          <w:tcPr>
            <w:tcW w:type="dxa" w:w="13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Syllable-focused transitional</w:t>
            </w:r>
          </w:p>
        </w:tc>
        <w:tc>
          <w:tcPr>
            <w:tcW w:type="dxa" w:w="13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Side-by-side with myView</w:t>
            </w:r>
          </w:p>
        </w:tc>
        <w:tc>
          <w:tcPr>
            <w:tcW w:type="dxa" w:w="13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None</w:t>
            </w:r>
          </w:p>
        </w:tc>
        <w:tc>
          <w:tcPr>
            <w:tcW w:type="dxa" w:w="13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Integrated ELD in Teacher Edition</w:t>
            </w:r>
          </w:p>
        </w:tc>
        <w:tc>
          <w:tcPr>
            <w:tcW w:type="dxa" w:w="12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$195–$255/intervention workbook</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McGraw Hill Maravillas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Parallel mirror of Wonders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Phonological awareness → syllable-to-word</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Transitional + DLI shared scope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None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Pacing guides + digital planners</w:t>
            </w:r>
          </w:p>
        </w:tc>
        <w:tc>
          <w:tcPr>
            <w:tcW w:type="dxa" w:w="1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~$670/grade (skill enhancements)</w:t>
            </w:r>
          </w:p>
        </w:tc>
      </w:tr>
      <w:tr>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Benchmark Adelante</w:t>
            </w:r>
          </w:p>
        </w:tc>
        <w:tc>
          <w:tcPr>
            <w:tcW w:type="dxa" w:w="13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Parallel to Benchmark Advance</w:t>
            </w:r>
          </w:p>
        </w:tc>
        <w:tc>
          <w:tcPr>
            <w:tcW w:type="dxa" w:w="13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Balanced literacy roots → structured</w:t>
            </w:r>
          </w:p>
        </w:tc>
        <w:tc>
          <w:tcPr>
            <w:tcW w:type="dxa" w:w="13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50/50; Cross-Linguistic Transfer charts</w:t>
            </w:r>
          </w:p>
        </w:tc>
        <w:tc>
          <w:tcPr>
            <w:tcW w:type="dxa" w:w="13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None</w:t>
            </w:r>
          </w:p>
        </w:tc>
        <w:tc>
          <w:tcPr>
            <w:tcW w:type="dxa" w:w="13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Weekly PD videos in teacher portal</w:t>
            </w:r>
          </w:p>
        </w:tc>
        <w:tc>
          <w:tcPr>
            <w:tcW w:type="dxa" w:w="12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Mid-range basal</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HMH Arriba la Lectura</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Parallel to Into Reading</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Structured literacy; decoding emphasis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Academic biliteracy pathway</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None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Amira AI reading tutor; Teacher Corner</w:t>
            </w:r>
          </w:p>
        </w:tc>
        <w:tc>
          <w:tcPr>
            <w:tcW w:type="dxa" w:w="1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Basal market rates</w:t>
            </w:r>
          </w:p>
        </w:tc>
      </w:tr>
      <w:tr>
        <w:tc>
          <w:tcPr>
            <w:tcW w:type="dxa" w:w="16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006B6B"/>
                <w:sz w:val="18"/>
                <w:szCs w:val="18"/>
              </w:rPr>
              <w:t xml:space="preserve">PROJECT EXPLORE ★</w:t>
            </w:r>
          </w:p>
        </w:tc>
        <w:tc>
          <w:tcPr>
            <w:tcW w:type="dxa" w:w="13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1A2E35"/>
                <w:sz w:val="17"/>
                <w:szCs w:val="17"/>
              </w:rPr>
              <w:t xml:space="preserve">Native bilingual from architecture</w:t>
            </w:r>
          </w:p>
        </w:tc>
        <w:tc>
          <w:tcPr>
            <w:tcW w:type="dxa" w:w="13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1A2E35"/>
                <w:sz w:val="17"/>
                <w:szCs w:val="17"/>
              </w:rPr>
              <w:t xml:space="preserve">Syllable-first (ES); Phoneme-supported (EN)</w:t>
            </w:r>
          </w:p>
        </w:tc>
        <w:tc>
          <w:tcPr>
            <w:tcW w:type="dxa" w:w="13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1A2E35"/>
                <w:sz w:val="17"/>
                <w:szCs w:val="17"/>
              </w:rPr>
              <w:t xml:space="preserve">Parallel original (not translated) + DLI-ready</w:t>
            </w:r>
          </w:p>
        </w:tc>
        <w:tc>
          <w:tcPr>
            <w:tcW w:type="dxa" w:w="13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1A2E35"/>
                <w:sz w:val="17"/>
                <w:szCs w:val="17"/>
              </w:rPr>
              <w:t xml:space="preserve">Embedded in narrative — only program in market</w:t>
            </w:r>
          </w:p>
        </w:tc>
        <w:tc>
          <w:tcPr>
            <w:tcW w:type="dxa" w:w="13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1A2E35"/>
                <w:sz w:val="17"/>
                <w:szCs w:val="17"/>
              </w:rPr>
              <w:t xml:space="preserve">LEAPS teacher guide every chapter; embedded not separate</w:t>
            </w:r>
          </w:p>
        </w:tc>
        <w:tc>
          <w:tcPr>
            <w:tcW w:type="dxa" w:w="126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1A2E35"/>
                <w:sz w:val="17"/>
                <w:szCs w:val="17"/>
              </w:rPr>
              <w:t xml:space="preserve">TBD — below $25/student target</w:t>
            </w:r>
          </w:p>
        </w:tc>
      </w:tr>
    </w:tbl>
    <w:p>
      <w:pPr>
        <w:spacing w:before="120" w:after="0"/>
      </w:pPr>
    </w:p>
    <w:p>
      <w:pPr>
        <w:spacing w:before="100" w:after="60"/>
      </w:pPr>
      <w:r>
        <w:rPr>
          <w:rFonts w:ascii="Arial" w:cs="Arial" w:eastAsia="Arial" w:hAnsi="Arial"/>
          <w:b/>
          <w:bCs/>
          <w:color w:val="C9A84C"/>
          <w:sz w:val="20"/>
          <w:szCs w:val="20"/>
        </w:rPr>
        <w:t xml:space="preserve">Key finding: </w:t>
      </w:r>
      <w:r>
        <w:rPr>
          <w:rFonts w:ascii="Arial" w:cs="Arial" w:eastAsia="Arial" w:hAnsi="Arial"/>
          <w:color w:val="1A2E35"/>
          <w:sz w:val="20"/>
          <w:szCs w:val="20"/>
        </w:rPr>
        <w:t xml:space="preserve">Amplify Caminos is the most credible competitor — built for Spanish, not translated. However, even Caminos uses phoneme-based synthetic phonics (the English approach) rather than the syllable-first instruction that Spanish orthographic research supports. This is Project Explore's single strongest technical differentiator at the curriculum architecture level.</w:t>
      </w:r>
    </w:p>
    <w:p>
      <w:pPr>
        <w:spacing w:before="200" w:after="0"/>
      </w:pPr>
    </w:p>
    <w:p>
      <w:pPr>
        <w:pStyle w:val="Heading2"/>
        <w:spacing w:before="240" w:after="80"/>
      </w:pPr>
      <w:r>
        <w:rPr>
          <w:rFonts w:ascii="Arial" w:cs="Arial" w:eastAsia="Arial" w:hAnsi="Arial"/>
          <w:b/>
          <w:bCs/>
          <w:color w:val="006B6B"/>
          <w:sz w:val="22"/>
          <w:szCs w:val="22"/>
        </w:rPr>
        <w:t xml:space="preserve">2.3  Four Confirmed Market Gaps</w:t>
      </w:r>
    </w:p>
    <w:p>
      <w:pPr>
        <w:spacing w:before="80" w:after="80"/>
      </w:pPr>
      <w:r>
        <w:rPr>
          <w:rFonts w:ascii="Arial" w:cs="Arial" w:eastAsia="Arial" w:hAnsi="Arial"/>
          <w:color w:val="1A2E35"/>
          <w:sz w:val="20"/>
          <w:szCs w:val="20"/>
        </w:rPr>
        <w:t xml:space="preserve">The competitive teardown confirms four structural gaps that no incumbent addresses. Project Explore's architecture directly solves all four.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r>
              <w:rPr>
                <w:rFonts w:ascii="Arial" w:cs="Arial" w:eastAsia="Arial" w:hAnsi="Arial"/>
                <w:b/>
                <w:bCs/>
                <w:color w:val="FFFFFF"/>
                <w:sz w:val="19"/>
                <w:szCs w:val="19"/>
              </w:rPr>
              <w:t xml:space="preserve">Market Gap</w:t>
            </w:r>
          </w:p>
        </w:tc>
        <w:tc>
          <w:tcPr>
            <w:tcW w:type="dxa" w:w="358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r>
              <w:rPr>
                <w:rFonts w:ascii="Arial" w:cs="Arial" w:eastAsia="Arial" w:hAnsi="Arial"/>
                <w:b/>
                <w:bCs/>
                <w:color w:val="FFFFFF"/>
                <w:sz w:val="19"/>
                <w:szCs w:val="19"/>
              </w:rPr>
              <w:t xml:space="preserve">What Incumbents Fail to Deliver</w:t>
            </w:r>
          </w:p>
        </w:tc>
        <w:tc>
          <w:tcPr>
            <w:tcW w:type="dxa" w:w="358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r>
              <w:rPr>
                <w:rFonts w:ascii="Arial" w:cs="Arial" w:eastAsia="Arial" w:hAnsi="Arial"/>
                <w:b/>
                <w:bCs/>
                <w:color w:val="FFFFFF"/>
                <w:sz w:val="19"/>
                <w:szCs w:val="19"/>
              </w:rPr>
              <w:t xml:space="preserve">How Project Explore Solves It</w:t>
            </w:r>
          </w:p>
        </w:tc>
      </w:tr>
      <w:tr>
        <w:tc>
          <w:tcPr>
            <w:tcW w:type="dxa" w:w="22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b/>
                <w:bCs/>
                <w:color w:val="006B6B"/>
                <w:sz w:val="19"/>
                <w:szCs w:val="19"/>
              </w:rPr>
              <w:t xml:space="preserve">Narrative Coherence</w:t>
            </w:r>
          </w:p>
        </w:tc>
        <w:tc>
          <w:tcPr>
            <w:tcW w:type="dxa" w:w="358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All major basals use disconnected weekly thematic units. Teachers report 'basal burnout' and fragmentation. No story arc connects units across K-4.</w:t>
            </w:r>
          </w:p>
        </w:tc>
        <w:tc>
          <w:tcPr>
            <w:tcW w:type="dxa" w:w="358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Continuous character-driven story arc (Layla, Riley, Ellis, Benny) across all 4 seasons. Students grow up with the same characters K-4. Schema built over years, not weeks.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006B6B"/>
                <w:sz w:val="19"/>
                <w:szCs w:val="19"/>
              </w:rPr>
              <w:t xml:space="preserve">Financial Literacy in K-4 ELA</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Confirmed absent across all 5 major incumbents. No K-4 bilingual ELA program integrates financial literacy into the curriculum.</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FL embedded as narrative content in 6 of 8 seasons. Not bolted on — it emerges from story action. Only program in the market with this combination.</w:t>
            </w:r>
          </w:p>
        </w:tc>
      </w:tr>
      <w:tr>
        <w:tc>
          <w:tcPr>
            <w:tcW w:type="dxa" w:w="22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b/>
                <w:bCs/>
                <w:color w:val="006B6B"/>
                <w:sz w:val="19"/>
                <w:szCs w:val="19"/>
              </w:rPr>
              <w:t xml:space="preserve">True Ground-Up Bilingual Architecture</w:t>
            </w:r>
          </w:p>
        </w:tc>
        <w:tc>
          <w:tcPr>
            <w:tcW w:type="dxa" w:w="358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Even Amplify Caminos (best in class) uses phoneme-based synthetic phonics — the English approach — rather than syllable-first Spanish orthographic logic.</w:t>
            </w:r>
          </w:p>
        </w:tc>
        <w:tc>
          <w:tcPr>
            <w:tcW w:type="dxa" w:w="358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Spanish materials are original compositions, not translations. Tier 1-2 Spanish materials use syllable scaffolding. English materials use phoneme support. Different architecture by design.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006B6B"/>
                <w:sz w:val="19"/>
                <w:szCs w:val="19"/>
              </w:rPr>
              <w:t xml:space="preserve">Teacher Shortage Scaffolding</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Current programs assume teacher bilingual proficiency that often doesn't exist, especially in new-destination states. Administrative burden is high.</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LEAPS teacher guide embedded in every chapter packet — teacher picks up one document and can run the lesson. No external training required for basic implementation.</w:t>
            </w:r>
          </w:p>
        </w:tc>
      </w:tr>
    </w:tbl>
    <w:p>
      <w:pPr>
        <w:spacing w:before="120" w:after="0"/>
      </w:pPr>
    </w:p>
    <w:p>
      <w:pPr>
        <w:spacing w:before="100" w:after="60"/>
      </w:pPr>
      <w:r>
        <w:rPr>
          <w:rFonts w:ascii="Arial" w:cs="Arial" w:eastAsia="Arial" w:hAnsi="Arial"/>
          <w:b/>
          <w:bCs/>
          <w:color w:val="C9A84C"/>
          <w:sz w:val="20"/>
          <w:szCs w:val="20"/>
        </w:rPr>
        <w:t xml:space="preserve">One competitive threat to flag: </w:t>
      </w:r>
      <w:r>
        <w:rPr>
          <w:rFonts w:ascii="Arial" w:cs="Arial" w:eastAsia="Arial" w:hAnsi="Arial"/>
          <w:color w:val="1A2E35"/>
          <w:sz w:val="20"/>
          <w:szCs w:val="20"/>
        </w:rPr>
        <w:t xml:space="preserve">HMH Arriba la Lectura includes 'Amira' — an AI-powered oral reading tutor with automated assessment. No other incumbent has this. It is not a blocker for Phase 1 or CA/TX adoption, but Seb should factor it into Phase 2–3 platform planning as a feature to watch.</w:t>
      </w:r>
    </w:p>
    <w:p>
      <w:pPr>
        <w:spacing w:before="200" w:after="0"/>
      </w:pPr>
    </w:p>
    <w:p>
      <w:pPr>
        <w:pStyle w:val="Heading2"/>
        <w:spacing w:before="240" w:after="80"/>
      </w:pPr>
      <w:r>
        <w:rPr>
          <w:rFonts w:ascii="Arial" w:cs="Arial" w:eastAsia="Arial" w:hAnsi="Arial"/>
          <w:b/>
          <w:bCs/>
          <w:color w:val="006B6B"/>
          <w:sz w:val="22"/>
          <w:szCs w:val="22"/>
        </w:rPr>
        <w:t xml:space="preserve">2.4  California Program Type 3 — Adoption Cost and Timeline</w:t>
      </w:r>
    </w:p>
    <w:p>
      <w:pPr>
        <w:spacing w:before="80" w:after="80"/>
      </w:pPr>
      <w:r>
        <w:rPr>
          <w:rFonts w:ascii="Arial" w:cs="Arial" w:eastAsia="Arial" w:hAnsi="Arial"/>
          <w:color w:val="1A2E35"/>
          <w:sz w:val="20"/>
          <w:szCs w:val="20"/>
        </w:rPr>
        <w:t xml:space="preserve">California's 2026 ELA/ELD Follow-up Adoption (governed by AB 1121) is the primary submission target. Program Type 3: Biliteracy requires equitable instruction in both English and Spanish.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8"/>
              <w:left w:val="single" w:color="B71C1C" w:sz="8"/>
              <w:bottom w:val="single" w:color="B71C1C" w:sz="8"/>
              <w:right w:val="single" w:color="B71C1C" w:sz="8"/>
            </w:tcBorders>
            <w:shd w:fill="FFEBEE" w:val="clear"/>
            <w:tcMar>
              <w:top w:type="dxa" w:w="100"/>
              <w:left w:type="dxa" w:w="160"/>
              <w:bottom w:type="dxa" w:w="100"/>
              <w:right w:type="dxa" w:w="160"/>
            </w:tcMar>
            <w:vAlign w:val="top"/>
          </w:tcPr>
          <w:p>
            <w:pPr>
              <w:spacing w:before="60" w:after="40"/>
            </w:pPr>
            <w:r>
              <w:rPr>
                <w:rFonts w:ascii="Arial" w:cs="Arial" w:eastAsia="Arial" w:hAnsi="Arial"/>
                <w:b/>
                <w:bCs/>
                <w:color w:val="B71C1C"/>
                <w:sz w:val="20"/>
                <w:szCs w:val="20"/>
              </w:rPr>
              <w:t xml:space="preserve">CA EC SECTION 60005(b) — CITATION RULE: </w:t>
            </w:r>
            <w:r>
              <w:rPr>
                <w:rFonts w:ascii="Arial" w:cs="Arial" w:eastAsia="Arial" w:hAnsi="Arial"/>
                <w:color w:val="B71C1C"/>
                <w:sz w:val="20"/>
                <w:szCs w:val="20"/>
              </w:rPr>
              <w:t xml:space="preserve">California prohibits referencing national standards or standards from other states in submitted materials. The Teacher Guide standards block MUST cite CA CCSS for ELA/Literacy and CA ELD Standards specifically — NOT "Common Core" or "CC-ELA." These are the same underlying standards, but the citation label is different and using the wrong one is disqualifying. Rule of thumb: if the document will ever appear in a CA adoption submission, it says "CA CCSS-ELA" and "CA ELD Standards" — never "CCSS" or "Common Core."</w:t>
            </w:r>
          </w:p>
          <w:p>
            <w:pPr>
              <w:spacing w:before="40" w:after="60"/>
            </w:pPr>
            <w:r>
              <w:rPr>
                <w:rFonts w:ascii="Arial" w:cs="Arial" w:eastAsia="Arial" w:hAnsi="Arial"/>
                <w:b/>
                <w:bCs/>
                <w:color w:val="1A2E35"/>
                <w:sz w:val="20"/>
                <w:szCs w:val="20"/>
              </w:rPr>
              <w:t xml:space="preserve">Correct: </w:t>
            </w:r>
            <w:r>
              <w:rPr>
                <w:rFonts w:ascii="Arial" w:cs="Arial" w:eastAsia="Arial" w:hAnsi="Arial"/>
                <w:color w:val="1A2E35"/>
                <w:sz w:val="20"/>
                <w:szCs w:val="20"/>
              </w:rPr>
              <w:t xml:space="preserve">"CA CCSS for ELA/Literacy: RL.3.1"  |  </w:t>
            </w:r>
            <w:r>
              <w:rPr>
                <w:rFonts w:ascii="Arial" w:cs="Arial" w:eastAsia="Arial" w:hAnsi="Arial"/>
                <w:b/>
                <w:bCs/>
                <w:color w:val="B71C1C"/>
                <w:sz w:val="20"/>
                <w:szCs w:val="20"/>
              </w:rPr>
              <w:t xml:space="preserve">Wrong: </w:t>
            </w:r>
            <w:r>
              <w:rPr>
                <w:rFonts w:ascii="Arial" w:cs="Arial" w:eastAsia="Arial" w:hAnsi="Arial"/>
                <w:color w:val="B71C1C"/>
                <w:sz w:val="20"/>
                <w:szCs w:val="20"/>
              </w:rPr>
              <w:t xml:space="preserve">"CCSS.ELA-Literacy.RL.3.1" or "Common Core RL.3.1"</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r>
              <w:rPr>
                <w:rFonts w:ascii="Arial" w:cs="Arial" w:eastAsia="Arial" w:hAnsi="Arial"/>
                <w:b/>
                <w:bCs/>
                <w:color w:val="FFFFFF"/>
                <w:sz w:val="19"/>
                <w:szCs w:val="19"/>
              </w:rPr>
              <w:t xml:space="preserve">Grade Level</w:t>
            </w:r>
          </w:p>
        </w:tc>
        <w:tc>
          <w:tcPr>
            <w:tcW w:type="dxa" w:w="200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r>
              <w:rPr>
                <w:rFonts w:ascii="Arial" w:cs="Arial" w:eastAsia="Arial" w:hAnsi="Arial"/>
                <w:b/>
                <w:bCs/>
                <w:color w:val="FFFFFF"/>
                <w:sz w:val="19"/>
                <w:szCs w:val="19"/>
              </w:rPr>
              <w:t xml:space="preserve">Submission Fee
(Flat — No Reductions)</w:t>
            </w:r>
          </w:p>
        </w:tc>
        <w:tc>
          <w:tcPr>
            <w:tcW w:type="dxa" w:w="256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r>
              <w:rPr>
                <w:rFonts w:ascii="Arial" w:cs="Arial" w:eastAsia="Arial" w:hAnsi="Arial"/>
                <w:b/>
                <w:bCs/>
                <w:color w:val="FFFFFF"/>
                <w:sz w:val="19"/>
                <w:szCs w:val="19"/>
              </w:rPr>
              <w:t xml:space="preserve">Submission Window</w:t>
            </w:r>
          </w:p>
        </w:tc>
        <w:tc>
          <w:tcPr>
            <w:tcW w:type="dxa" w:w="260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r>
              <w:rPr>
                <w:rFonts w:ascii="Arial" w:cs="Arial" w:eastAsia="Arial" w:hAnsi="Arial"/>
                <w:b/>
                <w:bCs/>
                <w:color w:val="FFFFFF"/>
                <w:sz w:val="19"/>
                <w:szCs w:val="19"/>
              </w:rPr>
              <w:t xml:space="preserve">Priority</w:t>
            </w:r>
          </w:p>
        </w:tc>
      </w:tr>
      <w:tr>
        <w:tc>
          <w:tcPr>
            <w:tcW w:type="dxa" w:w="22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Kindergarten</w:t>
            </w:r>
          </w:p>
        </w:tc>
        <w:tc>
          <w:tcPr>
            <w:tcW w:type="dxa" w:w="20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$8,000</w:t>
            </w:r>
          </w:p>
        </w:tc>
        <w:tc>
          <w:tcPr>
            <w:tcW w:type="dxa" w:w="2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2026 Follow-up Adoption</w:t>
            </w:r>
          </w:p>
        </w:tc>
        <w:tc>
          <w:tcPr>
            <w:tcW w:type="dxa" w:w="26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HIGH — TK focus in CA 2026</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Grade 1</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$8,000</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2026 Follow-up Adoption</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HIGH</w:t>
            </w:r>
          </w:p>
        </w:tc>
      </w:tr>
      <w:tr>
        <w:tc>
          <w:tcPr>
            <w:tcW w:type="dxa" w:w="22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Grade 2</w:t>
            </w:r>
          </w:p>
        </w:tc>
        <w:tc>
          <w:tcPr>
            <w:tcW w:type="dxa" w:w="20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$8,000</w:t>
            </w:r>
          </w:p>
        </w:tc>
        <w:tc>
          <w:tcPr>
            <w:tcW w:type="dxa" w:w="2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2026 Follow-up Adoption</w:t>
            </w:r>
          </w:p>
        </w:tc>
        <w:tc>
          <w:tcPr>
            <w:tcW w:type="dxa" w:w="26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MEDIUM</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Grade 3</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$8,000</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2026 Follow-up Adoption</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MEDIUM</w:t>
            </w:r>
          </w:p>
        </w:tc>
      </w:tr>
      <w:tr>
        <w:tc>
          <w:tcPr>
            <w:tcW w:type="dxa" w:w="22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Grade 4</w:t>
            </w:r>
          </w:p>
        </w:tc>
        <w:tc>
          <w:tcPr>
            <w:tcW w:type="dxa" w:w="20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$8,000</w:t>
            </w:r>
          </w:p>
        </w:tc>
        <w:tc>
          <w:tcPr>
            <w:tcW w:type="dxa" w:w="256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2026 Follow-up Adoption</w:t>
            </w:r>
          </w:p>
        </w:tc>
        <w:tc>
          <w:tcPr>
            <w:tcW w:type="dxa" w:w="2600"/>
            <w:tcBorders>
              <w:top w:val="single" w:color="CCCCCC" w:sz="4"/>
              <w:left w:val="single" w:color="CCCCCC" w:sz="4"/>
              <w:bottom w:val="single" w:color="CCCCCC" w:sz="4"/>
              <w:right w:val="single" w:color="CCCCCC" w:sz="4"/>
            </w:tcBorders>
            <w:shd w:fill="E0F2F1" w:val="clear"/>
            <w:tcMar>
              <w:top w:type="dxa" w:w="100"/>
              <w:left w:type="dxa" w:w="160"/>
              <w:bottom w:type="dxa" w:w="100"/>
              <w:right w:type="dxa" w:w="160"/>
            </w:tcMar>
            <w:vAlign w:val="top"/>
          </w:tcPr>
          <w:p>
            <w:pPr>
              <w:spacing w:before="40" w:after="40"/>
            </w:pPr>
            <w:r>
              <w:rPr>
                <w:rFonts w:ascii="Arial" w:cs="Arial" w:eastAsia="Arial" w:hAnsi="Arial"/>
                <w:color w:val="1A2E35"/>
                <w:sz w:val="18"/>
                <w:szCs w:val="18"/>
              </w:rPr>
              <w:t xml:space="preserve">LOW (Phase 2)</w:t>
            </w:r>
          </w:p>
        </w:tc>
      </w:tr>
      <w:tr>
        <w:tc>
          <w:tcPr>
            <w:tcW w:type="dxa" w:w="2200"/>
            <w:tcBorders>
              <w:top w:val="single" w:color="CCCCCC" w:sz="4"/>
              <w:left w:val="single" w:color="CCCCCC" w:sz="4"/>
              <w:bottom w:val="single" w:color="CCCCCC" w:sz="4"/>
              <w:right w:val="single" w:color="CCCCCC" w:sz="4"/>
            </w:tcBorders>
            <w:shd w:fill="FFF8E7" w:val="clear"/>
            <w:tcMar>
              <w:top w:type="dxa" w:w="100"/>
              <w:left w:type="dxa" w:w="160"/>
              <w:bottom w:type="dxa" w:w="100"/>
              <w:right w:type="dxa" w:w="160"/>
            </w:tcMar>
            <w:vAlign w:val="top"/>
          </w:tcPr>
          <w:p>
            <w:pPr>
              <w:spacing w:before="40" w:after="40"/>
            </w:pPr>
            <w:r>
              <w:rPr>
                <w:rFonts w:ascii="Arial" w:cs="Arial" w:eastAsia="Arial" w:hAnsi="Arial"/>
                <w:b/>
                <w:bCs/>
                <w:color w:val="1A2E35"/>
                <w:sz w:val="19"/>
                <w:szCs w:val="19"/>
              </w:rPr>
              <w:t xml:space="preserve">TOTAL (K–4)</w:t>
            </w:r>
          </w:p>
        </w:tc>
        <w:tc>
          <w:tcPr>
            <w:tcW w:type="dxa" w:w="2000"/>
            <w:tcBorders>
              <w:top w:val="single" w:color="CCCCCC" w:sz="4"/>
              <w:left w:val="single" w:color="CCCCCC" w:sz="4"/>
              <w:bottom w:val="single" w:color="CCCCCC" w:sz="4"/>
              <w:right w:val="single" w:color="CCCCCC" w:sz="4"/>
            </w:tcBorders>
            <w:shd w:fill="FFF8E7" w:val="clear"/>
            <w:tcMar>
              <w:top w:type="dxa" w:w="100"/>
              <w:left w:type="dxa" w:w="160"/>
              <w:bottom w:type="dxa" w:w="100"/>
              <w:right w:type="dxa" w:w="160"/>
            </w:tcMar>
            <w:vAlign w:val="top"/>
          </w:tcPr>
          <w:p>
            <w:pPr>
              <w:spacing w:before="40" w:after="40"/>
            </w:pPr>
            <w:r>
              <w:rPr>
                <w:rFonts w:ascii="Arial" w:cs="Arial" w:eastAsia="Arial" w:hAnsi="Arial"/>
                <w:b/>
                <w:bCs/>
                <w:color w:val="1A2E35"/>
                <w:sz w:val="19"/>
                <w:szCs w:val="19"/>
              </w:rPr>
              <w:t xml:space="preserve">$40,000 flat</w:t>
            </w:r>
          </w:p>
        </w:tc>
        <w:tc>
          <w:tcPr>
            <w:tcW w:type="dxa" w:w="2560"/>
            <w:tcBorders>
              <w:top w:val="single" w:color="CCCCCC" w:sz="4"/>
              <w:left w:val="single" w:color="CCCCCC" w:sz="4"/>
              <w:bottom w:val="single" w:color="CCCCCC" w:sz="4"/>
              <w:right w:val="single" w:color="CCCCCC" w:sz="4"/>
            </w:tcBorders>
            <w:shd w:fill="FFF8E7" w:val="clear"/>
            <w:tcMar>
              <w:top w:type="dxa" w:w="100"/>
              <w:left w:type="dxa" w:w="160"/>
              <w:bottom w:type="dxa" w:w="100"/>
              <w:right w:type="dxa" w:w="160"/>
            </w:tcMar>
            <w:vAlign w:val="top"/>
          </w:tcPr>
          <w:p>
            <w:pPr>
              <w:spacing w:before="40" w:after="40"/>
            </w:pPr>
            <w:r>
              <w:rPr>
                <w:rFonts w:ascii="Arial" w:cs="Arial" w:eastAsia="Arial" w:hAnsi="Arial"/>
                <w:b/>
                <w:bCs/>
                <w:color w:val="1A2E35"/>
                <w:sz w:val="19"/>
                <w:szCs w:val="19"/>
              </w:rPr>
              <w:t xml:space="preserve">Nov 2026 SBE Action</w:t>
            </w:r>
          </w:p>
        </w:tc>
        <w:tc>
          <w:tcPr>
            <w:tcW w:type="dxa" w:w="2600"/>
            <w:tcBorders>
              <w:top w:val="single" w:color="CCCCCC" w:sz="4"/>
              <w:left w:val="single" w:color="CCCCCC" w:sz="4"/>
              <w:bottom w:val="single" w:color="CCCCCC" w:sz="4"/>
              <w:right w:val="single" w:color="CCCCCC" w:sz="4"/>
            </w:tcBorders>
            <w:shd w:fill="FFF8E7" w:val="clear"/>
            <w:tcMar>
              <w:top w:type="dxa" w:w="100"/>
              <w:left w:type="dxa" w:w="160"/>
              <w:bottom w:type="dxa" w:w="100"/>
              <w:right w:type="dxa" w:w="160"/>
            </w:tcMar>
            <w:vAlign w:val="top"/>
          </w:tcPr>
          <w:p>
            <w:pPr>
              <w:spacing w:before="40" w:after="40"/>
            </w:pPr>
            <w:r>
              <w:rPr>
                <w:rFonts w:ascii="Arial" w:cs="Arial" w:eastAsia="Arial" w:hAnsi="Arial"/>
                <w:b/>
                <w:bCs/>
                <w:color w:val="1A2E35"/>
                <w:sz w:val="19"/>
                <w:szCs w:val="19"/>
              </w:rPr>
              <w:t xml:space="preserve">Pilot K–2 first ($24K)</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8"/>
              <w:left w:val="single" w:color="B71C1C" w:sz="8"/>
              <w:bottom w:val="single" w:color="B71C1C" w:sz="8"/>
              <w:right w:val="single" w:color="B71C1C" w:sz="8"/>
            </w:tcBorders>
            <w:shd w:fill="FFEBEE" w:val="clear"/>
            <w:tcMar>
              <w:top w:type="dxa" w:w="100"/>
              <w:left w:type="dxa" w:w="160"/>
              <w:bottom w:type="dxa" w:w="100"/>
              <w:right w:type="dxa" w:w="160"/>
            </w:tcMar>
            <w:vAlign w:val="top"/>
          </w:tcPr>
          <w:p>
            <w:pPr>
              <w:spacing w:before="60" w:after="60"/>
            </w:pPr>
            <w:r>
              <w:rPr>
                <w:rFonts w:ascii="Arial" w:cs="Arial" w:eastAsia="Arial" w:hAnsi="Arial"/>
                <w:b/>
                <w:bCs/>
                <w:color w:val="B71C1C"/>
                <w:sz w:val="20"/>
                <w:szCs w:val="20"/>
              </w:rPr>
              <w:t xml:space="preserve">⚠ HARD REQUIREMENT: </w:t>
            </w:r>
            <w:r>
              <w:rPr>
                <w:rFonts w:ascii="Arial" w:cs="Arial" w:eastAsia="Arial" w:hAnsi="Arial"/>
                <w:color w:val="B71C1C"/>
                <w:sz w:val="20"/>
                <w:szCs w:val="20"/>
              </w:rPr>
              <w:t xml:space="preserve">CA intent-to-submit forms were due February 2026. Verify with CA DOE whether the window is still open before committing submission fees. If the 2026 cycle has closed, the materials built now become the foundation for the next cycle. Nothing is wasted.</w:t>
            </w:r>
          </w:p>
        </w:tc>
      </w:tr>
    </w:tbl>
    <w:p>
      <w:pPr>
        <w:spacing w:before="120" w:after="0"/>
      </w:pPr>
    </w:p>
    <w:p>
      <w:pPr>
        <w:spacing w:before="80" w:after="80"/>
      </w:pPr>
      <w:r>
        <w:rPr>
          <w:rFonts w:ascii="Arial" w:cs="Arial" w:eastAsia="Arial" w:hAnsi="Arial"/>
          <w:color w:val="1A2E35"/>
          <w:sz w:val="20"/>
          <w:szCs w:val="20"/>
        </w:rPr>
        <w:t xml:space="preserve">Build implication for Thomas: The Teacher Guide standards block on Page 2 must include a 'CA Program Type 3: Biliteracy Compliance' box that documents alignment with: (1) AB 1121 evidence-based literacy standards, (2) CA ELA/ELD Framework Integrated ELD by grade band, (3) Global CA 2030 bilingualism goals, and (4) Universal Access / UDL 4-tier documentation. This block auto-generates the raw material for the formal adoption submission — build it once, use it 48 times.</w:t>
      </w:r>
    </w:p>
    <w:p>
      <w:pPr>
        <w:spacing w:before="200" w:after="0"/>
      </w:pPr>
    </w:p>
    <w:p>
      <w:pPr>
        <w:pStyle w:val="Heading2"/>
        <w:spacing w:before="240" w:after="80"/>
      </w:pPr>
      <w:r>
        <w:rPr>
          <w:rFonts w:ascii="Arial" w:cs="Arial" w:eastAsia="Arial" w:hAnsi="Arial"/>
          <w:b/>
          <w:bCs/>
          <w:color w:val="006B6B"/>
          <w:sz w:val="22"/>
          <w:szCs w:val="22"/>
        </w:rPr>
        <w:t xml:space="preserve">2.5  Texas Proclamation 2027 — Additional Context</w:t>
      </w:r>
    </w:p>
    <w:p>
      <w:pPr>
        <w:spacing w:before="80" w:after="80"/>
      </w:pPr>
      <w:r>
        <w:rPr>
          <w:rFonts w:ascii="Arial" w:cs="Arial" w:eastAsia="Arial" w:hAnsi="Arial"/>
          <w:color w:val="1A2E35"/>
          <w:sz w:val="20"/>
          <w:szCs w:val="20"/>
        </w:rPr>
        <w:t xml:space="preserve">Beyond the ELPS overhaul (covered in Part 1), Texas HB 1605 requires the State Board of Education to specify a 'Literary Works List' for each grade level, which will serve as the foundation for High Quality Instructional Materials (HQIM) evaluation. This shifts Texas toward a knowledge-rich, text-centered curriculum — exactly the model Project Explore uses.</w:t>
      </w:r>
    </w:p>
    <w:p>
      <w:pPr>
        <w:spacing w:before="80" w:after="0"/>
      </w:pPr>
    </w:p>
    <w:p>
      <w:pPr>
        <w:spacing w:before="80" w:after="80"/>
      </w:pPr>
      <w:r>
        <w:rPr>
          <w:rFonts w:ascii="Arial" w:cs="Arial" w:eastAsia="Arial" w:hAnsi="Arial"/>
          <w:color w:val="1A2E35"/>
          <w:sz w:val="20"/>
          <w:szCs w:val="20"/>
        </w:rPr>
        <w:t xml:space="preserve">Build implication: The original reading passages in each chapter pack must be positioned as 'knowledge-building informational texts' in the Teacher Guide, not merely comprehension exercises. This framing aligns with HB 1605 evaluation criteria and strengthens the TX adoption narrative.</w:t>
      </w:r>
    </w:p>
    <w:p>
      <w:pPr>
        <w:spacing w:before="200" w:after="0"/>
      </w:pPr>
    </w:p>
    <w:p>
      <w:pPr>
        <w:pStyle w:val="Heading2"/>
        <w:spacing w:before="240" w:after="80"/>
      </w:pPr>
      <w:r>
        <w:rPr>
          <w:rFonts w:ascii="Arial" w:cs="Arial" w:eastAsia="Arial" w:hAnsi="Arial"/>
          <w:b/>
          <w:bCs/>
          <w:color w:val="006B6B"/>
          <w:sz w:val="22"/>
          <w:szCs w:val="22"/>
        </w:rPr>
        <w:t xml:space="preserve">2.6  Florida Strategy — The Life Skills Advantage</w:t>
      </w:r>
    </w:p>
    <w:p>
      <w:pPr>
        <w:spacing w:before="80" w:after="80"/>
      </w:pPr>
      <w:r>
        <w:rPr>
          <w:rFonts w:ascii="Arial" w:cs="Arial" w:eastAsia="Arial" w:hAnsi="Arial"/>
          <w:color w:val="1A2E35"/>
          <w:sz w:val="20"/>
          <w:szCs w:val="20"/>
        </w:rPr>
        <w:t xml:space="preserve">Florida's B.E.S.T. Standards adoption environment contains a unique opening: recent legislation requiring high school personal financial literacy has prompted Florida to encourage age-appropriate financial concepts in K–8. No incumbent K–4 bilingual program addresses this.</w:t>
      </w:r>
    </w:p>
    <w:p>
      <w:pPr>
        <w:spacing w:before="80" w:after="0"/>
      </w:pPr>
    </w:p>
    <w:p>
      <w:pPr>
        <w:spacing w:before="80" w:after="80"/>
      </w:pPr>
      <w:r>
        <w:rPr>
          <w:rFonts w:ascii="Arial" w:cs="Arial" w:eastAsia="Arial" w:hAnsi="Arial"/>
          <w:color w:val="1A2E35"/>
          <w:sz w:val="20"/>
          <w:szCs w:val="20"/>
        </w:rPr>
        <w:t xml:space="preserve">Build implication: For chapters with FL integration (6 of 8 seasons), the Teacher Guide standards block should include a 'Florida Financial Literacy Integration' note explicitly connecting the chapter's FL vocabulary to Florida's expressed K–8 financial education interest. This is a positioning claim, not a formal standard — but it distinguishes Project Explore in FL district conversations.</w:t>
      </w:r>
    </w:p>
    <w:p>
      <w:pPr>
        <w:spacing w:before="200" w:after="0"/>
      </w:pPr>
    </w:p>
    <w:p>
      <w:pPr>
        <w:pStyle w:val="Heading2"/>
        <w:spacing w:before="240" w:after="80"/>
      </w:pPr>
      <w:r>
        <w:rPr>
          <w:rFonts w:ascii="Arial" w:cs="Arial" w:eastAsia="Arial" w:hAnsi="Arial"/>
          <w:b/>
          <w:bCs/>
          <w:color w:val="006B6B"/>
          <w:sz w:val="22"/>
          <w:szCs w:val="22"/>
        </w:rPr>
        <w:t xml:space="preserve">2.7  Pricing Benchmarks — Competitor Reference</w:t>
      </w:r>
    </w:p>
    <w:p>
      <w:pPr>
        <w:spacing w:before="80" w:after="80"/>
      </w:pPr>
      <w:r>
        <w:rPr>
          <w:rFonts w:ascii="Arial" w:cs="Arial" w:eastAsia="Arial" w:hAnsi="Arial"/>
          <w:color w:val="1A2E35"/>
          <w:sz w:val="20"/>
          <w:szCs w:val="20"/>
        </w:rPr>
        <w:t xml:space="preserve">Current market pricing provides the competitive floor for Project Explore's sales positioning:</w:t>
      </w:r>
    </w:p>
    <w:p>
      <w:pPr>
        <w:pStyle w:val="ListParagraph"/>
        <w:numPr>
          <w:ilvl w:val="0"/>
          <w:numId w:val="2"/>
        </w:numPr>
        <w:spacing w:before="40" w:after="40"/>
      </w:pPr>
      <w:r>
        <w:rPr>
          <w:rFonts w:ascii="Arial" w:cs="Arial" w:eastAsia="Arial" w:hAnsi="Arial"/>
          <w:color w:val="1A2E35"/>
          <w:sz w:val="20"/>
          <w:szCs w:val="20"/>
        </w:rPr>
        <w:t xml:space="preserve">Amplify Caminos: $25–$32 per student per year (digital license)</w:t>
      </w:r>
    </w:p>
    <w:p>
      <w:pPr>
        <w:pStyle w:val="ListParagraph"/>
        <w:numPr>
          <w:ilvl w:val="0"/>
          <w:numId w:val="2"/>
        </w:numPr>
        <w:spacing w:before="40" w:after="40"/>
      </w:pPr>
      <w:r>
        <w:rPr>
          <w:rFonts w:ascii="Arial" w:cs="Arial" w:eastAsia="Arial" w:hAnsi="Arial"/>
          <w:color w:val="1A2E35"/>
          <w:sz w:val="20"/>
          <w:szCs w:val="20"/>
        </w:rPr>
        <w:t xml:space="preserve">McGraw Hill Maravillas: ~$670 per grade for foundational skill enhancements (print-heavy)</w:t>
      </w:r>
    </w:p>
    <w:p>
      <w:pPr>
        <w:pStyle w:val="ListParagraph"/>
        <w:numPr>
          <w:ilvl w:val="0"/>
          <w:numId w:val="2"/>
        </w:numPr>
        <w:spacing w:before="40" w:after="40"/>
      </w:pPr>
      <w:r>
        <w:rPr>
          <w:rFonts w:ascii="Arial" w:cs="Arial" w:eastAsia="Arial" w:hAnsi="Arial"/>
          <w:color w:val="1A2E35"/>
          <w:sz w:val="20"/>
          <w:szCs w:val="20"/>
        </w:rPr>
        <w:t xml:space="preserve">Savvas miVision: $195–$255 per intervention workbook</w:t>
      </w:r>
    </w:p>
    <w:p>
      <w:pPr>
        <w:pStyle w:val="ListParagraph"/>
        <w:numPr>
          <w:ilvl w:val="0"/>
          <w:numId w:val="2"/>
        </w:numPr>
        <w:spacing w:before="40" w:after="40"/>
      </w:pPr>
      <w:r>
        <w:rPr>
          <w:rFonts w:ascii="Arial" w:cs="Arial" w:eastAsia="Arial" w:hAnsi="Arial"/>
          <w:color w:val="1A2E35"/>
          <w:sz w:val="20"/>
          <w:szCs w:val="20"/>
        </w:rPr>
        <w:t xml:space="preserve">Benchmark Adelante / HMH Arriba: mid-range basal, print + digital bundle</w:t>
      </w:r>
    </w:p>
    <w:p>
      <w:pPr>
        <w:spacing w:before="80" w:after="0"/>
      </w:pPr>
    </w:p>
    <w:p>
      <w:pPr>
        <w:spacing w:before="80" w:after="80"/>
      </w:pPr>
      <w:r>
        <w:rPr>
          <w:rFonts w:ascii="Arial" w:cs="Arial" w:eastAsia="Arial" w:hAnsi="Arial"/>
          <w:color w:val="1A2E35"/>
          <w:sz w:val="20"/>
          <w:szCs w:val="20"/>
        </w:rPr>
        <w:t xml:space="preserve">Project Explore Phase 1 (PDF package) has no per-student licensing cost beyond printing. This is the key price-position advantage for initial district conversations: 'No per-student digital license. No annual renewal. Print and use.' Phase 2 platform pricing should target below $25/student/year to undercut Amplify's digital floor while maintaining SaaS revenue.</w:t>
      </w:r>
    </w:p>
    <w:p>
      <w:pPr>
        <w:spacing w:before="200" w:after="0"/>
      </w:pPr>
    </w:p>
    <w:p>
      <w:pPr>
        <w:pBdr>
          <w:bottom w:val="single" w:color="E0E0E0" w:sz="4" w:space="1"/>
        </w:pBdr>
        <w:spacing w:before="160" w:after="160"/>
      </w:pPr>
    </w:p>
    <w:p>
      <w:pPr>
        <w:spacing w:before="120" w:after="0"/>
      </w:pPr>
    </w:p>
    <w:p>
      <w:pPr>
        <w:pStyle w:val="Heading1"/>
        <w:pBdr>
          <w:left w:val="single" w:color="006B6B" w:sz="18" w:space="8"/>
        </w:pBdr>
        <w:spacing w:before="320" w:after="120"/>
      </w:pPr>
      <w:r>
        <w:rPr>
          <w:rFonts w:ascii="Arial" w:cs="Arial" w:eastAsia="Arial" w:hAnsi="Arial"/>
          <w:b/>
          <w:bCs/>
          <w:color w:val="1A2E35"/>
          <w:sz w:val="28"/>
          <w:szCs w:val="28"/>
        </w:rPr>
        <w:t xml:space="preserve">Part 3: Five-Strand ELA Coverage — Pilot Chapter Template</w:t>
      </w:r>
    </w:p>
    <w:p>
      <w:pPr>
        <w:spacing w:before="80" w:after="80"/>
      </w:pPr>
      <w:r>
        <w:rPr>
          <w:rFonts w:ascii="Arial" w:cs="Arial" w:eastAsia="Arial" w:hAnsi="Arial"/>
          <w:color w:val="1A2E35"/>
          <w:sz w:val="20"/>
          <w:szCs w:val="20"/>
        </w:rPr>
        <w:t xml:space="preserve">Every chapter in the Project Explore daytime instruction package must demonstrate coverage across all five ELA strand categories: Reading (Literature + Informational Text), Writing, Speaking &amp; Listening, Language (Vocabulary), and Foundational Skills. This section documents exactly where each strand lives in the LEAPS framework and the student pack, and specifies the new Speaking &amp; Listening page added to every tier. It also documents the Foundational Skills work in Tiers 1–2 (and embedded morphology in Tiers 3–4) so reviewers can find it without hunting.</w:t>
      </w:r>
    </w:p>
    <w:p>
      <w:pPr>
        <w:spacing w:before="80" w:after="0"/>
      </w:pPr>
    </w:p>
    <w:p>
      <w:pPr>
        <w:spacing w:before="80" w:after="80"/>
      </w:pPr>
      <w:r>
        <w:rPr>
          <w:rFonts w:ascii="Arial" w:cs="Arial" w:eastAsia="Arial" w:hAnsi="Arial"/>
          <w:color w:val="1A2E35"/>
          <w:sz w:val="20"/>
          <w:szCs w:val="20"/>
        </w:rPr>
        <w:t xml:space="preserve">Why this matters for adoption: CA, TX, and FL adoption panels score programs on strand coverage completeness. A program that scores well on Reading and Language but has no documented Speaking &amp; Listening or Foundational Skills component fails the rubric — even if those components functionally exist. This section makes the implicit explicit so no strand is invisible to a reviewer.</w:t>
      </w:r>
    </w:p>
    <w:p>
      <w:pPr>
        <w:spacing w:before="200" w:after="0"/>
      </w:pPr>
    </w:p>
    <w:p>
      <w:pPr>
        <w:pStyle w:val="Heading2"/>
        <w:spacing w:before="240" w:after="80"/>
      </w:pPr>
      <w:r>
        <w:rPr>
          <w:rFonts w:ascii="Arial" w:cs="Arial" w:eastAsia="Arial" w:hAnsi="Arial"/>
          <w:b/>
          <w:bCs/>
          <w:color w:val="006B6B"/>
          <w:sz w:val="22"/>
          <w:szCs w:val="22"/>
        </w:rPr>
        <w:t xml:space="preserve">3.1  Five-Strand Coverage Matrix — S3 CH05 Across All Tiers</w:t>
      </w:r>
    </w:p>
    <w:p>
      <w:pPr>
        <w:spacing w:before="80" w:after="80"/>
      </w:pPr>
      <w:r>
        <w:rPr>
          <w:rFonts w:ascii="Arial" w:cs="Arial" w:eastAsia="Arial" w:hAnsi="Arial"/>
          <w:color w:val="1A2E35"/>
          <w:sz w:val="20"/>
          <w:szCs w:val="20"/>
        </w:rPr>
        <w:t xml:space="preserve">The matrix below maps all five ELA strands to the LEAPS phase where they appear and specifies the exact activity at each tier. This table serves two purposes: it guides Thomas in building the materials, and it becomes the raw data for the standards crosswalk document.</w:t>
      </w:r>
    </w:p>
    <w:p>
      <w:pPr>
        <w:spacing w:before="80" w:after="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1960"/>
      </w:tblGrid>
      <w:tr>
        <w:trPr>
          <w:tblHeader/>
        </w:trPr>
        <w:tc>
          <w:tcPr>
            <w:tcW w:type="dxa" w:w="1200"/>
            <w:tcBorders>
              <w:top w:val="single" w:color="CCCCCC" w:sz="4"/>
              <w:left w:val="single" w:color="CCCCCC" w:sz="4"/>
              <w:bottom w:val="single" w:color="CCCCCC" w:sz="4"/>
              <w:right w:val="single" w:color="CCCCCC" w:sz="4"/>
            </w:tcBorders>
            <w:shd w:fill="006B6B" w:val="clear"/>
            <w:tcMar>
              <w:top w:type="dxa" w:w="60"/>
              <w:left w:type="dxa" w:w="120"/>
              <w:bottom w:type="dxa" w:w="60"/>
              <w:right w:type="dxa" w:w="120"/>
            </w:tcMar>
            <w:vAlign w:val="top"/>
          </w:tcPr>
          <w:p>
            <w:pPr>
              <w:spacing w:before="40" w:after="40"/>
            </w:pPr>
            <w:r>
              <w:rPr>
                <w:rFonts w:ascii="Arial" w:cs="Arial" w:eastAsia="Arial" w:hAnsi="Arial"/>
                <w:b/>
                <w:bCs/>
                <w:color w:val="FFFFFF"/>
                <w:sz w:val="17"/>
                <w:szCs w:val="17"/>
              </w:rPr>
              <w:t xml:space="preserve">Tier / Phase</w:t>
            </w:r>
          </w:p>
        </w:tc>
        <w:tc>
          <w:tcPr>
            <w:tcW w:type="dxa" w:w="1400"/>
            <w:tcBorders>
              <w:top w:val="single" w:color="CCCCCC" w:sz="4"/>
              <w:left w:val="single" w:color="CCCCCC" w:sz="4"/>
              <w:bottom w:val="single" w:color="CCCCCC" w:sz="4"/>
              <w:right w:val="single" w:color="CCCCCC" w:sz="4"/>
            </w:tcBorders>
            <w:shd w:fill="006B6B" w:val="clear"/>
            <w:tcMar>
              <w:top w:type="dxa" w:w="60"/>
              <w:left w:type="dxa" w:w="120"/>
              <w:bottom w:type="dxa" w:w="60"/>
              <w:right w:type="dxa" w:w="120"/>
            </w:tcMar>
            <w:vAlign w:val="top"/>
          </w:tcPr>
          <w:p>
            <w:pPr>
              <w:spacing w:before="40" w:after="40"/>
            </w:pPr>
            <w:r>
              <w:rPr>
                <w:rFonts w:ascii="Arial" w:cs="Arial" w:eastAsia="Arial" w:hAnsi="Arial"/>
                <w:b/>
                <w:bCs/>
                <w:color w:val="FFFFFF"/>
                <w:sz w:val="17"/>
                <w:szCs w:val="17"/>
              </w:rPr>
              <w:t xml:space="preserve">Reading
(Lit + Info)</w:t>
            </w:r>
          </w:p>
        </w:tc>
        <w:tc>
          <w:tcPr>
            <w:tcW w:type="dxa" w:w="1400"/>
            <w:tcBorders>
              <w:top w:val="single" w:color="CCCCCC" w:sz="4"/>
              <w:left w:val="single" w:color="CCCCCC" w:sz="4"/>
              <w:bottom w:val="single" w:color="CCCCCC" w:sz="4"/>
              <w:right w:val="single" w:color="CCCCCC" w:sz="4"/>
            </w:tcBorders>
            <w:shd w:fill="006B6B" w:val="clear"/>
            <w:tcMar>
              <w:top w:type="dxa" w:w="60"/>
              <w:left w:type="dxa" w:w="120"/>
              <w:bottom w:type="dxa" w:w="60"/>
              <w:right w:type="dxa" w:w="120"/>
            </w:tcMar>
            <w:vAlign w:val="top"/>
          </w:tcPr>
          <w:p>
            <w:pPr>
              <w:spacing w:before="40" w:after="40"/>
            </w:pPr>
            <w:r>
              <w:rPr>
                <w:rFonts w:ascii="Arial" w:cs="Arial" w:eastAsia="Arial" w:hAnsi="Arial"/>
                <w:b/>
                <w:bCs/>
                <w:color w:val="FFFFFF"/>
                <w:sz w:val="17"/>
                <w:szCs w:val="17"/>
              </w:rPr>
              <w:t xml:space="preserve">Writing</w:t>
            </w:r>
          </w:p>
        </w:tc>
        <w:tc>
          <w:tcPr>
            <w:tcW w:type="dxa" w:w="1400"/>
            <w:tcBorders>
              <w:top w:val="single" w:color="CCCCCC" w:sz="4"/>
              <w:left w:val="single" w:color="CCCCCC" w:sz="4"/>
              <w:bottom w:val="single" w:color="CCCCCC" w:sz="4"/>
              <w:right w:val="single" w:color="CCCCCC" w:sz="4"/>
            </w:tcBorders>
            <w:shd w:fill="006B6B" w:val="clear"/>
            <w:tcMar>
              <w:top w:type="dxa" w:w="60"/>
              <w:left w:type="dxa" w:w="120"/>
              <w:bottom w:type="dxa" w:w="60"/>
              <w:right w:type="dxa" w:w="120"/>
            </w:tcMar>
            <w:vAlign w:val="top"/>
          </w:tcPr>
          <w:p>
            <w:pPr>
              <w:spacing w:before="40" w:after="40"/>
            </w:pPr>
            <w:r>
              <w:rPr>
                <w:rFonts w:ascii="Arial" w:cs="Arial" w:eastAsia="Arial" w:hAnsi="Arial"/>
                <w:b/>
                <w:bCs/>
                <w:color w:val="FFFFFF"/>
                <w:sz w:val="17"/>
                <w:szCs w:val="17"/>
              </w:rPr>
              <w:t xml:space="preserve">Speaking &amp;
Listening</w:t>
            </w:r>
          </w:p>
        </w:tc>
        <w:tc>
          <w:tcPr>
            <w:tcW w:type="dxa" w:w="1400"/>
            <w:tcBorders>
              <w:top w:val="single" w:color="CCCCCC" w:sz="4"/>
              <w:left w:val="single" w:color="CCCCCC" w:sz="4"/>
              <w:bottom w:val="single" w:color="CCCCCC" w:sz="4"/>
              <w:right w:val="single" w:color="CCCCCC" w:sz="4"/>
            </w:tcBorders>
            <w:shd w:fill="006B6B" w:val="clear"/>
            <w:tcMar>
              <w:top w:type="dxa" w:w="60"/>
              <w:left w:type="dxa" w:w="120"/>
              <w:bottom w:type="dxa" w:w="60"/>
              <w:right w:type="dxa" w:w="120"/>
            </w:tcMar>
            <w:vAlign w:val="top"/>
          </w:tcPr>
          <w:p>
            <w:pPr>
              <w:spacing w:before="40" w:after="40"/>
            </w:pPr>
            <w:r>
              <w:rPr>
                <w:rFonts w:ascii="Arial" w:cs="Arial" w:eastAsia="Arial" w:hAnsi="Arial"/>
                <w:b/>
                <w:bCs/>
                <w:color w:val="FFFFFF"/>
                <w:sz w:val="17"/>
                <w:szCs w:val="17"/>
              </w:rPr>
              <w:t xml:space="preserve">Language
(Vocab)</w:t>
            </w:r>
          </w:p>
        </w:tc>
        <w:tc>
          <w:tcPr>
            <w:tcW w:type="dxa" w:w="1960"/>
            <w:tcBorders>
              <w:top w:val="single" w:color="CCCCCC" w:sz="4"/>
              <w:left w:val="single" w:color="CCCCCC" w:sz="4"/>
              <w:bottom w:val="single" w:color="CCCCCC" w:sz="4"/>
              <w:right w:val="single" w:color="CCCCCC" w:sz="4"/>
            </w:tcBorders>
            <w:shd w:fill="006B6B" w:val="clear"/>
            <w:tcMar>
              <w:top w:type="dxa" w:w="60"/>
              <w:left w:type="dxa" w:w="120"/>
              <w:bottom w:type="dxa" w:w="60"/>
              <w:right w:type="dxa" w:w="120"/>
            </w:tcMar>
            <w:vAlign w:val="top"/>
          </w:tcPr>
          <w:p>
            <w:pPr>
              <w:spacing w:before="40" w:after="40"/>
            </w:pPr>
            <w:r>
              <w:rPr>
                <w:rFonts w:ascii="Arial" w:cs="Arial" w:eastAsia="Arial" w:hAnsi="Arial"/>
                <w:b/>
                <w:bCs/>
                <w:color w:val="FFFFFF"/>
                <w:sz w:val="17"/>
                <w:szCs w:val="17"/>
              </w:rPr>
              <w:t xml:space="preserve">Foundational Skills
(RF — T1–2 primary)</w:t>
            </w:r>
          </w:p>
        </w:tc>
      </w:tr>
      <w:tr>
        <w:tc>
          <w:tcPr>
            <w:tcW w:type="dxa" w:w="12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pPr>
            <w:r>
              <w:rPr>
                <w:rFonts w:ascii="Arial" w:cs="Arial" w:eastAsia="Arial" w:hAnsi="Arial"/>
                <w:b/>
                <w:bCs/>
                <w:color w:val="C9A84C"/>
                <w:sz w:val="17"/>
                <w:szCs w:val="17"/>
              </w:rPr>
              <w:t xml:space="preserve">LEAPS Phase
Mapping</w:t>
            </w:r>
          </w:p>
        </w:tc>
        <w:tc>
          <w:tcPr>
            <w:tcW w:type="dxa" w:w="14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Apply: reading passage
Explore: episode as shared text</w:t>
            </w:r>
          </w:p>
        </w:tc>
        <w:tc>
          <w:tcPr>
            <w:tcW w:type="dxa" w:w="14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Practice: written response + formative check
Share: portfolio page</w:t>
            </w:r>
          </w:p>
        </w:tc>
        <w:tc>
          <w:tcPr>
            <w:tcW w:type="dxa" w:w="14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Launch: vocab discussion
Explore: pause-point discussion
Share: oral retell + partner share</w:t>
            </w:r>
          </w:p>
        </w:tc>
        <w:tc>
          <w:tcPr>
            <w:tcW w:type="dxa" w:w="14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Launch: vocab preview + gestures
Apply: vocab exercises</w:t>
            </w:r>
          </w:p>
        </w:tc>
        <w:tc>
          <w:tcPr>
            <w:tcW w:type="dxa" w:w="196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Launch (T1–2): syllable clapping, onset-rime
Apply (T1–2): word-picture match, word segmenting
Apply (T3–4): morphology / Greek-Latin roots</w:t>
            </w:r>
          </w:p>
        </w:tc>
      </w:tr>
      <w:tr>
        <w:tc>
          <w:tcPr>
            <w:tcW w:type="dxa" w:w="12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Tier 1
K–1</w:t>
            </w:r>
          </w:p>
        </w:tc>
        <w:tc>
          <w:tcPr>
            <w:tcW w:type="dxa" w:w="14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Episode as shared read-aloud. Story Sequence (cut+paste). Picture-based retell. Listening Guide (draw response).</w:t>
            </w:r>
          </w:p>
        </w:tc>
        <w:tc>
          <w:tcPr>
            <w:tcW w:type="dxa" w:w="14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Draw + dictate response. Teacher transcribes onto portfolio page.</w:t>
            </w:r>
          </w:p>
        </w:tc>
        <w:tc>
          <w:tcPr>
            <w:tcW w:type="dxa" w:w="14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Partner share: 'Tell your partner one thing Celeste did.' Oral retell using picture cards at 3 pause points. RF.K.10 — listening to stories read aloud.</w:t>
            </w:r>
          </w:p>
        </w:tc>
        <w:tc>
          <w:tcPr>
            <w:tcW w:type="dxa" w:w="14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4 words: image + label. Oral definition. Gesture/physical action per word. Word-picture match exercise.</w:t>
            </w:r>
          </w:p>
        </w:tc>
        <w:tc>
          <w:tcPr>
            <w:tcW w:type="dxa" w:w="196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Syllable clapping: kiln(1), ves-sel(2), sym-me-try(3), pa-tient(2), craft(1). Print concepts check during episode (teacher models pointing to words). Standards: RF.K.1a–d (print concepts), RF.K.2 (phonological awareness).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Tier 2
Gr. 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120–160 word original passage (420–520L). 2 picture-supported MC + 1 short-answer frame. Bolded vocab in passage.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Sentence-frame response (2 sentences). Portfolio: 1 written sentence + illustration.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Structured pair share: 'I think ___ because ___.' Partner shares one episode observation. Teacher whole-class debrief. SL.2.1, SL.2.4.</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5 words: sentence frames + word-definition match. Vocabulary words bolded in passage. L.2.4, L.2.6.</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Written syllable segmenting of vocabulary words. Onset-rime on 2 words. Decodable words bolded in passage. Standards: RF.1.3 (phonics), RF.2.3 (phonics + word recognition), RF.2.4 (fluency — reading passage aloud).</w:t>
            </w:r>
          </w:p>
        </w:tc>
      </w:tr>
      <w:tr>
        <w:tc>
          <w:tcPr>
            <w:tcW w:type="dxa" w:w="12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Tier 3
Gr. 3</w:t>
            </w:r>
          </w:p>
        </w:tc>
        <w:tc>
          <w:tcPr>
            <w:tcW w:type="dxa" w:w="14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180–220 word informational passage (580–680L). 4 questions including text-evidence retrieval. RI.3.1, RL.3.4.</w:t>
            </w:r>
          </w:p>
        </w:tc>
        <w:tc>
          <w:tcPr>
            <w:tcW w:type="dxa" w:w="14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3–5 sentence structured paragraph (sentence starter provided). Portfolio written reflection. W.3.2.</w:t>
            </w:r>
          </w:p>
        </w:tc>
        <w:tc>
          <w:tcPr>
            <w:tcW w:type="dxa" w:w="14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Small-group accountable talk (3–4 students). Academic stems: 'I agree with ___ because...' One student reports group's key idea to class. SL.3.1, SL.3.4.</w:t>
            </w:r>
          </w:p>
        </w:tc>
        <w:tc>
          <w:tcPr>
            <w:tcW w:type="dxa" w:w="14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5 words: context-clue exercises. Student defines in own words. Vocab used in written response. L.3.4a, L.3.6.</w:t>
            </w:r>
          </w:p>
        </w:tc>
        <w:tc>
          <w:tcPr>
            <w:tcW w:type="dxa" w:w="196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Morphological analysis: 'symmetry' (sym + metry), 'vessel' (vessel root). Documented as RF.3.3 (apply grade-level phonics + word analysis). Teacher Guide FS note flags this for SoR compliance documentation.</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Tier 4
Gr. 4</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240–280 word analytical passage (700–820L). 5 questions: MC, text-evidence, inference, short answer. RI.4.1, RI.4.8.</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Analytical paragraph: claim + 2 evidence + closing. Extension comparison writing. Portfolio full reflection. W.4.1, W.4.2.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Student-generated discussion: each student writes one question before discussion. Partner exchange + discuss. One pair shares Q+A with class. SL.4.1, SL.4.4.</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6 words: before/after definition. Morphology analysis. Word relationships: synonym, antonym, original sentence. L.4.4b (Greek/Latin roots), L.4.5.</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Greek/Latin root analysis: 'symmetry' (Greek: syn=together + metron=measure), 'vessel' (Latin: vascellum). Documented as RF.4.3 (combined knowledge of word analysis). Noted in Teacher Guide FS block for FL B.E.S.T. and TX SoR alignment.</w:t>
            </w:r>
          </w:p>
        </w:tc>
      </w:tr>
    </w:tbl>
    <w:p>
      <w:pPr>
        <w:spacing w:before="200" w:after="0"/>
      </w:pPr>
    </w:p>
    <w:p>
      <w:r>
        <w:br w:type="page"/>
      </w:r>
    </w:p>
    <w:p>
      <w:pPr>
        <w:pStyle w:val="Heading2"/>
        <w:spacing w:before="240" w:after="80"/>
      </w:pPr>
      <w:r>
        <w:rPr>
          <w:rFonts w:ascii="Arial" w:cs="Arial" w:eastAsia="Arial" w:hAnsi="Arial"/>
          <w:b/>
          <w:bCs/>
          <w:color w:val="006B6B"/>
          <w:sz w:val="22"/>
          <w:szCs w:val="22"/>
        </w:rPr>
        <w:t xml:space="preserve">3.2  New Page: Speaking &amp; Listening — Spec for All Four Tiers</w:t>
      </w:r>
    </w:p>
    <w:p>
      <w:pPr>
        <w:spacing w:before="80" w:after="80"/>
      </w:pPr>
      <w:r>
        <w:rPr>
          <w:rFonts w:ascii="Arial" w:cs="Arial" w:eastAsia="Arial" w:hAnsi="Arial"/>
          <w:color w:val="1A2E35"/>
          <w:sz w:val="20"/>
          <w:szCs w:val="20"/>
        </w:rPr>
        <w:t xml:space="preserve">A dedicated Speaking &amp; Listening page is added to each tier's student pack. This page makes the S&amp;L strand visible as a discrete component — not embedded silently in the Explore phase. The table below specifies the exact content, format, standards, and teacher facilitation note for each tier's S&amp;L page.</w:t>
      </w:r>
    </w:p>
    <w:p>
      <w:pPr>
        <w:spacing w:before="80" w:after="0"/>
      </w:pPr>
    </w:p>
    <w:p>
      <w:pPr>
        <w:spacing w:before="80" w:after="80"/>
      </w:pPr>
      <w:r>
        <w:rPr>
          <w:rFonts w:ascii="Arial" w:cs="Arial" w:eastAsia="Arial" w:hAnsi="Arial"/>
          <w:color w:val="1A2E35"/>
          <w:sz w:val="20"/>
          <w:szCs w:val="20"/>
        </w:rPr>
        <w:t xml:space="preserve">Pack placement: Tier 1 and Tier 2 — the S&amp;L page sits between the Practice (written response) page and the Portfolio page. Tier 3 — it sits between the written response and portfolio pages, labeled as part of the Practice phase. Tier 4 — it sits alongside the written response page; students complete both in the Practice phase.</w:t>
      </w:r>
    </w:p>
    <w:p>
      <w:pPr>
        <w:spacing w:before="80" w:after="0"/>
      </w:pPr>
    </w:p>
    <w:p>
      <w:pPr>
        <w:spacing w:before="80" w:after="80"/>
      </w:pPr>
      <w:r>
        <w:rPr>
          <w:rFonts w:ascii="Arial" w:cs="Arial" w:eastAsia="Arial" w:hAnsi="Arial"/>
          <w:color w:val="1A2E35"/>
          <w:sz w:val="20"/>
          <w:szCs w:val="20"/>
        </w:rPr>
        <w:t xml:space="preserve">Updated page counts with S&amp;L addition: Tier 1 = 8 pages (was 7). Tier 2 = 10 pages (was 9). Tier 3 = 10 pages (was 9). Tier 4 = 12 pages (was 11).</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rPr>
          <w:tblHeader/>
        </w:trPr>
        <w:tc>
          <w:tcPr>
            <w:tcW w:type="dxa" w:w="120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r>
              <w:rPr>
                <w:rFonts w:ascii="Arial" w:cs="Arial" w:eastAsia="Arial" w:hAnsi="Arial"/>
                <w:b/>
                <w:bCs/>
                <w:color w:val="FFFFFF"/>
                <w:sz w:val="18"/>
                <w:szCs w:val="18"/>
              </w:rPr>
              <w:t xml:space="preserve"/>
            </w:r>
          </w:p>
        </w:tc>
        <w:tc>
          <w:tcPr>
            <w:tcW w:type="dxa" w:w="204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8"/>
                <w:szCs w:val="18"/>
              </w:rPr>
              <w:t xml:space="preserve">Tier 1  (K–1)</w:t>
            </w:r>
          </w:p>
        </w:tc>
        <w:tc>
          <w:tcPr>
            <w:tcW w:type="dxa" w:w="204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8"/>
                <w:szCs w:val="18"/>
              </w:rPr>
              <w:t xml:space="preserve">Tier 2  (Gr. 2)</w:t>
            </w:r>
          </w:p>
        </w:tc>
        <w:tc>
          <w:tcPr>
            <w:tcW w:type="dxa" w:w="204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8"/>
                <w:szCs w:val="18"/>
              </w:rPr>
              <w:t xml:space="preserve">Tier 3  (Gr. 3)</w:t>
            </w:r>
          </w:p>
        </w:tc>
        <w:tc>
          <w:tcPr>
            <w:tcW w:type="dxa" w:w="2040"/>
            <w:tcBorders>
              <w:top w:val="single" w:color="CCCCCC" w:sz="4"/>
              <w:left w:val="single" w:color="CCCCCC" w:sz="4"/>
              <w:bottom w:val="single" w:color="CCCCCC" w:sz="4"/>
              <w:right w:val="single" w:color="CCCCCC" w:sz="4"/>
            </w:tcBorders>
            <w:shd w:fill="1A2E35" w:val="clear"/>
            <w:tcMar>
              <w:top w:type="dxa" w:w="100"/>
              <w:left w:type="dxa" w:w="160"/>
              <w:bottom w:type="dxa" w:w="100"/>
              <w:right w:type="dxa" w:w="160"/>
            </w:tcMar>
            <w:vAlign w:val="top"/>
          </w:tcPr>
          <w:p>
            <w:pPr>
              <w:spacing w:before="40" w:after="40"/>
            </w:pPr>
            <w:r>
              <w:rPr>
                <w:rFonts w:ascii="Arial" w:cs="Arial" w:eastAsia="Arial" w:hAnsi="Arial"/>
                <w:b/>
                <w:bCs/>
                <w:color w:val="FFFFFF"/>
                <w:sz w:val="18"/>
                <w:szCs w:val="18"/>
              </w:rPr>
              <w:t xml:space="preserve">Tier 4  (Gr. 4)</w:t>
            </w:r>
          </w:p>
        </w:tc>
      </w:tr>
      <w:tr>
        <w:tc>
          <w:tcPr>
            <w:tcW w:type="dxa" w:w="12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Page label</w:t>
            </w:r>
          </w:p>
        </w:tc>
        <w:tc>
          <w:tcPr>
            <w:tcW w:type="dxa" w:w="204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Talk It Out</w:t>
            </w:r>
          </w:p>
        </w:tc>
        <w:tc>
          <w:tcPr>
            <w:tcW w:type="dxa" w:w="204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Share &amp; Compare</w:t>
            </w:r>
          </w:p>
        </w:tc>
        <w:tc>
          <w:tcPr>
            <w:tcW w:type="dxa" w:w="204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Discussion Protocol</w:t>
            </w:r>
          </w:p>
        </w:tc>
        <w:tc>
          <w:tcPr>
            <w:tcW w:type="dxa" w:w="204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My Question</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Format</w:t>
            </w:r>
          </w:p>
        </w:tc>
        <w:tc>
          <w:tcPr>
            <w:tcW w:type="dxa" w:w="2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Full page. 2 large panels: (1) Draw what you would say to Celeste. (2) Partner share prompt printed at bottom: 'Tell your partner: what did Celeste teach the kids?'</w:t>
            </w:r>
          </w:p>
        </w:tc>
        <w:tc>
          <w:tcPr>
            <w:tcW w:type="dxa" w:w="2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Half page. Sentence frame pair-share: 'I noticed ___. My partner noticed ___.' Space to write partner's response. 1 sentence: 'We both noticed ___.'</w:t>
            </w:r>
          </w:p>
        </w:tc>
        <w:tc>
          <w:tcPr>
            <w:tcW w:type="dxa" w:w="2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Full page. 3 accountable talk stems printed + space to write a response to each. Bottom: 'Share your most important idea with the group.'</w:t>
            </w:r>
          </w:p>
        </w:tc>
        <w:tc>
          <w:tcPr>
            <w:tcW w:type="dxa" w:w="2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Half page. 'Before discussion: write one question you have about pottery or the reading passage.' After discussion box: 'What did you learn from your partner's answer?'</w:t>
            </w:r>
          </w:p>
        </w:tc>
      </w:tr>
      <w:tr>
        <w:tc>
          <w:tcPr>
            <w:tcW w:type="dxa" w:w="12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Standards
tagged</w:t>
            </w:r>
          </w:p>
        </w:tc>
        <w:tc>
          <w:tcPr>
            <w:tcW w:type="dxa" w:w="204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SL.K.1 (participate in conversations), SL.K.4 (describe familiar people/places/things), SL.K.6 (speak audibly)</w:t>
            </w:r>
          </w:p>
        </w:tc>
        <w:tc>
          <w:tcPr>
            <w:tcW w:type="dxa" w:w="204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SL.2.1 (collaborative discussions), SL.2.4 (recount using details), SL.2.6 (complete sentences)</w:t>
            </w:r>
          </w:p>
        </w:tc>
        <w:tc>
          <w:tcPr>
            <w:tcW w:type="dxa" w:w="204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SL.3.1 (rules for discussion + accountable talk), SL.3.4 (report on a topic), SL.3.6 (complete sentences in context)</w:t>
            </w:r>
          </w:p>
        </w:tc>
        <w:tc>
          <w:tcPr>
            <w:tcW w:type="dxa" w:w="204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SL.4.1 (discussion rules + preparation), SL.4.4 (report on topic with facts), SL.4.6 (differentiate formal/informal register)</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LEAPS phase</w:t>
            </w:r>
          </w:p>
        </w:tc>
        <w:tc>
          <w:tcPr>
            <w:tcW w:type="dxa" w:w="2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Share — final phase, before portfolio page</w:t>
            </w:r>
          </w:p>
        </w:tc>
        <w:tc>
          <w:tcPr>
            <w:tcW w:type="dxa" w:w="2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Share — final phase, before portfolio page</w:t>
            </w:r>
          </w:p>
        </w:tc>
        <w:tc>
          <w:tcPr>
            <w:tcW w:type="dxa" w:w="2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Practice — after written response, before portfolio</w:t>
            </w:r>
          </w:p>
        </w:tc>
        <w:tc>
          <w:tcPr>
            <w:tcW w:type="dxa" w:w="20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Practice — paired with written response</w:t>
            </w:r>
          </w:p>
        </w:tc>
      </w:tr>
      <w:tr>
        <w:tc>
          <w:tcPr>
            <w:tcW w:type="dxa" w:w="12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Teacher
note</w:t>
            </w:r>
          </w:p>
        </w:tc>
        <w:tc>
          <w:tcPr>
            <w:tcW w:type="dxa" w:w="204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Teacher circulates during partner share. Listens for retell accuracy. Can use as oral formative check — no rubric needed, observation only.</w:t>
            </w:r>
          </w:p>
        </w:tc>
        <w:tc>
          <w:tcPr>
            <w:tcW w:type="dxa" w:w="204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Set a 3-minute timer for pair share. Teacher notes which students use the sentence frame vs. generate original sentences — informs tier placement review.</w:t>
            </w:r>
          </w:p>
        </w:tc>
        <w:tc>
          <w:tcPr>
            <w:tcW w:type="dxa" w:w="204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Assign groups of 3–4 before the lesson. Post accountable talk stems on board as well as in the packet. Rotate which student reports out.</w:t>
            </w:r>
          </w:p>
        </w:tc>
        <w:tc>
          <w:tcPr>
            <w:tcW w:type="dxa" w:w="204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Students write their question BEFORE watching the episode (during Launch vocab preview). Revisit and revise the question after Apply. This 'question evolution' is itself an assessment signal.</w:t>
            </w:r>
          </w:p>
        </w:tc>
      </w:tr>
    </w:tbl>
    <w:p>
      <w:pPr>
        <w:spacing w:before="200" w:after="0"/>
      </w:pPr>
    </w:p>
    <w:p>
      <w:pPr>
        <w:pStyle w:val="Heading2"/>
        <w:spacing w:before="240" w:after="80"/>
      </w:pPr>
      <w:r>
        <w:rPr>
          <w:rFonts w:ascii="Arial" w:cs="Arial" w:eastAsia="Arial" w:hAnsi="Arial"/>
          <w:b/>
          <w:bCs/>
          <w:color w:val="006B6B"/>
          <w:sz w:val="22"/>
          <w:szCs w:val="22"/>
        </w:rPr>
        <w:t xml:space="preserve">3.3  Foundational Skills Documentation — All Tiers</w:t>
      </w:r>
    </w:p>
    <w:p>
      <w:pPr>
        <w:spacing w:before="80" w:after="80"/>
      </w:pPr>
      <w:r>
        <w:rPr>
          <w:rFonts w:ascii="Arial" w:cs="Arial" w:eastAsia="Arial" w:hAnsi="Arial"/>
          <w:color w:val="1A2E35"/>
          <w:sz w:val="20"/>
          <w:szCs w:val="20"/>
        </w:rPr>
        <w:t xml:space="preserve">Foundational Skills (RF standards) are addressed differently by tier. Tiers 1 and 2 have explicit, standalone FS activities. Tiers 3 and 4 address FS through embedded morphological analysis in the vocabulary work. The table below documents each tier's FS content, the specific RF standards it addresses, and the note Thomas must include in the Teacher Guide's Foundational Skills labeled block.</w:t>
      </w:r>
    </w:p>
    <w:p>
      <w:pPr>
        <w:spacing w:before="80" w:after="0"/>
      </w:pPr>
    </w:p>
    <w:p>
      <w:pPr>
        <w:spacing w:before="80" w:after="80"/>
      </w:pPr>
      <w:r>
        <w:rPr>
          <w:rFonts w:ascii="Arial" w:cs="Arial" w:eastAsia="Arial" w:hAnsi="Arial"/>
          <w:color w:val="1A2E35"/>
          <w:sz w:val="20"/>
          <w:szCs w:val="20"/>
        </w:rPr>
        <w:t xml:space="preserve">Critical build rule: The Teacher Guide Page 2 standards block must include a clearly labeled 'Foundational Skills' section for every chapter — even in Tier 3 and Tier 4 where FS is embedded rather than standalone. Florida B.E.S.T. and Texas TEKS reviewers are trained to look for this label. Its absence signals non-compliance even when the underlying instruction exists.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60"/>
        <w:gridCol w:w="2460"/>
        <w:gridCol w:w="3140"/>
      </w:tblGrid>
      <w:tr>
        <w:trPr>
          <w:tblHeader/>
        </w:trPr>
        <w:tc>
          <w:tcPr>
            <w:tcW w:type="dxa" w:w="130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r>
              <w:rPr>
                <w:rFonts w:ascii="Arial" w:cs="Arial" w:eastAsia="Arial" w:hAnsi="Arial"/>
                <w:b/>
                <w:bCs/>
                <w:color w:val="FFFFFF"/>
                <w:sz w:val="18"/>
                <w:szCs w:val="18"/>
              </w:rPr>
              <w:t xml:space="preserve">Tier</w:t>
            </w:r>
          </w:p>
        </w:tc>
        <w:tc>
          <w:tcPr>
            <w:tcW w:type="dxa" w:w="246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r>
              <w:rPr>
                <w:rFonts w:ascii="Arial" w:cs="Arial" w:eastAsia="Arial" w:hAnsi="Arial"/>
                <w:b/>
                <w:bCs/>
                <w:color w:val="FFFFFF"/>
                <w:sz w:val="18"/>
                <w:szCs w:val="18"/>
              </w:rPr>
              <w:t xml:space="preserve">Foundational Skills Activity</w:t>
            </w:r>
          </w:p>
        </w:tc>
        <w:tc>
          <w:tcPr>
            <w:tcW w:type="dxa" w:w="246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r>
              <w:rPr>
                <w:rFonts w:ascii="Arial" w:cs="Arial" w:eastAsia="Arial" w:hAnsi="Arial"/>
                <w:b/>
                <w:bCs/>
                <w:color w:val="FFFFFF"/>
                <w:sz w:val="18"/>
                <w:szCs w:val="18"/>
              </w:rPr>
              <w:t xml:space="preserve">RF Standards Addressed</w:t>
            </w:r>
          </w:p>
        </w:tc>
        <w:tc>
          <w:tcPr>
            <w:tcW w:type="dxa" w:w="3140"/>
            <w:tcBorders>
              <w:top w:val="single" w:color="CCCCCC" w:sz="4"/>
              <w:left w:val="single" w:color="CCCCCC" w:sz="4"/>
              <w:bottom w:val="single" w:color="CCCCCC" w:sz="4"/>
              <w:right w:val="single" w:color="CCCCCC" w:sz="4"/>
            </w:tcBorders>
            <w:shd w:fill="006B6B" w:val="clear"/>
            <w:tcMar>
              <w:top w:type="dxa" w:w="100"/>
              <w:left w:type="dxa" w:w="160"/>
              <w:bottom w:type="dxa" w:w="100"/>
              <w:right w:type="dxa" w:w="160"/>
            </w:tcMar>
            <w:vAlign w:val="top"/>
          </w:tcPr>
          <w:p>
            <w:r>
              <w:rPr>
                <w:rFonts w:ascii="Arial" w:cs="Arial" w:eastAsia="Arial" w:hAnsi="Arial"/>
                <w:b/>
                <w:bCs/>
                <w:color w:val="FFFFFF"/>
                <w:sz w:val="18"/>
                <w:szCs w:val="18"/>
              </w:rPr>
              <w:t xml:space="preserve">SoR / Adoption Documentation Note</w:t>
            </w:r>
          </w:p>
        </w:tc>
      </w:tr>
      <w:tr>
        <w:tc>
          <w:tcPr>
            <w:tcW w:type="dxa" w:w="13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Tier 1
(K–1)
Primary FS tier</w:t>
            </w:r>
          </w:p>
        </w:tc>
        <w:tc>
          <w:tcPr>
            <w:tcW w:type="dxa" w:w="246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1. Syllable clapping on 5 vocabulary words during Launch phase.
2. Print concepts check: teacher points to each word as it appears on screen during episode.
3. Word-picture match exercise on Apply page.
4. Story Sequence: students handle printed cards (print concepts, directionality).</w:t>
            </w:r>
          </w:p>
        </w:tc>
        <w:tc>
          <w:tcPr>
            <w:tcW w:type="dxa" w:w="246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RF.K.1a: Follow words from left to right, top to bottom, page by page.
RF.K.1b: Recognize that spoken words are represented in written language.
RF.K.2: Demonstrate phonological awareness (syllable counting).
RF.1.2: Demonstrate mastery of spoken words, syllables, and sounds.</w:t>
            </w:r>
          </w:p>
        </w:tc>
        <w:tc>
          <w:tcPr>
            <w:tcW w:type="dxa" w:w="314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For FL B.E.S.T.: tag as ELA.K.F.1.1 (print concepts) and ELA.K.F.1.2 (phonological awareness). For TX TEKS: §110.2(b)(2) Foundational Language Skills. Teacher Guide must have an explicit 'Foundational Skills' labeled section — FL and TX reviewers look for this label specifically.</w:t>
            </w:r>
          </w:p>
        </w:tc>
      </w:tr>
      <w:tr>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Tier 2
(Gr. 2)
Transition FS tier</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1. Written syllable segmentation: students divide vocabulary words into syllables on paper (ves / sel, sym / me / try).
2. Onset-rime identification on 2 words ('craft' → /cr/ + /aft/).
3. Decodable vocabulary words bolded in passage — students practice decoding in context.
4. Pair reading of passage (fluency practice).</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RF.1.3g: Recognize and read grade-appropriate irregularly spelled words.
RF.2.3: Know and apply grade-level phonics (syllable types).
RF.2.3f: Recognize and read grade-appropriate irregularly spelled words.
RF.2.4: Read with sufficient accuracy and fluency to support comprehension.</w:t>
            </w:r>
          </w:p>
        </w:tc>
        <w:tc>
          <w:tcPr>
            <w:tcW w:type="dxa" w:w="31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For FL B.E.S.T.: ELA.2.F.1.3 (phonics and word recognition) and ELA.2.F.1.4 (fluency). For CA: the CA CCSS RF standards at Grade 2 are substantively identical — cite as 'CA CCSS for ELA/Literacy: RF.2.3, RF.2.4' (not 'CCSS RF.2.3'). This is the last grade where Foundational Skills standards are primary; Grade 3+ shifts to embedded morphology.</w:t>
            </w:r>
          </w:p>
        </w:tc>
      </w:tr>
      <w:tr>
        <w:tc>
          <w:tcPr>
            <w:tcW w:type="dxa" w:w="13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Tier 3
(Gr. 3)
Embedded FS</w:t>
            </w:r>
          </w:p>
        </w:tc>
        <w:tc>
          <w:tcPr>
            <w:tcW w:type="dxa" w:w="246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Morphological analysis of vocabulary words: 'symmetry' → sym (together) + metry (measure). 'Vessel' → root analysis. Documented as phonics/word analysis — not a standalone activity page, embedded in the vocabulary exercise page.</w:t>
            </w:r>
          </w:p>
        </w:tc>
        <w:tc>
          <w:tcPr>
            <w:tcW w:type="dxa" w:w="246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RF.3.3: Know and apply grade-level phonics and word analysis skills in decoding words (prefixes, suffixes, Latin suffixes).
L.3.4b: Determine the meaning of new words through root word analysis.</w:t>
            </w:r>
          </w:p>
        </w:tc>
        <w:tc>
          <w:tcPr>
            <w:tcW w:type="dxa" w:w="314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No standalone FS page needed at T3. The morphology work on the vocabulary exercise page doubles as RF.3.3 documentation. Teacher Guide FS note: 'Students apply word analysis skills through morphological decomposition.' This satisfies SoR documentation without adding a separate page to the pack.</w:t>
            </w:r>
          </w:p>
        </w:tc>
      </w:tr>
      <w:tr>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Tier 4
(Gr. 4)
Embedded FS</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Greek/Latin root analysis embedded in vocabulary page: 'symmetry' (Greek: syn=together + metron=measure), 'vessel' (Latin: vascellum=small vase). Students document root + meaning as part of their vocabulary entry.</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RF.4.3: Know and apply grade-level phonics and word analysis skills (Greek/Latin roots).
L.4.4b: Use common Greek and Latin affixes and roots as clues to meaning.</w:t>
            </w:r>
          </w:p>
        </w:tc>
        <w:tc>
          <w:tcPr>
            <w:tcW w:type="dxa" w:w="31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7"/>
                <w:szCs w:val="17"/>
              </w:rPr>
              <w:t xml:space="preserve">Same as T3 — no standalone FS page. The vocabulary page's morphology column is the FS documentation hook. For TX Proclamation 2027 and HB 1605 HQIM evaluation: explicitly label this 'Word Analysis / Foundational Skills' in the Teacher Guide standards block. TX reviewers are trained to look for this label as evidence of SoR compliance at upper grades.</w:t>
            </w:r>
          </w:p>
        </w:tc>
      </w:tr>
    </w:tbl>
    <w:p>
      <w:pPr>
        <w:spacing w:before="200" w:after="0"/>
      </w:pPr>
    </w:p>
    <w:p>
      <w:pPr>
        <w:pStyle w:val="Heading2"/>
        <w:spacing w:before="240" w:after="80"/>
      </w:pPr>
      <w:r>
        <w:rPr>
          <w:rFonts w:ascii="Arial" w:cs="Arial" w:eastAsia="Arial" w:hAnsi="Arial"/>
          <w:b/>
          <w:bCs/>
          <w:color w:val="006B6B"/>
          <w:sz w:val="22"/>
          <w:szCs w:val="22"/>
        </w:rPr>
        <w:t xml:space="preserve">3.4  Updated Student Pack Page Counts</w:t>
      </w:r>
    </w:p>
    <w:p>
      <w:pPr>
        <w:spacing w:before="80" w:after="80"/>
      </w:pPr>
      <w:r>
        <w:rPr>
          <w:rFonts w:ascii="Arial" w:cs="Arial" w:eastAsia="Arial" w:hAnsi="Arial"/>
          <w:color w:val="1A2E35"/>
          <w:sz w:val="20"/>
          <w:szCs w:val="20"/>
        </w:rPr>
        <w:t xml:space="preserve">With the Speaking &amp; Listening page added to all four tiers, the authoritative page counts for the pilot chapter are:</w:t>
      </w:r>
    </w:p>
    <w:p>
      <w:pPr>
        <w:pStyle w:val="ListParagraph"/>
        <w:numPr>
          <w:ilvl w:val="0"/>
          <w:numId w:val="2"/>
        </w:numPr>
        <w:spacing w:before="40" w:after="40"/>
      </w:pPr>
      <w:r>
        <w:rPr>
          <w:rFonts w:ascii="Arial" w:cs="Arial" w:eastAsia="Arial" w:hAnsi="Arial"/>
          <w:color w:val="1A2E35"/>
          <w:sz w:val="20"/>
          <w:szCs w:val="20"/>
        </w:rPr>
        <w:t xml:space="preserve">Tier 1 (K–1): 8 pages — Teacher Facilitation Insert / Vocabulary / Listening Guide / Story Sequence / Word Play / My Response / Talk It Out (S&amp;L) / Portfolio</w:t>
      </w:r>
    </w:p>
    <w:p>
      <w:pPr>
        <w:pStyle w:val="ListParagraph"/>
        <w:numPr>
          <w:ilvl w:val="0"/>
          <w:numId w:val="2"/>
        </w:numPr>
        <w:spacing w:before="40" w:after="40"/>
      </w:pPr>
      <w:r>
        <w:rPr>
          <w:rFonts w:ascii="Arial" w:cs="Arial" w:eastAsia="Arial" w:hAnsi="Arial"/>
          <w:color w:val="1A2E35"/>
          <w:sz w:val="20"/>
          <w:szCs w:val="20"/>
        </w:rPr>
        <w:t xml:space="preserve">Tier 2 (Gr. 2): 10 pages — Teacher Facilitation Insert / Vocabulary / Listening Guide / Reading Passage (2pp) / Comprehension / Vocabulary Practice / Written Response / Share &amp; Compare (S&amp;L) / Portfolio</w:t>
      </w:r>
    </w:p>
    <w:p>
      <w:pPr>
        <w:pStyle w:val="ListParagraph"/>
        <w:numPr>
          <w:ilvl w:val="0"/>
          <w:numId w:val="2"/>
        </w:numPr>
        <w:spacing w:before="40" w:after="40"/>
      </w:pPr>
      <w:r>
        <w:rPr>
          <w:rFonts w:ascii="Arial" w:cs="Arial" w:eastAsia="Arial" w:hAnsi="Arial"/>
          <w:color w:val="1A2E35"/>
          <w:sz w:val="20"/>
          <w:szCs w:val="20"/>
        </w:rPr>
        <w:t xml:space="preserve">Tier 3 (Gr. 3): 10 pages — Teacher Facilitation Insert / Vocabulary / Listening Guide / Reading Passage (2pp) / Comprehension / Vocabulary Practice / Written Response / Discussion Protocol (S&amp;L) / Portfolio</w:t>
      </w:r>
    </w:p>
    <w:p>
      <w:pPr>
        <w:pStyle w:val="ListParagraph"/>
        <w:numPr>
          <w:ilvl w:val="0"/>
          <w:numId w:val="2"/>
        </w:numPr>
        <w:spacing w:before="40" w:after="40"/>
      </w:pPr>
      <w:r>
        <w:rPr>
          <w:rFonts w:ascii="Arial" w:cs="Arial" w:eastAsia="Arial" w:hAnsi="Arial"/>
          <w:color w:val="1A2E35"/>
          <w:sz w:val="20"/>
          <w:szCs w:val="20"/>
        </w:rPr>
        <w:t xml:space="preserve">Tier 4 (Gr. 4): 12 pages — Teacher Facilitation Insert / Vocabulary / Listening Guide / Reading Passage (3pp) / Comprehension / Vocabulary Practice / Written Response / Extension / My Question (S&amp;L) / Portfolio</w:t>
      </w:r>
    </w:p>
    <w:p>
      <w:pPr>
        <w:spacing w:before="80" w:after="0"/>
      </w:pPr>
    </w:p>
    <w:p>
      <w:pPr>
        <w:spacing w:before="100" w:after="60"/>
      </w:pPr>
      <w:r>
        <w:rPr>
          <w:rFonts w:ascii="Arial" w:cs="Arial" w:eastAsia="Arial" w:hAnsi="Arial"/>
          <w:b/>
          <w:bCs/>
          <w:color w:val="C9A84C"/>
          <w:sz w:val="20"/>
          <w:szCs w:val="20"/>
        </w:rPr>
        <w:t xml:space="preserve">Thomas: </w:t>
      </w:r>
      <w:r>
        <w:rPr>
          <w:rFonts w:ascii="Arial" w:cs="Arial" w:eastAsia="Arial" w:hAnsi="Arial"/>
          <w:color w:val="1A2E35"/>
          <w:sz w:val="20"/>
          <w:szCs w:val="20"/>
        </w:rPr>
        <w:t xml:space="preserve">Update the PDF render spec to use these page counts. The Teacher Guide timing column on Page 1 should add 'Share: 3–5 min' to account for the S&amp;L phase across all tiers. Total lesson times become: T1 = 38 min, T2 = 44 min, T3 = 50 min, T4 = 55 min.</w:t>
      </w:r>
    </w:p>
    <w:p>
      <w:pPr>
        <w:spacing w:before="200" w:after="0"/>
      </w:pPr>
    </w:p>
    <w:p>
      <w:pPr>
        <w:pStyle w:val="Heading2"/>
        <w:spacing w:before="240" w:after="80"/>
      </w:pPr>
      <w:r>
        <w:rPr>
          <w:rFonts w:ascii="Arial" w:cs="Arial" w:eastAsia="Arial" w:hAnsi="Arial"/>
          <w:b/>
          <w:bCs/>
          <w:color w:val="006B6B"/>
          <w:sz w:val="22"/>
          <w:szCs w:val="22"/>
        </w:rPr>
        <w:t xml:space="preserve">3.5  Five-Strand Proof Statement — For Adoption Submissions</w:t>
      </w:r>
    </w:p>
    <w:p>
      <w:pPr>
        <w:spacing w:before="80" w:after="80"/>
      </w:pPr>
      <w:r>
        <w:rPr>
          <w:rFonts w:ascii="Arial" w:cs="Arial" w:eastAsia="Arial" w:hAnsi="Arial"/>
          <w:color w:val="1A2E35"/>
          <w:sz w:val="20"/>
          <w:szCs w:val="20"/>
        </w:rPr>
        <w:t xml:space="preserve">The following statement can be used verbatim in any CA, TX, or FL adoption submission document to assert five-strand coverage: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8"/>
              <w:left w:val="single" w:color="006B6B" w:sz="8"/>
              <w:bottom w:val="single" w:color="006B6B" w:sz="8"/>
              <w:right w:val="single" w:color="006B6B" w:sz="8"/>
            </w:tcBorders>
            <w:shd w:fill="E0F2F1" w:val="clear"/>
            <w:tcMar>
              <w:top w:type="dxa" w:w="100"/>
              <w:left w:type="dxa" w:w="160"/>
              <w:bottom w:type="dxa" w:w="100"/>
              <w:right w:type="dxa" w:w="160"/>
            </w:tcMar>
            <w:vAlign w:val="top"/>
          </w:tcPr>
          <w:p>
            <w:pPr>
              <w:spacing w:before="60" w:after="40"/>
            </w:pPr>
            <w:r>
              <w:rPr>
                <w:rFonts w:ascii="Arial" w:cs="Arial" w:eastAsia="Arial" w:hAnsi="Arial"/>
                <w:b/>
                <w:bCs/>
                <w:color w:val="006B6B"/>
                <w:sz w:val="20"/>
                <w:szCs w:val="20"/>
              </w:rPr>
              <w:t xml:space="preserve">Five-Strand Coverage Statement: </w:t>
            </w:r>
          </w:p>
          <w:p>
            <w:pPr>
              <w:spacing w:before="0" w:after="40"/>
            </w:pPr>
            <w:r>
              <w:rPr>
                <w:rFonts w:ascii="Arial" w:cs="Arial" w:eastAsia="Arial" w:hAnsi="Arial"/>
                <w:color w:val="1A2E35"/>
                <w:sz w:val="20"/>
                <w:szCs w:val="20"/>
              </w:rPr>
              <w:t xml:space="preserve">Each Project Explore lesson package provides documented coverage across all five ELA strand categories. Reading Literature and Informational Text are addressed through the animated episode (shared literary text) and an original informational reading passage differentiated across four tiers. Writing is addressed through tier-differentiated written responses ranging from dictated sentences (Tier 1) to structured analytical paragraphs (Tier 4), plus a cumulative portfolio artifact. Speaking &amp; Listening is addressed through a dedicated discussion protocol page in each tier's student pack, including oral retell, structured partner share, accountable talk, and student-generated questioning. Language (Vocabulary) is addressed through a tiered Launch vocabulary sequence using gesture, image, sentence frame, context clue, and morphological analysis progressions across grades K–4. Foundational Skills are addressed explicitly in Tiers 1–2 through syllable awareness, print concepts, phonics, and fluency activities, and through embedded morphological and Greek/Latin root analysis in Tiers 3–4, in alignment with CA CCSS for ELA/Literacy RF standards at each grade band.</w:t>
            </w:r>
          </w:p>
        </w:tc>
      </w:tr>
    </w:tbl>
    <w:p>
      <w:pPr>
        <w:spacing w:before="200" w:after="0"/>
      </w:pPr>
    </w:p>
    <w:p>
      <w:pPr>
        <w:pBdr>
          <w:bottom w:val="single" w:color="E0E0E0" w:sz="4" w:space="1"/>
        </w:pBdr>
        <w:spacing w:before="160" w:after="160"/>
      </w:pPr>
    </w:p>
    <w:p>
      <w:pPr>
        <w:spacing w:before="120" w:after="0"/>
      </w:pPr>
    </w:p>
    <w:p>
      <w:pPr>
        <w:pStyle w:val="Heading1"/>
        <w:pBdr>
          <w:left w:val="single" w:color="006B6B" w:sz="18" w:space="8"/>
        </w:pBdr>
        <w:spacing w:before="320" w:after="120"/>
      </w:pPr>
      <w:r>
        <w:rPr>
          <w:rFonts w:ascii="Arial" w:cs="Arial" w:eastAsia="Arial" w:hAnsi="Arial"/>
          <w:b/>
          <w:bCs/>
          <w:color w:val="1A2E35"/>
          <w:sz w:val="28"/>
          <w:szCs w:val="28"/>
        </w:rPr>
        <w:t xml:space="preserve">Part 4: CA Program Type 3 Biliteracy — Gap Analysis</w:t>
      </w:r>
    </w:p>
    <w:p>
      <w:pPr>
        <w:spacing w:before="80" w:after="80"/>
      </w:pPr>
      <w:r>
        <w:rPr>
          <w:rFonts w:ascii="Arial" w:cs="Arial" w:eastAsia="Arial" w:hAnsi="Arial"/>
          <w:color w:val="1A2E35"/>
          <w:sz w:val="20"/>
          <w:szCs w:val="20"/>
        </w:rPr>
        <w:t xml:space="preserve">Source: CDE Evaluation Criteria Map Template, Program Type 3: Basic Biliteracy, K–8 (approved November 6, 2025). The document contains 5 categories and approximately 60 criteria. Every criterion in that rubric is a scoring dimension on the adoption review panel. The table below maps each materially relevant criterion to the current template status and identifies the specific action required to close the gap.</w:t>
      </w:r>
    </w:p>
    <w:p>
      <w:pPr>
        <w:spacing w:before="80" w:after="0"/>
      </w:pPr>
    </w:p>
    <w:p>
      <w:pPr>
        <w:spacing w:before="80" w:after="80"/>
      </w:pPr>
      <w:r>
        <w:rPr>
          <w:rFonts w:ascii="Arial" w:cs="Arial" w:eastAsia="Arial" w:hAnsi="Arial"/>
          <w:color w:val="1A2E35"/>
          <w:sz w:val="20"/>
          <w:szCs w:val="20"/>
        </w:rPr>
        <w:t xml:space="preserve">Thomas and Justin: the build strategy is to reverse-engineer the product from this scoring rubric. Every GAP entry is a feature to build. Every PARTIAL entry is a documentation fix. Every MET entry is evidence to cite in the submission. Close the critical gaps before generating all 48 chapters, and every chapter that comes out of the pipeline is adoption-ready by default.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8"/>
              <w:bottom w:val="single" w:color="C9A84C" w:sz="8"/>
              <w:right w:val="single" w:color="C9A84C" w:sz="8"/>
            </w:tcBorders>
            <w:shd w:fill="FFF8E7" w:val="clear"/>
            <w:tcMar>
              <w:top w:type="dxa" w:w="100"/>
              <w:left w:type="dxa" w:w="160"/>
              <w:bottom w:type="dxa" w:w="100"/>
              <w:right w:type="dxa" w:w="160"/>
            </w:tcMar>
            <w:vAlign w:val="top"/>
          </w:tcPr>
          <w:p>
            <w:pPr>
              <w:spacing w:before="60" w:after="20"/>
            </w:pPr>
            <w:r>
              <w:rPr>
                <w:rFonts w:ascii="Arial" w:cs="Arial" w:eastAsia="Arial" w:hAnsi="Arial"/>
                <w:b/>
                <w:bCs/>
                <w:color w:val="1A2E35"/>
                <w:sz w:val="19"/>
                <w:szCs w:val="19"/>
              </w:rPr>
              <w:t xml:space="preserve">Legend: </w:t>
            </w:r>
            <w:r>
              <w:rPr>
                <w:rFonts w:ascii="Arial" w:cs="Arial" w:eastAsia="Arial" w:hAnsi="Arial"/>
                <w:color w:val="1B5E20"/>
                <w:sz w:val="19"/>
                <w:szCs w:val="19"/>
              </w:rPr>
              <w:t xml:space="preserve">✓ MET = evidence exists or is being built; no action needed.  </w:t>
            </w:r>
            <w:r>
              <w:rPr>
                <w:rFonts w:ascii="Arial" w:cs="Arial" w:eastAsia="Arial" w:hAnsi="Arial"/>
                <w:color w:val="E65100"/>
                <w:sz w:val="19"/>
                <w:szCs w:val="19"/>
              </w:rPr>
              <w:t xml:space="preserve">⚠ PARTIAL = content exists but documentation is insufficient; fix before submission.  </w:t>
            </w:r>
            <w:r>
              <w:rPr>
                <w:rFonts w:ascii="Arial" w:cs="Arial" w:eastAsia="Arial" w:hAnsi="Arial"/>
                <w:color w:val="B71C1C"/>
                <w:sz w:val="19"/>
                <w:szCs w:val="19"/>
              </w:rPr>
              <w:t xml:space="preserve">✗ GAP = component does not exist; must be built.</w:t>
            </w:r>
          </w:p>
          <w:p>
            <w:pPr>
              <w:spacing w:before="20" w:after="60"/>
            </w:pPr>
            <w:r>
              <w:rPr>
                <w:rFonts w:ascii="Arial" w:cs="Arial" w:eastAsia="Arial" w:hAnsi="Arial"/>
                <w:b/>
                <w:bCs/>
                <w:color w:val="B71C1C"/>
                <w:sz w:val="19"/>
                <w:szCs w:val="19"/>
              </w:rPr>
              <w:t xml:space="preserve">Critical gaps: </w:t>
            </w:r>
            <w:r>
              <w:rPr>
                <w:rFonts w:ascii="Arial" w:cs="Arial" w:eastAsia="Arial" w:hAnsi="Arial"/>
                <w:color w:val="1A2E35"/>
                <w:sz w:val="19"/>
                <w:szCs w:val="19"/>
              </w:rPr>
              <w:t xml:space="preserve">Independent reading program (1.9g), Scope and sequence (2.2), Summative assessment (3.2), Pacing guide (5.1). Most have lightweight solutions in the Action column. Intervention supplement (1.22) is the one requiring a strategic decision — recommend partial program submission.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1400"/>
        <w:gridCol w:w="2200"/>
        <w:gridCol w:w="1900"/>
        <w:gridCol w:w="3180"/>
      </w:tblGrid>
      <w:tr>
        <w:trPr>
          <w:tblHeader/>
        </w:trPr>
        <w:tc>
          <w:tcPr>
            <w:tcW w:type="dxa" w:w="680"/>
            <w:tcBorders>
              <w:top w:val="single" w:color="CCCCCC" w:sz="4"/>
              <w:left w:val="single" w:color="CCCCCC" w:sz="4"/>
              <w:bottom w:val="single" w:color="CCCCCC" w:sz="4"/>
              <w:right w:val="single" w:color="CCCCCC" w:sz="4"/>
            </w:tcBorders>
            <w:shd w:fill="1A2E35" w:val="clear"/>
            <w:tcMar>
              <w:top w:type="dxa" w:w="60"/>
              <w:left w:type="dxa" w:w="120"/>
              <w:bottom w:type="dxa" w:w="60"/>
              <w:right w:type="dxa" w:w="120"/>
            </w:tcMar>
            <w:vAlign w:val="top"/>
          </w:tcPr>
          <w:p>
            <w:pPr>
              <w:spacing w:before="40" w:after="40"/>
            </w:pPr>
            <w:r>
              <w:rPr>
                <w:rFonts w:ascii="Arial" w:cs="Arial" w:eastAsia="Arial" w:hAnsi="Arial"/>
                <w:b/>
                <w:bCs/>
                <w:color w:val="FFFFFF"/>
                <w:sz w:val="16"/>
                <w:szCs w:val="16"/>
              </w:rPr>
              <w:t xml:space="preserve">Crit.</w:t>
            </w:r>
          </w:p>
        </w:tc>
        <w:tc>
          <w:tcPr>
            <w:tcW w:type="dxa" w:w="1400"/>
            <w:tcBorders>
              <w:top w:val="single" w:color="CCCCCC" w:sz="4"/>
              <w:left w:val="single" w:color="CCCCCC" w:sz="4"/>
              <w:bottom w:val="single" w:color="CCCCCC" w:sz="4"/>
              <w:right w:val="single" w:color="CCCCCC" w:sz="4"/>
            </w:tcBorders>
            <w:shd w:fill="1A2E35" w:val="clear"/>
            <w:tcMar>
              <w:top w:type="dxa" w:w="60"/>
              <w:left w:type="dxa" w:w="120"/>
              <w:bottom w:type="dxa" w:w="60"/>
              <w:right w:type="dxa" w:w="120"/>
            </w:tcMar>
            <w:vAlign w:val="top"/>
          </w:tcPr>
          <w:p>
            <w:pPr>
              <w:spacing w:before="40" w:after="40"/>
            </w:pPr>
            <w:r>
              <w:rPr>
                <w:rFonts w:ascii="Arial" w:cs="Arial" w:eastAsia="Arial" w:hAnsi="Arial"/>
                <w:b/>
                <w:bCs/>
                <w:color w:val="FFFFFF"/>
                <w:sz w:val="16"/>
                <w:szCs w:val="16"/>
              </w:rPr>
              <w:t xml:space="preserve">Category</w:t>
            </w:r>
          </w:p>
        </w:tc>
        <w:tc>
          <w:tcPr>
            <w:tcW w:type="dxa" w:w="2200"/>
            <w:tcBorders>
              <w:top w:val="single" w:color="CCCCCC" w:sz="4"/>
              <w:left w:val="single" w:color="CCCCCC" w:sz="4"/>
              <w:bottom w:val="single" w:color="CCCCCC" w:sz="4"/>
              <w:right w:val="single" w:color="CCCCCC" w:sz="4"/>
            </w:tcBorders>
            <w:shd w:fill="1A2E35" w:val="clear"/>
            <w:tcMar>
              <w:top w:type="dxa" w:w="60"/>
              <w:left w:type="dxa" w:w="120"/>
              <w:bottom w:type="dxa" w:w="60"/>
              <w:right w:type="dxa" w:w="120"/>
            </w:tcMar>
            <w:vAlign w:val="top"/>
          </w:tcPr>
          <w:p>
            <w:pPr>
              <w:spacing w:before="40" w:after="40"/>
            </w:pPr>
            <w:r>
              <w:rPr>
                <w:rFonts w:ascii="Arial" w:cs="Arial" w:eastAsia="Arial" w:hAnsi="Arial"/>
                <w:b/>
                <w:bCs/>
                <w:color w:val="FFFFFF"/>
                <w:sz w:val="16"/>
                <w:szCs w:val="16"/>
              </w:rPr>
              <w:t xml:space="preserve">What the Rubric Requires</w:t>
            </w:r>
          </w:p>
        </w:tc>
        <w:tc>
          <w:tcPr>
            <w:tcW w:type="dxa" w:w="1900"/>
            <w:tcBorders>
              <w:top w:val="single" w:color="CCCCCC" w:sz="4"/>
              <w:left w:val="single" w:color="CCCCCC" w:sz="4"/>
              <w:bottom w:val="single" w:color="CCCCCC" w:sz="4"/>
              <w:right w:val="single" w:color="CCCCCC" w:sz="4"/>
            </w:tcBorders>
            <w:shd w:fill="1A2E35" w:val="clear"/>
            <w:tcMar>
              <w:top w:type="dxa" w:w="60"/>
              <w:left w:type="dxa" w:w="120"/>
              <w:bottom w:type="dxa" w:w="60"/>
              <w:right w:type="dxa" w:w="120"/>
            </w:tcMar>
            <w:vAlign w:val="top"/>
          </w:tcPr>
          <w:p>
            <w:pPr>
              <w:spacing w:before="40" w:after="40"/>
            </w:pPr>
            <w:r>
              <w:rPr>
                <w:rFonts w:ascii="Arial" w:cs="Arial" w:eastAsia="Arial" w:hAnsi="Arial"/>
                <w:b/>
                <w:bCs/>
                <w:color w:val="FFFFFF"/>
                <w:sz w:val="16"/>
                <w:szCs w:val="16"/>
              </w:rPr>
              <w:t xml:space="preserve">Current Status</w:t>
            </w:r>
          </w:p>
        </w:tc>
        <w:tc>
          <w:tcPr>
            <w:tcW w:type="dxa" w:w="3180"/>
            <w:tcBorders>
              <w:top w:val="single" w:color="CCCCCC" w:sz="4"/>
              <w:left w:val="single" w:color="CCCCCC" w:sz="4"/>
              <w:bottom w:val="single" w:color="CCCCCC" w:sz="4"/>
              <w:right w:val="single" w:color="CCCCCC" w:sz="4"/>
            </w:tcBorders>
            <w:shd w:fill="1A2E35" w:val="clear"/>
            <w:tcMar>
              <w:top w:type="dxa" w:w="60"/>
              <w:left w:type="dxa" w:w="120"/>
              <w:bottom w:type="dxa" w:w="60"/>
              <w:right w:type="dxa" w:w="120"/>
            </w:tcMar>
            <w:vAlign w:val="top"/>
          </w:tcPr>
          <w:p>
            <w:pPr>
              <w:spacing w:before="40" w:after="40"/>
            </w:pPr>
            <w:r>
              <w:rPr>
                <w:rFonts w:ascii="Arial" w:cs="Arial" w:eastAsia="Arial" w:hAnsi="Arial"/>
                <w:b/>
                <w:bCs/>
                <w:color w:val="FFFFFF"/>
                <w:sz w:val="16"/>
                <w:szCs w:val="16"/>
              </w:rPr>
              <w:t xml:space="preserve">Gap / Action Required</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1.1</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Content: CA CCSS ELA</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Alignment with all CA CCSS for ELA across all strands.</w:t>
            </w:r>
          </w:p>
        </w:tc>
        <w:tc>
          <w:tcPr>
            <w:tcW w:type="dxa" w:w="19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jc w:val="center"/>
            </w:pPr>
            <w:r>
              <w:rPr>
                <w:rFonts w:ascii="Arial" w:cs="Arial" w:eastAsia="Arial" w:hAnsi="Arial"/>
                <w:b/>
                <w:bCs/>
                <w:color w:val="1B5E20"/>
                <w:sz w:val="16"/>
                <w:szCs w:val="16"/>
              </w:rPr>
              <w:t xml:space="preserve">✓ MET</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Standards mapping table in Teacher Guide covers this. CA citation rule (EC 60005b) applied throughout. No action needed.</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1.2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Content: CA ELD Standards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Alignment with all CA ELD Standards for Program Type 3.</w:t>
            </w:r>
          </w:p>
        </w:tc>
        <w:tc>
          <w:tcPr>
            <w:tcW w:type="dxa" w:w="19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jc w:val="center"/>
            </w:pPr>
            <w:r>
              <w:rPr>
                <w:rFonts w:ascii="Arial" w:cs="Arial" w:eastAsia="Arial" w:hAnsi="Arial"/>
                <w:b/>
                <w:bCs/>
                <w:color w:val="1B5E20"/>
                <w:sz w:val="16"/>
                <w:szCs w:val="16"/>
              </w:rPr>
              <w:t xml:space="preserve">✓ MET</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CA ELD Standards documented in standards block. Tier-to-ELPS mapping covers ELD proficiency differentiation.</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1.3</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ELA/ELD Framework 5 Themes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Materials reflect all 5 themes: meaning making, language development, effective expression, content knowledge, foundational skills.</w:t>
            </w:r>
          </w:p>
        </w:tc>
        <w:tc>
          <w:tcPr>
            <w:tcW w:type="dxa" w:w="19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jc w:val="center"/>
            </w:pPr>
            <w:r>
              <w:rPr>
                <w:rFonts w:ascii="Arial" w:cs="Arial" w:eastAsia="Arial" w:hAnsi="Arial"/>
                <w:b/>
                <w:bCs/>
                <w:color w:val="1B5E20"/>
                <w:sz w:val="16"/>
                <w:szCs w:val="16"/>
              </w:rPr>
              <w:t xml:space="preserve">✓ MET</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Five-strand coverage matrix (Part 3 of this addendum) maps directly to all 5 themes. This is ready.</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1.4</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Biliteracy Modifications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CA CCSS/ELD alignment with appropriate modifications for the non-English language.</w:t>
            </w:r>
          </w:p>
        </w:tc>
        <w:tc>
          <w:tcPr>
            <w:tcW w:type="dxa" w:w="19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jc w:val="center"/>
            </w:pPr>
            <w:r>
              <w:rPr>
                <w:rFonts w:ascii="Arial" w:cs="Arial" w:eastAsia="Arial" w:hAnsi="Arial"/>
                <w:b/>
                <w:bCs/>
                <w:color w:val="E65100"/>
                <w:sz w:val="16"/>
                <w:szCs w:val="16"/>
              </w:rPr>
              <w:t xml:space="preserve">⚠ PARTIAL</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Spanish orthographic differences are noted in architecture doc but not formally documented as 'linguistic modifications.' Thomas: add a labeled 'Spanish Language Modifications' section to the Teacher Guide (Page 2). Flag: syllable-based phonics in ES vs. phoneme-based in EN.</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1.7</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Text Quality + Authentic Lit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High-quality reading selections; for Program 3, parallel quality and quantity INCLUDING authentic literature in both languages. 'Beyond simple translations.'</w:t>
            </w:r>
          </w:p>
        </w:tc>
        <w:tc>
          <w:tcPr>
            <w:tcW w:type="dxa" w:w="19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jc w:val="center"/>
            </w:pPr>
            <w:r>
              <w:rPr>
                <w:rFonts w:ascii="Arial" w:cs="Arial" w:eastAsia="Arial" w:hAnsi="Arial"/>
                <w:b/>
                <w:bCs/>
                <w:color w:val="E65100"/>
                <w:sz w:val="16"/>
                <w:szCs w:val="16"/>
              </w:rPr>
              <w:t xml:space="preserve">⚠ PARTIAL</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Reading passages are original compositions at equivalent difficulty (not translated) — this satisfies the 'beyond simple translations' requirement. However, the submission must explicitly document that Spanish passages are original, not translated. Add a one-sentence note in Teacher Guide: 'Spanish passage is an original composition, not a translation.' This is a submission documentation issue, not a content gap.</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1.9g</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Independent Reading Program</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Provide an organized independent reading program with guidance for text selection including decodable and authentic texts based on student readiness.</w:t>
            </w:r>
          </w:p>
        </w:tc>
        <w:tc>
          <w:tcPr>
            <w:tcW w:type="dxa" w:w="1900"/>
            <w:tcBorders>
              <w:top w:val="single" w:color="CCCCCC" w:sz="4"/>
              <w:left w:val="single" w:color="CCCCCC" w:sz="4"/>
              <w:bottom w:val="single" w:color="CCCCCC" w:sz="4"/>
              <w:right w:val="single" w:color="CCCCCC" w:sz="4"/>
            </w:tcBorders>
            <w:shd w:fill="FFEBEE" w:val="clear"/>
            <w:tcMar>
              <w:top w:type="dxa" w:w="60"/>
              <w:left w:type="dxa" w:w="120"/>
              <w:bottom w:type="dxa" w:w="60"/>
              <w:right w:type="dxa" w:w="120"/>
            </w:tcMar>
            <w:vAlign w:val="top"/>
          </w:tcPr>
          <w:p>
            <w:pPr>
              <w:spacing w:before="40" w:after="40"/>
              <w:jc w:val="center"/>
            </w:pPr>
            <w:r>
              <w:rPr>
                <w:rFonts w:ascii="Arial" w:cs="Arial" w:eastAsia="Arial" w:hAnsi="Arial"/>
                <w:b/>
                <w:bCs/>
                <w:color w:val="B71C1C"/>
                <w:sz w:val="16"/>
                <w:szCs w:val="16"/>
              </w:rPr>
              <w:t xml:space="preserve">✗ GAP</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CRITICAL GAP. No independent/home reading component exists. Options: (1) Partner with an existing decodable text library (UFLI, Flyleaf, Spire) and include a curated reading list per chapter. (2) Create a 'Take-Home Reading List' one-pager per chapter with 3–5 recommended titles at each tier's Lexile level. Option 2 is 1-day work; Option 1 requires partnership. Minimum viable: 1-page take-home reading list per chapter.</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1.10</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Foundational Skills — SoR + Dyslexia</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Explicit, sequential, systematic FS instruction. 2025 adds: orthographic mapping, multisensory routines, California Dyslexia Guidelines compliance.</w:t>
            </w:r>
          </w:p>
        </w:tc>
        <w:tc>
          <w:tcPr>
            <w:tcW w:type="dxa" w:w="19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jc w:val="center"/>
            </w:pPr>
            <w:r>
              <w:rPr>
                <w:rFonts w:ascii="Arial" w:cs="Arial" w:eastAsia="Arial" w:hAnsi="Arial"/>
                <w:b/>
                <w:bCs/>
                <w:color w:val="E65100"/>
                <w:sz w:val="16"/>
                <w:szCs w:val="16"/>
              </w:rPr>
              <w:t xml:space="preserve">⚠ PARTIAL</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FS instruction is documented for T1–T4. Gap: California Dyslexia Guidelines not explicitly referenced. Action: Add one paragraph to Teacher Guide FS section: 'Multisensory FS instruction note: [syllable clapping = auditory+kinesthetic; word-picture match = visual+semantic; writing syllable segments = visual+motor]. Aligned with California Dyslexia Guidelines structured literacy requirements.'</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1.11</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Fluency Benchmarks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Fluency instruction with benchmarks aligned with screening cut-points. Progress monitoring tools measuring accuracy, rate, prosody, and comprehension.</w:t>
            </w:r>
          </w:p>
        </w:tc>
        <w:tc>
          <w:tcPr>
            <w:tcW w:type="dxa" w:w="19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jc w:val="center"/>
            </w:pPr>
            <w:r>
              <w:rPr>
                <w:rFonts w:ascii="Arial" w:cs="Arial" w:eastAsia="Arial" w:hAnsi="Arial"/>
                <w:b/>
                <w:bCs/>
                <w:color w:val="E65100"/>
                <w:sz w:val="16"/>
                <w:szCs w:val="16"/>
              </w:rPr>
              <w:t xml:space="preserve">⚠ PARTIAL</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Episode audio provides fluency modeling (correct prosody, paced reading) but is not documented as such. Action: Teacher Guide should include a 'Fluency Modeling' note per tier: 'Episode audio serves as prosody model at [WPM target] for this tier. See LEAPS — Explore phase.' Also add optional fluency benchmark chart (Hasbrouck-Tindal norms) as a Teacher Guide appendix.</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1.12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Decodable Texts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Decodable texts as one component of comprehensive text approach. 2025 guidance relaxes the rigid 75–80% requirement — sufficiency determined by student progress monitoring.</w:t>
            </w:r>
          </w:p>
        </w:tc>
        <w:tc>
          <w:tcPr>
            <w:tcW w:type="dxa" w:w="19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jc w:val="center"/>
            </w:pPr>
            <w:r>
              <w:rPr>
                <w:rFonts w:ascii="Arial" w:cs="Arial" w:eastAsia="Arial" w:hAnsi="Arial"/>
                <w:b/>
                <w:bCs/>
                <w:color w:val="E65100"/>
                <w:sz w:val="16"/>
                <w:szCs w:val="16"/>
              </w:rPr>
              <w:t xml:space="preserve">⚠ PARTIAL</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Current materials use bolded vocabulary in passages for decoding practice, which is not a standalone decodable text. The 2025 guidance is significantly relaxed here — 'one component' rather than primary focus. Recommended action: add a Teacher Guide note pointing teachers to approved CA decodable text resources (UFLI, Core Knowledge) as companion texts. Project Explore does not need to publish its own decodable library to pass this criterion under 2025 guidance.</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1.13</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K–2 Oral Language Daily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Daily oral language opportunities, both formal and informal, in both English and Spanish for Program Type 3.</w:t>
            </w:r>
          </w:p>
        </w:tc>
        <w:tc>
          <w:tcPr>
            <w:tcW w:type="dxa" w:w="19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jc w:val="center"/>
            </w:pPr>
            <w:r>
              <w:rPr>
                <w:rFonts w:ascii="Arial" w:cs="Arial" w:eastAsia="Arial" w:hAnsi="Arial"/>
                <w:b/>
                <w:bCs/>
                <w:color w:val="E65100"/>
                <w:sz w:val="16"/>
                <w:szCs w:val="16"/>
              </w:rPr>
              <w:t xml:space="preserve">⚠ PARTIAL</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S&amp;L page provides formal oral language. Gap: no documented informal daily oral language routine. Action: Add a '2-Minute Warm-Up Talk' to the Teacher Guide for K–2 tiers — before Launch, teacher asks one open question in the lesson's language ('What do you know about making things with your hands?'). One line of instruction, zero new materials.</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1.14</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Spelling Instruction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Direct, explicit spelling instruction using developmentally appropriate words, linking spelling with decoding as reciprocal skills.</w:t>
            </w:r>
          </w:p>
        </w:tc>
        <w:tc>
          <w:tcPr>
            <w:tcW w:type="dxa" w:w="1900"/>
            <w:tcBorders>
              <w:top w:val="single" w:color="CCCCCC" w:sz="4"/>
              <w:left w:val="single" w:color="CCCCCC" w:sz="4"/>
              <w:bottom w:val="single" w:color="CCCCCC" w:sz="4"/>
              <w:right w:val="single" w:color="CCCCCC" w:sz="4"/>
            </w:tcBorders>
            <w:shd w:fill="FFEBEE" w:val="clear"/>
            <w:tcMar>
              <w:top w:type="dxa" w:w="60"/>
              <w:left w:type="dxa" w:w="120"/>
              <w:bottom w:type="dxa" w:w="60"/>
              <w:right w:type="dxa" w:w="120"/>
            </w:tcMar>
            <w:vAlign w:val="top"/>
          </w:tcPr>
          <w:p>
            <w:pPr>
              <w:spacing w:before="40" w:after="40"/>
              <w:jc w:val="center"/>
            </w:pPr>
            <w:r>
              <w:rPr>
                <w:rFonts w:ascii="Arial" w:cs="Arial" w:eastAsia="Arial" w:hAnsi="Arial"/>
                <w:b/>
                <w:bCs/>
                <w:color w:val="B71C1C"/>
                <w:sz w:val="16"/>
                <w:szCs w:val="16"/>
              </w:rPr>
              <w:t xml:space="preserve">✗ GAP</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SIGNIFICANT GAP. No spelling component exists. For T1–T2, the simplest solution is a 'Word Work' box at the bottom of the vocabulary page: 3 vocabulary words + blank lines + instruction: 'Practice writing these words.' Teacher Guide notes: 'Spelling practice reinforces decoding through encoding.' This adds one design element to existing pages, no new pages.</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1.17</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Student Writing Samples + Rubrics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Variety of student writing samples with corresponding model rubrics or evaluation tools.</w:t>
            </w:r>
          </w:p>
        </w:tc>
        <w:tc>
          <w:tcPr>
            <w:tcW w:type="dxa" w:w="1900"/>
            <w:tcBorders>
              <w:top w:val="single" w:color="CCCCCC" w:sz="4"/>
              <w:left w:val="single" w:color="CCCCCC" w:sz="4"/>
              <w:bottom w:val="single" w:color="CCCCCC" w:sz="4"/>
              <w:right w:val="single" w:color="CCCCCC" w:sz="4"/>
            </w:tcBorders>
            <w:shd w:fill="FFEBEE" w:val="clear"/>
            <w:tcMar>
              <w:top w:type="dxa" w:w="60"/>
              <w:left w:type="dxa" w:w="120"/>
              <w:bottom w:type="dxa" w:w="60"/>
              <w:right w:type="dxa" w:w="120"/>
            </w:tcMar>
            <w:vAlign w:val="top"/>
          </w:tcPr>
          <w:p>
            <w:pPr>
              <w:spacing w:before="40" w:after="40"/>
              <w:jc w:val="center"/>
            </w:pPr>
            <w:r>
              <w:rPr>
                <w:rFonts w:ascii="Arial" w:cs="Arial" w:eastAsia="Arial" w:hAnsi="Arial"/>
                <w:b/>
                <w:bCs/>
                <w:color w:val="B71C1C"/>
                <w:sz w:val="16"/>
                <w:szCs w:val="16"/>
              </w:rPr>
              <w:t xml:space="preserve">✗ GAP</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SIGNIFICANT GAP. No student writing exemplars or anchor papers. After the pilot chapter generates real student work, collect exemplars at 3 performance levels (Beginning/Developing/Proficient) per tier. For submission, these become the 'anchor papers.' Until pilot runs, document in Teacher Guide: 'Anchor papers available upon pilot completion. Rubric below.' The rubric already exists in the Teacher Guide formative check section.</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1.22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Reading Intervention Supplement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Reading intervention supplement K–6 aligned with MTSS, including diagnostic assessments, progress monitoring, structured literacy components per CA Dyslexia Guidelines.</w:t>
            </w:r>
          </w:p>
        </w:tc>
        <w:tc>
          <w:tcPr>
            <w:tcW w:type="dxa" w:w="1900"/>
            <w:tcBorders>
              <w:top w:val="single" w:color="CCCCCC" w:sz="4"/>
              <w:left w:val="single" w:color="CCCCCC" w:sz="4"/>
              <w:bottom w:val="single" w:color="CCCCCC" w:sz="4"/>
              <w:right w:val="single" w:color="CCCCCC" w:sz="4"/>
            </w:tcBorders>
            <w:shd w:fill="FFEBEE" w:val="clear"/>
            <w:tcMar>
              <w:top w:type="dxa" w:w="60"/>
              <w:left w:type="dxa" w:w="120"/>
              <w:bottom w:type="dxa" w:w="60"/>
              <w:right w:type="dxa" w:w="120"/>
            </w:tcMar>
            <w:vAlign w:val="top"/>
          </w:tcPr>
          <w:p>
            <w:pPr>
              <w:spacing w:before="40" w:after="40"/>
              <w:jc w:val="center"/>
            </w:pPr>
            <w:r>
              <w:rPr>
                <w:rFonts w:ascii="Arial" w:cs="Arial" w:eastAsia="Arial" w:hAnsi="Arial"/>
                <w:b/>
                <w:bCs/>
                <w:color w:val="B71C1C"/>
                <w:sz w:val="16"/>
                <w:szCs w:val="16"/>
              </w:rPr>
              <w:t xml:space="preserve">✗ GAP</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CRITICAL GAP. This is the most significant missing component for formal CA adoption. No MTSS intervention tier materials exist. Options: (1) Partner with an MTSS intervention program (UFLI Foundations, SPIRE) and document formal integration. (2) Build a minimal 'Extension and Reteach' guide per chapter as the Tier 2/3 intervention bridge. (3) Scope the CA submission as a 'partial program submission' (subset approach) — the 2025 guidance explicitly allows subset submissions, which reduces intervention requirements. Recommended: pursue partial program submission first.</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1.23</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Designated ELD Materials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ELD materials for Program Type 3 must address Emerging/Expanding/Bridging proficiency levels, provide explicit linguistic instruction, and guidance for formative assessment of ELD goals.</w:t>
            </w:r>
          </w:p>
        </w:tc>
        <w:tc>
          <w:tcPr>
            <w:tcW w:type="dxa" w:w="19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jc w:val="center"/>
            </w:pPr>
            <w:r>
              <w:rPr>
                <w:rFonts w:ascii="Arial" w:cs="Arial" w:eastAsia="Arial" w:hAnsi="Arial"/>
                <w:b/>
                <w:bCs/>
                <w:color w:val="E65100"/>
                <w:sz w:val="16"/>
                <w:szCs w:val="16"/>
              </w:rPr>
              <w:t xml:space="preserve">⚠ PARTIAL</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Current design documents Integrated ELD only (ELD embedded in core instruction). Program Type 3 requires BOTH Integrated and Designated ELD. Designated ELD = a separate focused period where ELD is the focal standard. Action: Teacher Guide Page 2 should add a 'Designated ELD Extension' box: 2–3 additional discussion prompts and one sentence-level language focus activity, labeled as 'Designated ELD: Emerging / Expanding / Bridging.' This converts one existing element into documented Designated ELD without adding a full new page.</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2.1</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180 Days of Instruction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Sufficient instructional content for 180 days. 2025 guidance: subset programs may provide less if scope is documented.</w:t>
            </w:r>
          </w:p>
        </w:tc>
        <w:tc>
          <w:tcPr>
            <w:tcW w:type="dxa" w:w="19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jc w:val="center"/>
            </w:pPr>
            <w:r>
              <w:rPr>
                <w:rFonts w:ascii="Arial" w:cs="Arial" w:eastAsia="Arial" w:hAnsi="Arial"/>
                <w:b/>
                <w:bCs/>
                <w:color w:val="E65100"/>
                <w:sz w:val="16"/>
                <w:szCs w:val="16"/>
              </w:rPr>
              <w:t xml:space="preserve">⚠ PARTIAL</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48 chapters × ~45 min/chapter ≠ 180 days of instruction. However the 2025 'subset approach' guidance explicitly permits less than 180 days if the scope is declared. Action: the CA submission letter must explicitly state Project Explore as a 'subset program' targeting [specific standards strands]. This is a submission framing decision, not a content gap.</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2.2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Scope and Sequence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Scope and sequence aligned with CA CCSS and CA ELD Standards, including ELD scope beginning at program's first grade level. Must indicate screening windows and MTSS cycles.</w:t>
            </w:r>
          </w:p>
        </w:tc>
        <w:tc>
          <w:tcPr>
            <w:tcW w:type="dxa" w:w="1900"/>
            <w:tcBorders>
              <w:top w:val="single" w:color="CCCCCC" w:sz="4"/>
              <w:left w:val="single" w:color="CCCCCC" w:sz="4"/>
              <w:bottom w:val="single" w:color="CCCCCC" w:sz="4"/>
              <w:right w:val="single" w:color="CCCCCC" w:sz="4"/>
            </w:tcBorders>
            <w:shd w:fill="FFEBEE" w:val="clear"/>
            <w:tcMar>
              <w:top w:type="dxa" w:w="60"/>
              <w:left w:type="dxa" w:w="120"/>
              <w:bottom w:type="dxa" w:w="60"/>
              <w:right w:type="dxa" w:w="120"/>
            </w:tcMar>
            <w:vAlign w:val="top"/>
          </w:tcPr>
          <w:p>
            <w:pPr>
              <w:spacing w:before="40" w:after="40"/>
              <w:jc w:val="center"/>
            </w:pPr>
            <w:r>
              <w:rPr>
                <w:rFonts w:ascii="Arial" w:cs="Arial" w:eastAsia="Arial" w:hAnsi="Arial"/>
                <w:b/>
                <w:bCs/>
                <w:color w:val="B71C1C"/>
                <w:sz w:val="16"/>
                <w:szCs w:val="16"/>
              </w:rPr>
              <w:t xml:space="preserve">✗ GAP</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CRITICAL GAP. No scope and sequence document exists. This is table-stakes for any adoption submission. Action: build a one-page scope and sequence grid: Grade Level × Chapter × Standards Addressed × ELD Focus × Assessment Type. 48 rows, ~8 columns. Thomas can generate this from the standards mapping data already in Airtable.</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2.4</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Designated ELD Guidance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Explicit guidance for designated ELD instruction and integration with ELA.</w:t>
            </w:r>
          </w:p>
        </w:tc>
        <w:tc>
          <w:tcPr>
            <w:tcW w:type="dxa" w:w="1900"/>
            <w:tcBorders>
              <w:top w:val="single" w:color="CCCCCC" w:sz="4"/>
              <w:left w:val="single" w:color="CCCCCC" w:sz="4"/>
              <w:bottom w:val="single" w:color="CCCCCC" w:sz="4"/>
              <w:right w:val="single" w:color="CCCCCC" w:sz="4"/>
            </w:tcBorders>
            <w:shd w:fill="FFEBEE" w:val="clear"/>
            <w:tcMar>
              <w:top w:type="dxa" w:w="60"/>
              <w:left w:type="dxa" w:w="120"/>
              <w:bottom w:type="dxa" w:w="60"/>
              <w:right w:type="dxa" w:w="120"/>
            </w:tcMar>
            <w:vAlign w:val="top"/>
          </w:tcPr>
          <w:p>
            <w:pPr>
              <w:spacing w:before="40" w:after="40"/>
              <w:jc w:val="center"/>
            </w:pPr>
            <w:r>
              <w:rPr>
                <w:rFonts w:ascii="Arial" w:cs="Arial" w:eastAsia="Arial" w:hAnsi="Arial"/>
                <w:b/>
                <w:bCs/>
                <w:color w:val="B71C1C"/>
                <w:sz w:val="16"/>
                <w:szCs w:val="16"/>
              </w:rPr>
              <w:t xml:space="preserve">✗ GAP</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Covered under 1.23 above. See action there.</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2.5</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Spanish Linguistic Modifications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List of linguistic augmentations for Spanish at each grade level: phonological, syntactic, morphological, orthographic differences.</w:t>
            </w:r>
          </w:p>
        </w:tc>
        <w:tc>
          <w:tcPr>
            <w:tcW w:type="dxa" w:w="19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jc w:val="center"/>
            </w:pPr>
            <w:r>
              <w:rPr>
                <w:rFonts w:ascii="Arial" w:cs="Arial" w:eastAsia="Arial" w:hAnsi="Arial"/>
                <w:b/>
                <w:bCs/>
                <w:color w:val="E65100"/>
                <w:sz w:val="16"/>
                <w:szCs w:val="16"/>
              </w:rPr>
              <w:t xml:space="preserve">⚠ PARTIAL</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Orthographic difference (syllable vs. phoneme) is documented. Gap: no formal list of Spanish phonological, syntactic, and morphological modifications. Action: one page in Teacher Guide Spanish edition: 'Spanish Language Notes for Teachers' covering (1) additional Spanish phonemes not in English (ñ, rr, ll), (2) syllable-based decoding vs. phoneme-based, (3) cognate connections (symmetry/simetría), (4) Spanish capitalization and punctuation differences.</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2.8</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Multimedia and Technology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Materials promote use of multimedia and technology per grade-level standards.</w:t>
            </w:r>
          </w:p>
        </w:tc>
        <w:tc>
          <w:tcPr>
            <w:tcW w:type="dxa" w:w="19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jc w:val="center"/>
            </w:pPr>
            <w:r>
              <w:rPr>
                <w:rFonts w:ascii="Arial" w:cs="Arial" w:eastAsia="Arial" w:hAnsi="Arial"/>
                <w:b/>
                <w:bCs/>
                <w:color w:val="1B5E20"/>
                <w:sz w:val="16"/>
                <w:szCs w:val="16"/>
              </w:rPr>
              <w:t xml:space="preserve">✓ MET</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Animated episodes are the core delivery mechanism. Episode = multimedia by design. Document explicitly in submission cover letter.</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3.1d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Assessment: Portfolios + Rubrics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Guidance on rubrics, portfolios, exemplars, collaborative conversations, teacher observations.</w:t>
            </w:r>
          </w:p>
        </w:tc>
        <w:tc>
          <w:tcPr>
            <w:tcW w:type="dxa" w:w="19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jc w:val="center"/>
            </w:pPr>
            <w:r>
              <w:rPr>
                <w:rFonts w:ascii="Arial" w:cs="Arial" w:eastAsia="Arial" w:hAnsi="Arial"/>
                <w:b/>
                <w:bCs/>
                <w:color w:val="1B5E20"/>
                <w:sz w:val="16"/>
                <w:szCs w:val="16"/>
              </w:rPr>
              <w:t xml:space="preserve">✓ MET</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Portfolio system is documented. Formative rubric is in Teacher Guide. Observation checklist is in Teacher Facilitation Insert. Strong here once anchor papers are added (see 1.17).</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3.2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Summative Assessment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Summative assessments providing valid, reliable measures of student progress and competency.</w:t>
            </w:r>
          </w:p>
        </w:tc>
        <w:tc>
          <w:tcPr>
            <w:tcW w:type="dxa" w:w="1900"/>
            <w:tcBorders>
              <w:top w:val="single" w:color="CCCCCC" w:sz="4"/>
              <w:left w:val="single" w:color="CCCCCC" w:sz="4"/>
              <w:bottom w:val="single" w:color="CCCCCC" w:sz="4"/>
              <w:right w:val="single" w:color="CCCCCC" w:sz="4"/>
            </w:tcBorders>
            <w:shd w:fill="FFEBEE" w:val="clear"/>
            <w:tcMar>
              <w:top w:type="dxa" w:w="60"/>
              <w:left w:type="dxa" w:w="120"/>
              <w:bottom w:type="dxa" w:w="60"/>
              <w:right w:type="dxa" w:w="120"/>
            </w:tcMar>
            <w:vAlign w:val="top"/>
          </w:tcPr>
          <w:p>
            <w:pPr>
              <w:spacing w:before="40" w:after="40"/>
              <w:jc w:val="center"/>
            </w:pPr>
            <w:r>
              <w:rPr>
                <w:rFonts w:ascii="Arial" w:cs="Arial" w:eastAsia="Arial" w:hAnsi="Arial"/>
                <w:b/>
                <w:bCs/>
                <w:color w:val="B71C1C"/>
                <w:sz w:val="16"/>
                <w:szCs w:val="16"/>
              </w:rPr>
              <w:t xml:space="preserve">✗ GAP</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SIGNIFICANT GAP. No summative assessment exists (end-of-unit, end-of-season). Minimum viable: a 1-page end-of-season portfolio reflection and a 5-question summative check after every 4 chapters (3 chapters = one 'unit'). Four units per season × 4 tiers = 16 summative checks. Thomas can generate these from the chapter comprehension questions.</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3.3</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Diagnostic Screening</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Guidance on diagnostic screening to identify instructional needs. 2025 adds: interpret EL progress data vs. learning disability indicators.</w:t>
            </w:r>
          </w:p>
        </w:tc>
        <w:tc>
          <w:tcPr>
            <w:tcW w:type="dxa" w:w="19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jc w:val="center"/>
            </w:pPr>
            <w:r>
              <w:rPr>
                <w:rFonts w:ascii="Arial" w:cs="Arial" w:eastAsia="Arial" w:hAnsi="Arial"/>
                <w:b/>
                <w:bCs/>
                <w:color w:val="E65100"/>
                <w:sz w:val="16"/>
                <w:szCs w:val="16"/>
              </w:rPr>
              <w:t xml:space="preserve">⚠ PARTIAL</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Teacher Guide has observation rubric but no diagnostic screening guidance. Action: add a 'Before You Begin' box on Teacher Guide Page 1: 'Placement guidance — use existing classroom reading assessment data (running records, DIBELS, mClass) to assign tiers. No new screening required.' This satisfies the criterion by referencing approved CA screening instruments without creating a new assessment tool.</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3.5</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Student Self-Assessment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Students develop self-assessment skills and track their own progress.</w:t>
            </w:r>
          </w:p>
        </w:tc>
        <w:tc>
          <w:tcPr>
            <w:tcW w:type="dxa" w:w="1900"/>
            <w:tcBorders>
              <w:top w:val="single" w:color="CCCCCC" w:sz="4"/>
              <w:left w:val="single" w:color="CCCCCC" w:sz="4"/>
              <w:bottom w:val="single" w:color="CCCCCC" w:sz="4"/>
              <w:right w:val="single" w:color="CCCCCC" w:sz="4"/>
            </w:tcBorders>
            <w:shd w:fill="FFEBEE" w:val="clear"/>
            <w:tcMar>
              <w:top w:type="dxa" w:w="60"/>
              <w:left w:type="dxa" w:w="120"/>
              <w:bottom w:type="dxa" w:w="60"/>
              <w:right w:type="dxa" w:w="120"/>
            </w:tcMar>
            <w:vAlign w:val="top"/>
          </w:tcPr>
          <w:p>
            <w:pPr>
              <w:spacing w:before="40" w:after="40"/>
              <w:jc w:val="center"/>
            </w:pPr>
            <w:r>
              <w:rPr>
                <w:rFonts w:ascii="Arial" w:cs="Arial" w:eastAsia="Arial" w:hAnsi="Arial"/>
                <w:b/>
                <w:bCs/>
                <w:color w:val="B71C1C"/>
                <w:sz w:val="16"/>
                <w:szCs w:val="16"/>
              </w:rPr>
              <w:t xml:space="preserve">✗ GAP</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GAP. No student self-assessment tools. Minimum viable: add a simple 'How did I do?' self-rating to the Portfolio page for all tiers: 3 boxes with face icons (T1–T2) or 1–4 scale (T3–T4) + one prompt: 'What do I want to get better at?' One design addition to an existing page.</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4.2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Students with Disabilities + Dyslexia</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Structured literacy per CA Dyslexia Guidelines. Multisensory techniques, progress monitoring, family notification per EC 56329.</w:t>
            </w:r>
          </w:p>
        </w:tc>
        <w:tc>
          <w:tcPr>
            <w:tcW w:type="dxa" w:w="19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jc w:val="center"/>
            </w:pPr>
            <w:r>
              <w:rPr>
                <w:rFonts w:ascii="Arial" w:cs="Arial" w:eastAsia="Arial" w:hAnsi="Arial"/>
                <w:b/>
                <w:bCs/>
                <w:color w:val="E65100"/>
                <w:sz w:val="16"/>
                <w:szCs w:val="16"/>
              </w:rPr>
              <w:t xml:space="preserve">⚠ PARTIAL</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UDL is documented (4-tier system). Gap: CA Dyslexia Guidelines not explicitly cited. Action: Teacher Guide must include a 'Structured Literacy and Dyslexia Support' note. Content: name the multisensory elements already present (auditory episode, visual cards, kinesthetic syllable clapping, tactile word work). Add: 'For students with dyslexia characteristics, Tier 1 materials provide multisensory vocabulary instruction consistent with CA Dyslexia Guidelines structured literacy requirements.'</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4.3</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MTSS Tier Mapping</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MTSS Tier 1/2/3 alignment. Tier 1 = universal core, Tier 2 = targeted, Tier 3 = intensive.</w:t>
            </w:r>
          </w:p>
        </w:tc>
        <w:tc>
          <w:tcPr>
            <w:tcW w:type="dxa" w:w="19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jc w:val="center"/>
            </w:pPr>
            <w:r>
              <w:rPr>
                <w:rFonts w:ascii="Arial" w:cs="Arial" w:eastAsia="Arial" w:hAnsi="Arial"/>
                <w:b/>
                <w:bCs/>
                <w:color w:val="E65100"/>
                <w:sz w:val="16"/>
                <w:szCs w:val="16"/>
              </w:rPr>
              <w:t xml:space="preserve">⚠ PARTIAL</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Project Explore's 4-tier system maps intuitively to MTSS but is not explicitly documented as such. Action: Teacher Guide should include a one-line MTSS mapping: 'MTSS alignment: Tier 1 instruction = all 4 visual tiers (universal access). Tier 2 targeted support = Tier 1–2 student materials with small-group facilitation. Tier 3 intensive = Tier 1 materials with 1:1 teacher interaction.' This is a documentation addition, not a content gap.</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5.1</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180-Day Pacing Guide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Curriculum pacing guide for 180 days of instruction, including screening windows and intervention cycles.</w:t>
            </w:r>
          </w:p>
        </w:tc>
        <w:tc>
          <w:tcPr>
            <w:tcW w:type="dxa" w:w="1900"/>
            <w:tcBorders>
              <w:top w:val="single" w:color="CCCCCC" w:sz="4"/>
              <w:left w:val="single" w:color="CCCCCC" w:sz="4"/>
              <w:bottom w:val="single" w:color="CCCCCC" w:sz="4"/>
              <w:right w:val="single" w:color="CCCCCC" w:sz="4"/>
            </w:tcBorders>
            <w:shd w:fill="FFEBEE" w:val="clear"/>
            <w:tcMar>
              <w:top w:type="dxa" w:w="60"/>
              <w:left w:type="dxa" w:w="120"/>
              <w:bottom w:type="dxa" w:w="60"/>
              <w:right w:type="dxa" w:w="120"/>
            </w:tcMar>
            <w:vAlign w:val="top"/>
          </w:tcPr>
          <w:p>
            <w:pPr>
              <w:spacing w:before="40" w:after="40"/>
              <w:jc w:val="center"/>
            </w:pPr>
            <w:r>
              <w:rPr>
                <w:rFonts w:ascii="Arial" w:cs="Arial" w:eastAsia="Arial" w:hAnsi="Arial"/>
                <w:b/>
                <w:bCs/>
                <w:color w:val="B71C1C"/>
                <w:sz w:val="16"/>
                <w:szCs w:val="16"/>
              </w:rPr>
              <w:t xml:space="preserve">✗ GAP</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SIGNIFICANT GAP. No pacing guide exists. For a subset program, this becomes a 'season pacing guide': 12 chapters × estimated instructional days per chapter. Action: build a 1-page grid showing: Chapter | Week | Approximate Days | Assessment Window | Tier Placement Review. Thomas can generate this as a simple table for each season.</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5.3</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Designated ELD in Teacher Edition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Teacher edition provides guidance for both Integrated and Designated ELD.</w:t>
            </w:r>
          </w:p>
        </w:tc>
        <w:tc>
          <w:tcPr>
            <w:tcW w:type="dxa" w:w="1900"/>
            <w:tcBorders>
              <w:top w:val="single" w:color="CCCCCC" w:sz="4"/>
              <w:left w:val="single" w:color="CCCCCC" w:sz="4"/>
              <w:bottom w:val="single" w:color="CCCCCC" w:sz="4"/>
              <w:right w:val="single" w:color="CCCCCC" w:sz="4"/>
            </w:tcBorders>
            <w:shd w:fill="FFEBEE" w:val="clear"/>
            <w:tcMar>
              <w:top w:type="dxa" w:w="60"/>
              <w:left w:type="dxa" w:w="120"/>
              <w:bottom w:type="dxa" w:w="60"/>
              <w:right w:type="dxa" w:w="120"/>
            </w:tcMar>
            <w:vAlign w:val="top"/>
          </w:tcPr>
          <w:p>
            <w:pPr>
              <w:spacing w:before="40" w:after="40"/>
              <w:jc w:val="center"/>
            </w:pPr>
            <w:r>
              <w:rPr>
                <w:rFonts w:ascii="Arial" w:cs="Arial" w:eastAsia="Arial" w:hAnsi="Arial"/>
                <w:b/>
                <w:bCs/>
                <w:color w:val="B71C1C"/>
                <w:sz w:val="16"/>
                <w:szCs w:val="16"/>
              </w:rPr>
              <w:t xml:space="preserve">✗ GAP</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Covered under 1.23 / 2.4. One 'Designated ELD Extension' box per lesson in Teacher Guide covers this criterion. Implement once, apply to all 48 chapters.</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5.4</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Cross-Linguistic Transfer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Teacher edition provides cross-linguistic transfer contrastive analysis resources and activities.</w:t>
            </w:r>
          </w:p>
        </w:tc>
        <w:tc>
          <w:tcPr>
            <w:tcW w:type="dxa" w:w="19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jc w:val="center"/>
            </w:pPr>
            <w:r>
              <w:rPr>
                <w:rFonts w:ascii="Arial" w:cs="Arial" w:eastAsia="Arial" w:hAnsi="Arial"/>
                <w:b/>
                <w:bCs/>
                <w:color w:val="E65100"/>
                <w:sz w:val="16"/>
                <w:szCs w:val="16"/>
              </w:rPr>
              <w:t xml:space="preserve">⚠ PARTIAL</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Orthographic differences documented, cognates mentioned. Gap: no explicit contrastive analysis activity. Action: add a 'Language Bridge' note to the Teacher Guide for each chapter with vocabulary that has Spanish cognates. For S3 CH05: 'symmetry / simetría — point out the shared Latin root to students.' One line per cognate pair. Minimal effort, strong adoption evidence.</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5.10</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Background Info on Texts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Teacher materials provide background information about each reading selection including author, context, content, and illustration information.</w:t>
            </w:r>
          </w:p>
        </w:tc>
        <w:tc>
          <w:tcPr>
            <w:tcW w:type="dxa" w:w="19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vAlign w:val="top"/>
          </w:tcPr>
          <w:p>
            <w:pPr>
              <w:spacing w:before="40" w:after="40"/>
              <w:jc w:val="center"/>
            </w:pPr>
            <w:r>
              <w:rPr>
                <w:rFonts w:ascii="Arial" w:cs="Arial" w:eastAsia="Arial" w:hAnsi="Arial"/>
                <w:b/>
                <w:bCs/>
                <w:color w:val="E65100"/>
                <w:sz w:val="16"/>
                <w:szCs w:val="16"/>
              </w:rPr>
              <w:t xml:space="preserve">⚠ PARTIAL</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Reading passages are AI-generated original texts. 'Author' is Project Explore editorial team. Action: Teacher Guide Page 1 should include a 'Passage Context' line: 'Reading passage: original informational text about [pottery/craft/patience], written for [grade band] at [Lexile range]. No external author attribution.' This technically satisfies the criterion.</w:t>
            </w:r>
          </w:p>
        </w:tc>
      </w:tr>
      <w:tr>
        <w:tc>
          <w:tcPr>
            <w:tcW w:type="dxa" w:w="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6"/>
                <w:szCs w:val="16"/>
              </w:rPr>
              <w:t xml:space="preserve">5.12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Outside Reading Suggestions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Teacher edition suggests outside reading materials and guidance for individualized reading goals.</w:t>
            </w:r>
          </w:p>
        </w:tc>
        <w:tc>
          <w:tcPr>
            <w:tcW w:type="dxa" w:w="1900"/>
            <w:tcBorders>
              <w:top w:val="single" w:color="CCCCCC" w:sz="4"/>
              <w:left w:val="single" w:color="CCCCCC" w:sz="4"/>
              <w:bottom w:val="single" w:color="CCCCCC" w:sz="4"/>
              <w:right w:val="single" w:color="CCCCCC" w:sz="4"/>
            </w:tcBorders>
            <w:shd w:fill="FFEBEE" w:val="clear"/>
            <w:tcMar>
              <w:top w:type="dxa" w:w="60"/>
              <w:left w:type="dxa" w:w="120"/>
              <w:bottom w:type="dxa" w:w="60"/>
              <w:right w:type="dxa" w:w="120"/>
            </w:tcMar>
            <w:vAlign w:val="top"/>
          </w:tcPr>
          <w:p>
            <w:pPr>
              <w:spacing w:before="40" w:after="40"/>
              <w:jc w:val="center"/>
            </w:pPr>
            <w:r>
              <w:rPr>
                <w:rFonts w:ascii="Arial" w:cs="Arial" w:eastAsia="Arial" w:hAnsi="Arial"/>
                <w:b/>
                <w:bCs/>
                <w:color w:val="B71C1C"/>
                <w:sz w:val="16"/>
                <w:szCs w:val="16"/>
              </w:rPr>
              <w:t xml:space="preserve">✗ GAP</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5"/>
                <w:szCs w:val="15"/>
              </w:rPr>
              <w:t xml:space="preserve">Covered by 1.9g gap. The take-home reading list (3–5 titles per chapter per tier) solves both criteria simultaneously. One deliverable, two criteria met.</w:t>
            </w:r>
          </w:p>
        </w:tc>
      </w:tr>
    </w:tbl>
    <w:p>
      <w:pPr>
        <w:spacing w:before="200" w:after="0"/>
      </w:pPr>
    </w:p>
    <w:p>
      <w:r>
        <w:br w:type="page"/>
      </w:r>
    </w:p>
    <w:p>
      <w:pPr>
        <w:pStyle w:val="Heading2"/>
        <w:spacing w:before="240" w:after="80"/>
      </w:pPr>
      <w:r>
        <w:rPr>
          <w:rFonts w:ascii="Arial" w:cs="Arial" w:eastAsia="Arial" w:hAnsi="Arial"/>
          <w:b/>
          <w:bCs/>
          <w:color w:val="006B6B"/>
          <w:sz w:val="22"/>
          <w:szCs w:val="22"/>
        </w:rPr>
        <w:t xml:space="preserve">4.1  Criteria Confirmed Not Applicable to Project Explore</w:t>
      </w:r>
    </w:p>
    <w:p>
      <w:pPr>
        <w:spacing w:before="80" w:after="80"/>
      </w:pPr>
      <w:r>
        <w:rPr>
          <w:rFonts w:ascii="Arial" w:cs="Arial" w:eastAsia="Arial" w:hAnsi="Arial"/>
          <w:color w:val="1A2E35"/>
          <w:sz w:val="20"/>
          <w:szCs w:val="20"/>
        </w:rPr>
        <w:t xml:space="preserve">The following criteria from the evaluation map are marked 'Not Applicable to Program 3' or apply only to programs outside Project Explore's scope:</w:t>
      </w:r>
    </w:p>
    <w:p>
      <w:pPr>
        <w:pStyle w:val="ListParagraph"/>
        <w:numPr>
          <w:ilvl w:val="0"/>
          <w:numId w:val="2"/>
        </w:numPr>
        <w:spacing w:before="40" w:after="40"/>
      </w:pPr>
      <w:r>
        <w:rPr>
          <w:rFonts w:ascii="Arial" w:cs="Arial" w:eastAsia="Arial" w:hAnsi="Arial"/>
          <w:color w:val="1A2E35"/>
          <w:sz w:val="20"/>
          <w:szCs w:val="20"/>
        </w:rPr>
        <w:t xml:space="preserve">1.25, 1.26: Explicitly marked N/A for Program 3 in the evaluation map.</w:t>
      </w:r>
    </w:p>
    <w:p>
      <w:pPr>
        <w:pStyle w:val="ListParagraph"/>
        <w:numPr>
          <w:ilvl w:val="0"/>
          <w:numId w:val="2"/>
        </w:numPr>
        <w:spacing w:before="40" w:after="40"/>
      </w:pPr>
      <w:r>
        <w:rPr>
          <w:rFonts w:ascii="Arial" w:cs="Arial" w:eastAsia="Arial" w:hAnsi="Arial"/>
          <w:color w:val="1A2E35"/>
          <w:sz w:val="20"/>
          <w:szCs w:val="20"/>
        </w:rPr>
        <w:t xml:space="preserve">1.12c decodability percentages: 2025 guidance explicitly states current research does not support rigid numerical requirements. Percentage targets are no longer enforced.</w:t>
      </w:r>
    </w:p>
    <w:p>
      <w:pPr>
        <w:pStyle w:val="ListParagraph"/>
        <w:numPr>
          <w:ilvl w:val="0"/>
          <w:numId w:val="2"/>
        </w:numPr>
        <w:spacing w:before="40" w:after="40"/>
      </w:pPr>
      <w:r>
        <w:rPr>
          <w:rFonts w:ascii="Arial" w:cs="Arial" w:eastAsia="Arial" w:hAnsi="Arial"/>
          <w:color w:val="1A2E35"/>
          <w:sz w:val="20"/>
          <w:szCs w:val="20"/>
        </w:rPr>
        <w:t xml:space="preserve">1.24 (Newcomer materials): Optional supplemental only — not required for submission. Document as 'planned for Phase 2' in submission letter.</w:t>
      </w:r>
    </w:p>
    <w:p>
      <w:pPr>
        <w:pStyle w:val="ListParagraph"/>
        <w:numPr>
          <w:ilvl w:val="0"/>
          <w:numId w:val="2"/>
        </w:numPr>
        <w:spacing w:before="40" w:after="40"/>
      </w:pPr>
      <w:r>
        <w:rPr>
          <w:rFonts w:ascii="Arial" w:cs="Arial" w:eastAsia="Arial" w:hAnsi="Arial"/>
          <w:color w:val="1A2E35"/>
          <w:sz w:val="20"/>
          <w:szCs w:val="20"/>
        </w:rPr>
        <w:t xml:space="preserve">Criteria requiring full 180-day programs: Project Explore submits as a subset/partial program under 2025 guidance. This reduces the scope of 2.1 and related criteria substantially.</w:t>
      </w:r>
    </w:p>
    <w:p>
      <w:pPr>
        <w:spacing w:before="200" w:after="0"/>
      </w:pPr>
    </w:p>
    <w:p>
      <w:pPr>
        <w:pStyle w:val="Heading2"/>
        <w:spacing w:before="240" w:after="80"/>
      </w:pPr>
      <w:r>
        <w:rPr>
          <w:rFonts w:ascii="Arial" w:cs="Arial" w:eastAsia="Arial" w:hAnsi="Arial"/>
          <w:b/>
          <w:bCs/>
          <w:color w:val="006B6B"/>
          <w:sz w:val="22"/>
          <w:szCs w:val="22"/>
        </w:rPr>
        <w:t xml:space="preserve">4.2  Prioritized Action List — Close These Before Scaling to 48 Chapters</w:t>
      </w:r>
    </w:p>
    <w:p>
      <w:pPr>
        <w:spacing w:before="80" w:after="80"/>
      </w:pPr>
      <w:r>
        <w:rPr>
          <w:rFonts w:ascii="Arial" w:cs="Arial" w:eastAsia="Arial" w:hAnsi="Arial"/>
          <w:color w:val="1A2E35"/>
          <w:sz w:val="20"/>
          <w:szCs w:val="20"/>
        </w:rPr>
        <w:t xml:space="preserve">The following actions should be completed before or during the pilot chapter build. None require significant new content — they are mostly Teacher Guide additions or one-page supplemental documents Thomas can generate from existing data.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100"/>
        <w:gridCol w:w="3300"/>
        <w:gridCol w:w="3600"/>
      </w:tblGrid>
      <w:tr>
        <w:trPr>
          <w:tblHeader/>
        </w:trPr>
        <w:tc>
          <w:tcPr>
            <w:tcW w:type="dxa" w:w="360"/>
            <w:tcBorders>
              <w:top w:val="single" w:color="CCCCCC" w:sz="4"/>
              <w:left w:val="single" w:color="CCCCCC" w:sz="4"/>
              <w:bottom w:val="single" w:color="CCCCCC" w:sz="4"/>
              <w:right w:val="single" w:color="CCCCCC" w:sz="4"/>
            </w:tcBorders>
            <w:shd w:fill="1A2E35" w:val="clear"/>
            <w:tcMar>
              <w:top w:type="dxa" w:w="60"/>
              <w:left w:type="dxa" w:w="120"/>
              <w:bottom w:type="dxa" w:w="60"/>
              <w:right w:type="dxa" w:w="120"/>
            </w:tcMar>
            <w:vAlign w:val="top"/>
          </w:tcPr>
          <w:p>
            <w:r>
              <w:rPr>
                <w:rFonts w:ascii="Arial" w:cs="Arial" w:eastAsia="Arial" w:hAnsi="Arial"/>
                <w:b/>
                <w:bCs/>
                <w:color w:val="FFFFFF"/>
                <w:sz w:val="17"/>
                <w:szCs w:val="17"/>
              </w:rPr>
              <w:t xml:space="preserve">#</w:t>
            </w:r>
          </w:p>
        </w:tc>
        <w:tc>
          <w:tcPr>
            <w:tcW w:type="dxa" w:w="2100"/>
            <w:tcBorders>
              <w:top w:val="single" w:color="CCCCCC" w:sz="4"/>
              <w:left w:val="single" w:color="CCCCCC" w:sz="4"/>
              <w:bottom w:val="single" w:color="CCCCCC" w:sz="4"/>
              <w:right w:val="single" w:color="CCCCCC" w:sz="4"/>
            </w:tcBorders>
            <w:shd w:fill="1A2E35" w:val="clear"/>
            <w:tcMar>
              <w:top w:type="dxa" w:w="60"/>
              <w:left w:type="dxa" w:w="120"/>
              <w:bottom w:type="dxa" w:w="60"/>
              <w:right w:type="dxa" w:w="120"/>
            </w:tcMar>
            <w:vAlign w:val="top"/>
          </w:tcPr>
          <w:p>
            <w:r>
              <w:rPr>
                <w:rFonts w:ascii="Arial" w:cs="Arial" w:eastAsia="Arial" w:hAnsi="Arial"/>
                <w:b/>
                <w:bCs/>
                <w:color w:val="FFFFFF"/>
                <w:sz w:val="17"/>
                <w:szCs w:val="17"/>
              </w:rPr>
              <w:t xml:space="preserve">Criteria Closed</w:t>
            </w:r>
          </w:p>
        </w:tc>
        <w:tc>
          <w:tcPr>
            <w:tcW w:type="dxa" w:w="3300"/>
            <w:tcBorders>
              <w:top w:val="single" w:color="CCCCCC" w:sz="4"/>
              <w:left w:val="single" w:color="CCCCCC" w:sz="4"/>
              <w:bottom w:val="single" w:color="CCCCCC" w:sz="4"/>
              <w:right w:val="single" w:color="CCCCCC" w:sz="4"/>
            </w:tcBorders>
            <w:shd w:fill="1A2E35" w:val="clear"/>
            <w:tcMar>
              <w:top w:type="dxa" w:w="60"/>
              <w:left w:type="dxa" w:w="120"/>
              <w:bottom w:type="dxa" w:w="60"/>
              <w:right w:type="dxa" w:w="120"/>
            </w:tcMar>
            <w:vAlign w:val="top"/>
          </w:tcPr>
          <w:p>
            <w:r>
              <w:rPr>
                <w:rFonts w:ascii="Arial" w:cs="Arial" w:eastAsia="Arial" w:hAnsi="Arial"/>
                <w:b/>
                <w:bCs/>
                <w:color w:val="FFFFFF"/>
                <w:sz w:val="17"/>
                <w:szCs w:val="17"/>
              </w:rPr>
              <w:t xml:space="preserve">Action</w:t>
            </w:r>
          </w:p>
        </w:tc>
        <w:tc>
          <w:tcPr>
            <w:tcW w:type="dxa" w:w="3600"/>
            <w:tcBorders>
              <w:top w:val="single" w:color="CCCCCC" w:sz="4"/>
              <w:left w:val="single" w:color="CCCCCC" w:sz="4"/>
              <w:bottom w:val="single" w:color="CCCCCC" w:sz="4"/>
              <w:right w:val="single" w:color="CCCCCC" w:sz="4"/>
            </w:tcBorders>
            <w:shd w:fill="1A2E35" w:val="clear"/>
            <w:tcMar>
              <w:top w:type="dxa" w:w="60"/>
              <w:left w:type="dxa" w:w="120"/>
              <w:bottom w:type="dxa" w:w="60"/>
              <w:right w:type="dxa" w:w="120"/>
            </w:tcMar>
            <w:vAlign w:val="top"/>
          </w:tcPr>
          <w:p>
            <w:r>
              <w:rPr>
                <w:rFonts w:ascii="Arial" w:cs="Arial" w:eastAsia="Arial" w:hAnsi="Arial"/>
                <w:b/>
                <w:bCs/>
                <w:color w:val="FFFFFF"/>
                <w:sz w:val="17"/>
                <w:szCs w:val="17"/>
              </w:rPr>
              <w:t xml:space="preserve">Effort / Owner</w:t>
            </w:r>
          </w:p>
        </w:tc>
      </w:tr>
      <w:tr>
        <w:tc>
          <w:tcPr>
            <w:tcW w:type="dxa" w:w="36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1</w:t>
            </w:r>
          </w:p>
        </w:tc>
        <w:tc>
          <w:tcPr>
            <w:tcW w:type="dxa" w:w="21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2.2 — Scope &amp; Sequence</w:t>
            </w:r>
          </w:p>
        </w:tc>
        <w:tc>
          <w:tcPr>
            <w:tcW w:type="dxa" w:w="33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Build 1-page scope and sequence grid: Grade x Chapter x Standards x ELD Focus x Assessment. Use Airtable data.</w:t>
            </w:r>
          </w:p>
        </w:tc>
        <w:tc>
          <w:tcPr>
            <w:tcW w:type="dxa" w:w="36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Thomas: 1 hour. Auto-generate from existing data.</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2</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1.23, 2.4, 5.3 — Designated ELD</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Add 'Designated ELD Extension' box to Teacher Guide Page 2: 2-3 prompts + 1 language focus activity, labeled Emerging/Expanding/Bridging.</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Thomas: template addition. Applies to all 48 chapters.</w:t>
            </w:r>
          </w:p>
        </w:tc>
      </w:tr>
      <w:tr>
        <w:tc>
          <w:tcPr>
            <w:tcW w:type="dxa" w:w="36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3</w:t>
            </w:r>
          </w:p>
        </w:tc>
        <w:tc>
          <w:tcPr>
            <w:tcW w:type="dxa" w:w="21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5.1 — Pacing Guide</w:t>
            </w:r>
          </w:p>
        </w:tc>
        <w:tc>
          <w:tcPr>
            <w:tcW w:type="dxa" w:w="33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Build 1-page season pacing guide: Chapter x Week x Days x Assessment Window x Tier Review.</w:t>
            </w:r>
          </w:p>
        </w:tc>
        <w:tc>
          <w:tcPr>
            <w:tcW w:type="dxa" w:w="36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Thomas: 30 min per season.</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4</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1.14 — Spelling</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Add 'Word Work' spelling box to vocabulary page for T1-T2: 3 words + blank write lines.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Thomas: design addition to existing page.</w:t>
            </w:r>
          </w:p>
        </w:tc>
      </w:tr>
      <w:tr>
        <w:tc>
          <w:tcPr>
            <w:tcW w:type="dxa" w:w="36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5</w:t>
            </w:r>
          </w:p>
        </w:tc>
        <w:tc>
          <w:tcPr>
            <w:tcW w:type="dxa" w:w="21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3.5 — Student Self-Assessment</w:t>
            </w:r>
          </w:p>
        </w:tc>
        <w:tc>
          <w:tcPr>
            <w:tcW w:type="dxa" w:w="33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Add 'How did I do?' self-rating to Portfolio page: icon scale (T1-T2) or 1-4 scale (T3-T4) + one reflection prompt.</w:t>
            </w:r>
          </w:p>
        </w:tc>
        <w:tc>
          <w:tcPr>
            <w:tcW w:type="dxa" w:w="36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Thomas: design addition to existing page.</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6</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1.9g, 5.12 — Independent Reading</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Create 1-page 'Take-Home Reading List' per chapter: 3-5 recommended titles per tier with Lexile levels.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Thomas: 1 hour per season from Lexile database.</w:t>
            </w:r>
          </w:p>
        </w:tc>
      </w:tr>
      <w:tr>
        <w:tc>
          <w:tcPr>
            <w:tcW w:type="dxa" w:w="36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7</w:t>
            </w:r>
          </w:p>
        </w:tc>
        <w:tc>
          <w:tcPr>
            <w:tcW w:type="dxa" w:w="21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3.2 — Summative Assessment</w:t>
            </w:r>
          </w:p>
        </w:tc>
        <w:tc>
          <w:tcPr>
            <w:tcW w:type="dxa" w:w="33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Build 5-question end-of-unit summative check every 4 chapters per tier. 3 units x 4 tiers = 12 per season.</w:t>
            </w:r>
          </w:p>
        </w:tc>
        <w:tc>
          <w:tcPr>
            <w:tcW w:type="dxa" w:w="36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Thomas: 2 hours per season from comprehension questions.</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8</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1.17 — Anchor Papers</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Collect student writing exemplars at 3 performance levels after pilot. Note in Teacher Guide until then: 'Anchor papers available post-pilot. Rubric below.'</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Justin: collect after pilot. Not a Thomas build task.</w:t>
            </w:r>
          </w:p>
        </w:tc>
      </w:tr>
      <w:tr>
        <w:tc>
          <w:tcPr>
            <w:tcW w:type="dxa" w:w="36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9</w:t>
            </w:r>
          </w:p>
        </w:tc>
        <w:tc>
          <w:tcPr>
            <w:tcW w:type="dxa" w:w="21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1.22 — Intervention Supplement</w:t>
            </w:r>
          </w:p>
        </w:tc>
        <w:tc>
          <w:tcPr>
            <w:tcW w:type="dxa" w:w="33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Frame CA submission as 'partial program' (subset approach). Document UFLI or equivalent as Tier 2/3 intervention partner. No new content to build.</w:t>
            </w:r>
          </w:p>
        </w:tc>
        <w:tc>
          <w:tcPr>
            <w:tcW w:type="dxa" w:w="3600"/>
            <w:tcBorders>
              <w:top w:val="single" w:color="CCCCCC" w:sz="4"/>
              <w:left w:val="single" w:color="CCCCCC" w:sz="4"/>
              <w:bottom w:val="single" w:color="CCCCCC" w:sz="4"/>
              <w:right w:val="single" w:color="CCCCCC" w:sz="4"/>
            </w:tcBorders>
            <w:shd w:fill="E0F2F1"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Justin: strategic decision. One paragraph in submission letter.</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006B6B"/>
                <w:sz w:val="17"/>
                <w:szCs w:val="17"/>
              </w:rPr>
              <w:t xml:space="preserve">10</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b/>
                <w:bCs/>
                <w:color w:val="1A2E35"/>
                <w:sz w:val="16"/>
                <w:szCs w:val="16"/>
              </w:rPr>
              <w:t xml:space="preserve">5.4 — Cross-Linguistic Transfer</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Add 'Language Bridge' cognate note per chapter where applicable. S3 CH05: symmetry/simetria, patience/paciencia, craft/artesania.</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40" w:after="40"/>
            </w:pPr>
            <w:r>
              <w:rPr>
                <w:rFonts w:ascii="Arial" w:cs="Arial" w:eastAsia="Arial" w:hAnsi="Arial"/>
                <w:color w:val="1A2E35"/>
                <w:sz w:val="16"/>
                <w:szCs w:val="16"/>
              </w:rPr>
              <w:t xml:space="preserve">Thomas: 1-line addition per chapter.</w:t>
            </w:r>
          </w:p>
        </w:tc>
      </w:tr>
    </w:tbl>
    <w:p>
      <w:pPr>
        <w:spacing w:before="200" w:after="0"/>
      </w:pPr>
    </w:p>
    <w:p>
      <w:pPr>
        <w:pBdr>
          <w:bottom w:val="single" w:color="E0E0E0" w:sz="4" w:space="1"/>
        </w:pBdr>
        <w:spacing w:before="160" w:after="160"/>
      </w:pPr>
    </w:p>
    <w:p>
      <w:pPr>
        <w:spacing w:before="120" w:after="0"/>
      </w:pPr>
    </w:p>
    <w:p>
      <w:pPr>
        <w:spacing w:before="80" w:after="40"/>
      </w:pPr>
      <w:r>
        <w:rPr>
          <w:rFonts w:ascii="Arial" w:cs="Arial" w:eastAsia="Arial" w:hAnsi="Arial"/>
          <w:b/>
          <w:bCs/>
          <w:color w:val="006B6B"/>
          <w:sz w:val="18"/>
          <w:szCs w:val="18"/>
        </w:rPr>
        <w:t xml:space="preserve">End of Addendum (Parts 1–4)</w:t>
      </w:r>
      <w:r>
        <w:rPr>
          <w:rFonts w:ascii="Arial" w:cs="Arial" w:eastAsia="Arial" w:hAnsi="Arial"/>
          <w:color w:val="888888"/>
          <w:sz w:val="18"/>
          <w:szCs w:val="18"/>
        </w:rPr>
        <w:t xml:space="preserve">  —  Treat Sections 1–10 (architecture doc) + this file as a single unified build brief.</w:t>
      </w:r>
    </w:p>
    <w:p>
      <w:pPr>
        <w:spacing w:before="40" w:after="40"/>
      </w:pPr>
      <w:r>
        <w:rPr>
          <w:rFonts w:ascii="Arial" w:cs="Arial" w:eastAsia="Arial" w:hAnsi="Arial"/>
          <w:b/>
          <w:bCs/>
          <w:color w:val="1A2E35"/>
          <w:sz w:val="20"/>
          <w:szCs w:val="20"/>
        </w:rPr>
        <w:t xml:space="preserve">Thomas — note on Sections 1-10: </w:t>
      </w:r>
      <w:r>
        <w:rPr>
          <w:rFonts w:ascii="Arial" w:cs="Arial" w:eastAsia="Arial" w:hAnsi="Arial"/>
          <w:color w:val="1A2E35"/>
          <w:sz w:val="20"/>
          <w:szCs w:val="20"/>
        </w:rPr>
        <w:t xml:space="preserve">Sections 1-10 were delivered in the Claude conversation as the 6-category daytime instruction architecture (delivery models, teacher dashboard, physical materials, assessment model, bilingual architecture, adoption readiness). That architecture message IS Sections 1-10. This docx is Section 11. Copy the architecture text into your workspace as the primary build spec and treat this file as the appendix.</w:t>
      </w:r>
    </w:p>
    <w:p>
      <w:pPr>
        <w:spacing w:before="80" w:after="0"/>
      </w:pPr>
    </w:p>
    <w:p>
      <w:pPr>
        <w:spacing w:before="80" w:after="80"/>
      </w:pPr>
      <w:r>
        <w:rPr>
          <w:rFonts w:ascii="Arial" w:cs="Arial" w:eastAsia="Arial" w:hAnsi="Arial"/>
          <w:color w:val="1A2E35"/>
          <w:sz w:val="20"/>
          <w:szCs w:val="20"/>
        </w:rPr>
        <w:t xml:space="preserve">Thomas: output pilot PDFs to /root/.openclaw/workspace/explore-daytime/S3-CH05/EN/ and send via Telegram. No other check-ins needed until then.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026"/>
      </w:tabs>
    </w:pPr>
    <w:r>
      <w:rPr>
        <w:rFonts w:ascii="Arial" w:cs="Arial" w:eastAsia="Arial" w:hAnsi="Arial"/>
        <w:color w:val="888888"/>
        <w:sz w:val="16"/>
        <w:szCs w:val="16"/>
      </w:rPr>
      <w:t xml:space="preserve">Startup Smartup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4" w:space="4"/>
      </w:pBdr>
    </w:pPr>
    <w:r>
      <w:rPr>
        <w:rFonts w:ascii="Arial" w:cs="Arial" w:eastAsia="Arial" w:hAnsi="Arial"/>
        <w:color w:val="888888"/>
        <w:sz w:val="16"/>
        <w:szCs w:val="16"/>
      </w:rPr>
      <w:t xml:space="preserve">PROJECT EXPLORE  |  Build Brief Addendum — Section 11  |  </w:t>
    </w:r>
    <w:r>
      <w:rPr>
        <w:rFonts w:ascii="Arial" w:cs="Arial" w:eastAsia="Arial" w:hAnsi="Arial"/>
        <w:b/>
        <w:bCs/>
        <w:color w:val="006B6B"/>
        <w:sz w:val="16"/>
        <w:szCs w:val="16"/>
      </w:rPr>
      <w:t xml:space="preserve">ELPS Mapping + Competitive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2E35"/>
      <w:sz w:val="28"/>
      <w:szCs w:val="28"/>
    </w:rPr>
  </w:style>
  <w:style w:type="paragraph" w:styleId="Heading2">
    <w:name w:val="Heading 2"/>
    <w:basedOn w:val="Normal"/>
    <w:next w:val="Normal"/>
    <w:qFormat/>
    <w:pPr>
      <w:spacing w:before="240" w:after="80"/>
      <w:outlineLvl w:val="1"/>
    </w:pPr>
    <w:rPr>
      <w:rFonts w:ascii="Arial" w:cs="Arial" w:eastAsia="Arial" w:hAnsi="Arial"/>
      <w:b/>
      <w:bCs/>
      <w:color w:val="006B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2026-03-14T00:07:21.189Z</dcterms:created>
  <dcterms:modified xsi:type="dcterms:W3CDTF">2026-03-14T00:07:21.190Z</dcterms:modified>
</cp:coreProperties>
</file>

<file path=docProps/custom.xml><?xml version="1.0" encoding="utf-8"?>
<Properties xmlns="http://schemas.openxmlformats.org/officeDocument/2006/custom-properties" xmlns:vt="http://schemas.openxmlformats.org/officeDocument/2006/docPropsVTypes"/>
</file>