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Лабораторная работа № 6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Создание отчетов с использованием  генератора отчетов Rave Reports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Цель работы: </w:t>
      </w:r>
      <w:r w:rsidDel="00000000" w:rsidR="00000000" w:rsidRPr="00000000">
        <w:rPr>
          <w:rtl w:val="0"/>
        </w:rPr>
        <w:t xml:space="preserve">изучить  и получить навыки использования компонентов для работы с генератором отчетов Rave Reports, входящим в  систему Embarcadero RAD Studio 2010 и доступным в C++Builder 2010.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Порядок выполнения работы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При домашней подготовке ознакомиться с назначением компонентов генератора отчетов Rave Reports и технологией создания отчетов. В конспект поместить сведения о компонентах, используемых для формирования отчетов, и настройке этих компонентов, а также эскизы отчетов для выбранных таблиц базы данных, созданной для своего варианта в лабораторной работе № 2.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Создать с помощью Мастера простой отчет со списком служащих (из таблицы Employee учебной базы данных DBdemo), сохранив приложение и проект отчета в отдельной папке на устройстве С терминального компьютера.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639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219575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2957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1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909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 Изменить созданный отчет, задав русскоязычные заголовки столбцов, отображение даты генерации,  нумерацию страниц и выделив столбцы и строки вертикальными и горизонтальными линиями.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348288" cy="6227823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8288" cy="62278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Создать без использования Мастера простой отчет со списком компаний-покупателей (из таблицы Customer), сохранив приложение и проект отчета в отдельной папке на устройстве С терминального компьютера.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таблицы Customer), сохранив приложение и проект отчета в отдельной папке на устройстве С терминального компьютера.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57850" cy="6448425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644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Создать отчет с группировкой и подведением итогов по группам для таблицы Customer, сохранив приложение и проект отчета в отдельной папке на устройстве С терминального компьютера.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75835" cy="3357563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5835" cy="3357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Создать с помощью Мастера отчет с информацией из таблиц Vendors и Parts, сохранив приложение и проект отчета в отдельной папке на устройстве С терминального компьютера.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95713" cy="4171113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5713" cy="4171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Создать отчет в свободной форме для печати визитных карточек служащих, сохранив приложение и проект отчета в отдельной папке на устройстве С терминального компьютера.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628775" cy="31623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1.</w:t>
        <w:tab/>
        <w:t xml:space="preserve">Перечислить параметры отчета, содержащего сведения из БД.</w:t>
      </w:r>
    </w:p>
    <w:p w:rsidR="00000000" w:rsidDel="00000000" w:rsidP="00000000" w:rsidRDefault="00000000" w:rsidRPr="00000000" w14:paraId="0000002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Ответ: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информацию, которая должна содержаться в отчете;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таблицы с необходимыми данными;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поля, по которым производится упорядочение и группировка данных в отчете;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содержание итоговой части отчета, если в ней есть необходимость;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дополнительную информацию, отображаемую в отчете: заго­ловки, поясняющие надписи, разделительные линии, рисунки, номера страниц, дату формирования отчета и т.д.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2.</w:t>
        <w:tab/>
        <w:t xml:space="preserve">На какие группы можно условно разделить отчеты?</w:t>
      </w:r>
    </w:p>
    <w:p w:rsidR="00000000" w:rsidDel="00000000" w:rsidP="00000000" w:rsidRDefault="00000000" w:rsidRPr="00000000" w14:paraId="0000002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Ответ: на табличные отчеты и отчеты в свободной форме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3.</w:t>
        <w:tab/>
        <w:t xml:space="preserve">Что представляет собой проект отчета?</w:t>
      </w:r>
    </w:p>
    <w:p w:rsidR="00000000" w:rsidDel="00000000" w:rsidP="00000000" w:rsidRDefault="00000000" w:rsidRPr="00000000" w14:paraId="0000002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Ответ: Процесс разработки структуры отчета отделен от процесса формирования отчета за счет применения промежуточного документа, называемого проектом отчета.</w:t>
      </w:r>
    </w:p>
    <w:p w:rsidR="00000000" w:rsidDel="00000000" w:rsidP="00000000" w:rsidRDefault="00000000" w:rsidRPr="00000000" w14:paraId="0000002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Проект отчета создается с помощью утилиты Rave Reports Designer, которая вызывается из системе C++Builder и взаимодействует с программой, создаваемой в системе C++Builder. В создаваемую программу внедряется так называемая машина генератора отчета, которая по данным, полученным из файла проекта отчета (*.rav), формирует отчет.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4.</w:t>
        <w:tab/>
        <w:t xml:space="preserve">Какие компоненты, необходимые для формирования отчета, используются в приложении?</w:t>
      </w:r>
    </w:p>
    <w:p w:rsidR="00000000" w:rsidDel="00000000" w:rsidP="00000000" w:rsidRDefault="00000000" w:rsidRPr="00000000" w14:paraId="0000002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Ответ: Из всех компонентов генератора отчетов Rave Reports, имеющихся в группе Rave, для выполнения лабораторной работы используются следующие компоненты: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RvProject для установки связи с файлом проекта отчета, который был создан с помощью утилиты Rave Reports Designer. У этого компонента имеются, в частности, свойства Name (имя компонента) и ProjectFile (спецификация местонахождения файла проекта отчета);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Data Connection (RvTableConnection, RvQueryConnection, RvDataSetConnection и т.п.) для связи между компонентами доступа к данным, включенными в программу, созданную в системе C++Builder, и компонентами, использованными в проекте отчета. Для компонентов RvTableConnection, RvQueryConnection, RvDataSetConnection устанавливается соответственно свойство Table, Query, DataSet, задающее ссылку на имеющийся в программе компонент доступа к данным типа TTable, TQuery, TADOTable, TADOQuery и т.д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5.</w:t>
        <w:tab/>
        <w:t xml:space="preserve">Каким оператором приложения запускается процесс  формирования отчета?</w:t>
      </w:r>
    </w:p>
    <w:p w:rsidR="00000000" w:rsidDel="00000000" w:rsidP="00000000" w:rsidRDefault="00000000" w:rsidRPr="00000000" w14:paraId="0000003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Ответ: Выбрав компонент TButton в группе Standard и задав для ее свойства Caption значение ОТЧЕТ. Двойным щелчком по кнопке перейдем в окно текстового редактора и в строке отмеченной текстовым курсором наберем оператор, запускающий процесс формирования отчета в соответствии с имеющимся проектом отчетаRvProject1-&gt;Execute( 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6.</w:t>
        <w:tab/>
        <w:t xml:space="preserve">Какие компоненты предусмотрены в визуальном дизайнере для создания проекта отчета?</w:t>
      </w:r>
    </w:p>
    <w:p w:rsidR="00000000" w:rsidDel="00000000" w:rsidP="00000000" w:rsidRDefault="00000000" w:rsidRPr="00000000" w14:paraId="0000003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Ответ: Структура проекта отчета представлена в дереве проекта следующими узлами: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RaveProject - контейнер всех прочих частей проекта;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Report Library - библиотека отчетов;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Global Page Catalog - каталог глобальных страниц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Data View Dictionary - каталог объектов данных.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7.</w:t>
        <w:tab/>
        <w:t xml:space="preserve">Какое свойство полосы отчета задает ее положение и наличие на странице генерируемого отчета?</w:t>
      </w:r>
    </w:p>
    <w:p w:rsidR="00000000" w:rsidDel="00000000" w:rsidP="00000000" w:rsidRDefault="00000000" w:rsidRPr="00000000" w14:paraId="0000003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Ответ: Если поочередно выделить каждую из этих полос и на панели свойств выбрать их свойство BandStyle и нажать кнопку … , то в появившемся редакторе (рис.6) этого свойства, опре­деляющего положение полосы и ее наличие на странице при печати (генерации) отчета, можно обнаружить для первой установленные флажки Body Header и First, а для второй еще и флажок New Page. Если этот флажок снять, полоса напечатается только на первой странице. На любом из этих полей можно размещать компоненты закладки Standard палитры ком­понентов Rave Reports Designer</w:t>
      </w:r>
    </w:p>
    <w:p w:rsidR="00000000" w:rsidDel="00000000" w:rsidP="00000000" w:rsidRDefault="00000000" w:rsidRPr="00000000" w14:paraId="0000003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8.</w:t>
        <w:tab/>
        <w:t xml:space="preserve">Почему для отчета с группировкой данных, приведенного в лабораторной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работе, следует использовать SQL-запрос с сортировкой вместо SQL-запроса с группировкой?</w:t>
      </w:r>
    </w:p>
    <w:p w:rsidR="00000000" w:rsidDel="00000000" w:rsidP="00000000" w:rsidRDefault="00000000" w:rsidRPr="00000000" w14:paraId="0000004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Ответ: В примере для формирования отчета с группировкой данных используется SQL-запрос, обеспечивающий сортировку строк таблицы так, чтобы строки с одинаковым обозначением штата оказались в одной группе и в таком порядке отображались в отчете. Аналогичный порядок расположения строк можно получить с помощью SQL-запроса с группировкой, но такое решение является нерациональным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9.</w:t>
        <w:tab/>
        <w:t xml:space="preserve">Чем определяется количество строк, выводимых на странице отчета?</w:t>
      </w:r>
    </w:p>
    <w:p w:rsidR="00000000" w:rsidDel="00000000" w:rsidP="00000000" w:rsidRDefault="00000000" w:rsidRPr="00000000" w14:paraId="0000004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Ответ: В свойствах DataView обоих компонентов указана ссылка на нуж­ный объект отображения данных (DataView1). Первый компонент подсчитывает общее количество значений поля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10.</w:t>
        <w:tab/>
        <w:t xml:space="preserve">Для чего предназначены компоненты CalcText и CalcController и какие свойства они имеют?</w:t>
      </w:r>
    </w:p>
    <w:p w:rsidR="00000000" w:rsidDel="00000000" w:rsidP="00000000" w:rsidRDefault="00000000" w:rsidRPr="00000000" w14:paraId="0000004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Ответ: Для получения в отчете результатов работы агрегатной функции предусмотре­ны два вычислительных компонента закладки Report - CalcText. Первый вычисляет и показывает значение агрегатной функции.Чтобы определить момент срабатывания вычислительного компонента, нужно вве­сти в полосу отчета, в которой отображаются значения группы, компонент CalcController (контроллер), отображаемый только в дереве отчета, и ссылку на него поместить в свойство Controller вычислительного компонента. При печати полосы с контрол­лером он передаст ссылающимся на него вычислительным компонентам сообще­ние об окончании текущей группы строк, которое приведет к срабатыванию компонента и переходу к очередному циклу вычислений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15.png"/><Relationship Id="rId13" Type="http://schemas.openxmlformats.org/officeDocument/2006/relationships/image" Target="media/image8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6.png"/><Relationship Id="rId7" Type="http://schemas.openxmlformats.org/officeDocument/2006/relationships/image" Target="media/image14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