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8"/>
      </w:pPr>
      <w:bookmarkStart w:name="INSTITUTO TECNOLÓGICO DE TLÁHUAC III" w:id="1"/>
      <w:bookmarkEnd w:id="1"/>
      <w:r>
        <w:rPr>
          <w:b w:val="0"/>
        </w:rPr>
      </w:r>
      <w:r>
        <w:rPr/>
        <w:t>INSTITUTO</w:t>
      </w:r>
      <w:r>
        <w:rPr>
          <w:spacing w:val="-17"/>
        </w:rPr>
        <w:t> </w:t>
      </w:r>
      <w:r>
        <w:rPr/>
        <w:t>TECNOLÓGICO</w:t>
      </w:r>
      <w:r>
        <w:rPr>
          <w:spacing w:val="-16"/>
        </w:rPr>
        <w:t> </w:t>
      </w:r>
      <w:r>
        <w:rPr/>
        <w:t>DE</w:t>
      </w:r>
      <w:r>
        <w:rPr>
          <w:spacing w:val="-12"/>
        </w:rPr>
        <w:t> </w:t>
      </w:r>
      <w:r>
        <w:rPr/>
        <w:t>TLÁHUAC</w:t>
      </w:r>
      <w:r>
        <w:rPr>
          <w:spacing w:val="-12"/>
        </w:rPr>
        <w:t> </w:t>
      </w:r>
      <w:r>
        <w:rPr>
          <w:spacing w:val="-5"/>
        </w:rPr>
        <w:t>III</w:t>
      </w:r>
    </w:p>
    <w:p>
      <w:pPr>
        <w:spacing w:before="214"/>
        <w:ind w:left="18" w:right="362" w:firstLine="0"/>
        <w:jc w:val="center"/>
        <w:rPr>
          <w:sz w:val="22"/>
        </w:rPr>
      </w:pPr>
      <w:r>
        <w:rPr>
          <w:sz w:val="22"/>
        </w:rPr>
        <w:t>Ingeniería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Ciencia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Datos</w:t>
      </w:r>
    </w:p>
    <w:p>
      <w:pPr>
        <w:pStyle w:val="BodyText"/>
        <w:spacing w:before="97"/>
        <w:ind w:left="9" w:right="362"/>
        <w:jc w:val="center"/>
      </w:pPr>
      <w:r>
        <w:rPr/>
        <w:t>Asignatura:</w:t>
      </w:r>
      <w:r>
        <w:rPr>
          <w:spacing w:val="-12"/>
        </w:rPr>
        <w:t> </w:t>
      </w:r>
      <w:r>
        <w:rPr/>
        <w:t>Introducción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Ingeniería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Ciencia</w:t>
      </w:r>
      <w:r>
        <w:rPr>
          <w:spacing w:val="-10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2"/>
        </w:rPr>
        <w:t>Datos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8"/>
        <w:ind w:left="0"/>
      </w:pPr>
    </w:p>
    <w:p>
      <w:pPr>
        <w:pStyle w:val="Heading1"/>
        <w:ind w:left="3"/>
      </w:pPr>
      <w:bookmarkStart w:name="FASE 2: PLANEACIÓN Y DISEÑO DEL PROYECTO" w:id="2"/>
      <w:bookmarkEnd w:id="2"/>
      <w:r>
        <w:rPr>
          <w:b w:val="0"/>
        </w:rPr>
      </w:r>
      <w:r>
        <w:rPr/>
        <w:t>FASE</w:t>
      </w:r>
      <w:r>
        <w:rPr>
          <w:spacing w:val="-10"/>
        </w:rPr>
        <w:t> </w:t>
      </w:r>
      <w:r>
        <w:rPr/>
        <w:t>2:</w:t>
      </w:r>
      <w:r>
        <w:rPr>
          <w:spacing w:val="-9"/>
        </w:rPr>
        <w:t> </w:t>
      </w:r>
      <w:r>
        <w:rPr/>
        <w:t>PLANEACIÓN</w:t>
      </w:r>
      <w:r>
        <w:rPr>
          <w:spacing w:val="-6"/>
        </w:rPr>
        <w:t> </w:t>
      </w:r>
      <w:r>
        <w:rPr/>
        <w:t>Y</w:t>
      </w:r>
      <w:r>
        <w:rPr>
          <w:spacing w:val="-11"/>
        </w:rPr>
        <w:t> </w:t>
      </w:r>
      <w:r>
        <w:rPr/>
        <w:t>DISEÑO</w:t>
      </w:r>
      <w:r>
        <w:rPr>
          <w:spacing w:val="-7"/>
        </w:rPr>
        <w:t> </w:t>
      </w:r>
      <w:r>
        <w:rPr/>
        <w:t>DEL</w:t>
      </w:r>
      <w:r>
        <w:rPr>
          <w:spacing w:val="-13"/>
        </w:rPr>
        <w:t> </w:t>
      </w:r>
      <w:r>
        <w:rPr>
          <w:spacing w:val="-2"/>
        </w:rPr>
        <w:t>PROYECTO</w:t>
      </w:r>
    </w:p>
    <w:p>
      <w:pPr>
        <w:pStyle w:val="Heading2"/>
      </w:pPr>
      <w:bookmarkStart w:name="AgroData: Predicción de precios de la ca" w:id="3"/>
      <w:bookmarkEnd w:id="3"/>
      <w:r>
        <w:rPr>
          <w:b w:val="0"/>
        </w:rPr>
      </w:r>
      <w:r>
        <w:rPr/>
        <w:t>AgroData:</w:t>
      </w:r>
      <w:r>
        <w:rPr>
          <w:spacing w:val="-16"/>
        </w:rPr>
        <w:t> </w:t>
      </w:r>
      <w:r>
        <w:rPr/>
        <w:t>Predicción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precios</w:t>
      </w:r>
      <w:r>
        <w:rPr>
          <w:spacing w:val="-7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7"/>
        </w:rPr>
        <w:t> </w:t>
      </w:r>
      <w:r>
        <w:rPr/>
        <w:t>canasta</w:t>
      </w:r>
      <w:r>
        <w:rPr>
          <w:spacing w:val="-7"/>
        </w:rPr>
        <w:t> </w:t>
      </w:r>
      <w:r>
        <w:rPr>
          <w:spacing w:val="-2"/>
        </w:rPr>
        <w:t>básica</w:t>
      </w:r>
    </w:p>
    <w:p>
      <w:pPr>
        <w:spacing w:before="209"/>
        <w:ind w:left="21" w:right="362" w:firstLine="0"/>
        <w:jc w:val="center"/>
        <w:rPr>
          <w:sz w:val="22"/>
        </w:rPr>
      </w:pPr>
      <w:r>
        <w:rPr>
          <w:sz w:val="22"/>
        </w:rPr>
        <w:t>Equipo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3</w:t>
      </w:r>
    </w:p>
    <w:p>
      <w:pPr>
        <w:pStyle w:val="BodyText"/>
        <w:spacing w:before="219"/>
        <w:ind w:left="0"/>
        <w:rPr>
          <w:sz w:val="22"/>
        </w:rPr>
      </w:pPr>
    </w:p>
    <w:p>
      <w:pPr>
        <w:pStyle w:val="Heading4"/>
      </w:pPr>
      <w:bookmarkStart w:name="Integrantes y correos institucionales" w:id="4"/>
      <w:bookmarkEnd w:id="4"/>
      <w:r>
        <w:rPr>
          <w:b w:val="0"/>
        </w:rPr>
      </w:r>
      <w:r>
        <w:rPr/>
        <w:t>Integrantes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correos</w:t>
      </w:r>
      <w:r>
        <w:rPr>
          <w:spacing w:val="-7"/>
        </w:rPr>
        <w:t> </w:t>
      </w:r>
      <w:r>
        <w:rPr>
          <w:spacing w:val="-2"/>
        </w:rPr>
        <w:t>institucionales</w:t>
      </w:r>
    </w:p>
    <w:p>
      <w:pPr>
        <w:spacing w:line="297" w:lineRule="auto" w:before="198"/>
        <w:ind w:left="3674" w:right="4019" w:hanging="5"/>
        <w:jc w:val="center"/>
        <w:rPr>
          <w:sz w:val="18"/>
        </w:rPr>
      </w:pPr>
      <w:r>
        <w:rPr>
          <w:b/>
          <w:sz w:val="20"/>
        </w:rPr>
        <w:t>Gerardo Calzada Sánchez </w:t>
      </w:r>
      <w:hyperlink r:id="rId6">
        <w:r>
          <w:rPr>
            <w:spacing w:val="-2"/>
            <w:sz w:val="18"/>
          </w:rPr>
          <w:t>L261120299@Tlahuac3.tecnm.mx</w:t>
        </w:r>
      </w:hyperlink>
      <w:r>
        <w:rPr>
          <w:spacing w:val="-2"/>
          <w:sz w:val="18"/>
        </w:rPr>
        <w:t> </w:t>
      </w:r>
      <w:r>
        <w:rPr>
          <w:sz w:val="18"/>
        </w:rPr>
        <w:t>Líder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10"/>
          <w:sz w:val="18"/>
        </w:rPr>
        <w:t> </w:t>
      </w:r>
      <w:r>
        <w:rPr>
          <w:sz w:val="18"/>
        </w:rPr>
        <w:t>Proyecto</w:t>
      </w:r>
      <w:r>
        <w:rPr>
          <w:spacing w:val="-6"/>
          <w:sz w:val="18"/>
        </w:rPr>
        <w:t> </w:t>
      </w:r>
      <w:r>
        <w:rPr>
          <w:sz w:val="18"/>
        </w:rPr>
        <w:t>/</w:t>
      </w:r>
      <w:r>
        <w:rPr>
          <w:spacing w:val="-8"/>
          <w:sz w:val="18"/>
        </w:rPr>
        <w:t> </w:t>
      </w:r>
      <w:r>
        <w:rPr>
          <w:sz w:val="18"/>
        </w:rPr>
        <w:t>Product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Owner</w:t>
      </w:r>
    </w:p>
    <w:p>
      <w:pPr>
        <w:pStyle w:val="Heading6"/>
      </w:pPr>
      <w:bookmarkStart w:name="Sánchez Gutiérrez Oliver Aaron" w:id="5"/>
      <w:bookmarkEnd w:id="5"/>
      <w:r>
        <w:rPr>
          <w:b w:val="0"/>
        </w:rPr>
      </w:r>
      <w:r>
        <w:rPr/>
        <w:t>Sánchez</w:t>
      </w:r>
      <w:r>
        <w:rPr>
          <w:spacing w:val="-13"/>
        </w:rPr>
        <w:t> </w:t>
      </w:r>
      <w:r>
        <w:rPr/>
        <w:t>Gutiérrez</w:t>
      </w:r>
      <w:r>
        <w:rPr>
          <w:spacing w:val="-12"/>
        </w:rPr>
        <w:t> </w:t>
      </w:r>
      <w:r>
        <w:rPr/>
        <w:t>Oliver</w:t>
      </w:r>
      <w:r>
        <w:rPr>
          <w:spacing w:val="-10"/>
        </w:rPr>
        <w:t> </w:t>
      </w:r>
      <w:r>
        <w:rPr>
          <w:spacing w:val="-4"/>
        </w:rPr>
        <w:t>Aaron</w:t>
      </w:r>
    </w:p>
    <w:p>
      <w:pPr>
        <w:spacing w:before="53"/>
        <w:ind w:left="17" w:right="362" w:firstLine="0"/>
        <w:jc w:val="center"/>
        <w:rPr>
          <w:sz w:val="18"/>
        </w:rPr>
      </w:pPr>
      <w:hyperlink r:id="rId7">
        <w:r>
          <w:rPr>
            <w:spacing w:val="-2"/>
            <w:sz w:val="18"/>
          </w:rPr>
          <w:t>L261120306@Tlahuac3.tecnm.mx</w:t>
        </w:r>
      </w:hyperlink>
    </w:p>
    <w:p>
      <w:pPr>
        <w:spacing w:before="52"/>
        <w:ind w:left="14" w:right="362" w:firstLine="0"/>
        <w:jc w:val="center"/>
        <w:rPr>
          <w:sz w:val="18"/>
        </w:rPr>
      </w:pPr>
      <w:r>
        <w:rPr>
          <w:sz w:val="18"/>
        </w:rPr>
        <w:t>Ingeniero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10"/>
          <w:sz w:val="18"/>
        </w:rPr>
        <w:t> </w:t>
      </w:r>
      <w:r>
        <w:rPr>
          <w:sz w:val="18"/>
        </w:rPr>
        <w:t>Datos</w:t>
      </w:r>
      <w:r>
        <w:rPr>
          <w:spacing w:val="-9"/>
          <w:sz w:val="18"/>
        </w:rPr>
        <w:t> </w:t>
      </w:r>
      <w:r>
        <w:rPr>
          <w:sz w:val="18"/>
        </w:rPr>
        <w:t>(Data</w:t>
      </w:r>
      <w:r>
        <w:rPr>
          <w:spacing w:val="-10"/>
          <w:sz w:val="18"/>
        </w:rPr>
        <w:t> </w:t>
      </w:r>
      <w:r>
        <w:rPr>
          <w:sz w:val="18"/>
        </w:rPr>
        <w:t>Engineer)</w:t>
      </w:r>
      <w:r>
        <w:rPr>
          <w:spacing w:val="-2"/>
          <w:sz w:val="18"/>
        </w:rPr>
        <w:t> </w:t>
      </w:r>
      <w:r>
        <w:rPr>
          <w:sz w:val="18"/>
        </w:rPr>
        <w:t>y</w:t>
      </w:r>
      <w:r>
        <w:rPr>
          <w:spacing w:val="-4"/>
          <w:sz w:val="18"/>
        </w:rPr>
        <w:t> </w:t>
      </w:r>
      <w:r>
        <w:rPr>
          <w:sz w:val="18"/>
        </w:rPr>
        <w:t>apoyo</w:t>
      </w:r>
      <w:r>
        <w:rPr>
          <w:spacing w:val="-5"/>
          <w:sz w:val="18"/>
        </w:rPr>
        <w:t> </w:t>
      </w:r>
      <w:r>
        <w:rPr>
          <w:sz w:val="18"/>
        </w:rPr>
        <w:t>en</w:t>
      </w:r>
      <w:r>
        <w:rPr>
          <w:spacing w:val="-5"/>
          <w:sz w:val="18"/>
        </w:rPr>
        <w:t> </w:t>
      </w:r>
      <w:r>
        <w:rPr>
          <w:sz w:val="18"/>
        </w:rPr>
        <w:t>análisis</w:t>
      </w:r>
      <w:r>
        <w:rPr>
          <w:spacing w:val="-9"/>
          <w:sz w:val="18"/>
        </w:rPr>
        <w:t> </w:t>
      </w:r>
      <w:r>
        <w:rPr>
          <w:sz w:val="18"/>
        </w:rPr>
        <w:t>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modelado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61"/>
        <w:ind w:left="0"/>
        <w:rPr>
          <w:sz w:val="18"/>
        </w:rPr>
      </w:pPr>
    </w:p>
    <w:p>
      <w:pPr>
        <w:pStyle w:val="BodyText"/>
        <w:ind w:left="9" w:right="362"/>
        <w:jc w:val="center"/>
      </w:pPr>
      <w:r>
        <w:rPr/>
        <w:t>Octubre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2240" w:h="15840"/>
          <w:pgMar w:header="0" w:footer="648" w:top="860" w:bottom="880" w:left="1080" w:right="720"/>
          <w:pgNumType w:start="1"/>
        </w:sectPr>
      </w:pPr>
    </w:p>
    <w:p>
      <w:pPr>
        <w:pStyle w:val="Heading3"/>
        <w:spacing w:before="38"/>
      </w:pPr>
      <w:bookmarkStart w:name="Paso 2. Selección y justificación de la " w:id="6"/>
      <w:bookmarkEnd w:id="6"/>
      <w:r>
        <w:rPr>
          <w:b w:val="0"/>
        </w:rPr>
      </w:r>
      <w:r>
        <w:rPr>
          <w:color w:val="355E90"/>
        </w:rPr>
        <w:t>Paso</w:t>
      </w:r>
      <w:r>
        <w:rPr>
          <w:color w:val="355E90"/>
          <w:spacing w:val="-8"/>
        </w:rPr>
        <w:t> </w:t>
      </w:r>
      <w:r>
        <w:rPr>
          <w:color w:val="355E90"/>
        </w:rPr>
        <w:t>2.</w:t>
      </w:r>
      <w:r>
        <w:rPr>
          <w:color w:val="355E90"/>
          <w:spacing w:val="-9"/>
        </w:rPr>
        <w:t> </w:t>
      </w:r>
      <w:r>
        <w:rPr>
          <w:color w:val="355E90"/>
        </w:rPr>
        <w:t>Selección</w:t>
      </w:r>
      <w:r>
        <w:rPr>
          <w:color w:val="355E90"/>
          <w:spacing w:val="-6"/>
        </w:rPr>
        <w:t> </w:t>
      </w:r>
      <w:r>
        <w:rPr>
          <w:color w:val="355E90"/>
        </w:rPr>
        <w:t>y</w:t>
      </w:r>
      <w:r>
        <w:rPr>
          <w:color w:val="355E90"/>
          <w:spacing w:val="-7"/>
        </w:rPr>
        <w:t> </w:t>
      </w:r>
      <w:r>
        <w:rPr>
          <w:color w:val="355E90"/>
        </w:rPr>
        <w:t>justificación</w:t>
      </w:r>
      <w:r>
        <w:rPr>
          <w:color w:val="355E90"/>
          <w:spacing w:val="-5"/>
        </w:rPr>
        <w:t> </w:t>
      </w:r>
      <w:r>
        <w:rPr>
          <w:color w:val="355E90"/>
        </w:rPr>
        <w:t>de</w:t>
      </w:r>
      <w:r>
        <w:rPr>
          <w:color w:val="355E90"/>
          <w:spacing w:val="-8"/>
        </w:rPr>
        <w:t> </w:t>
      </w:r>
      <w:r>
        <w:rPr>
          <w:color w:val="355E90"/>
        </w:rPr>
        <w:t>la</w:t>
      </w:r>
      <w:r>
        <w:rPr>
          <w:color w:val="355E90"/>
          <w:spacing w:val="-6"/>
        </w:rPr>
        <w:t> </w:t>
      </w:r>
      <w:r>
        <w:rPr>
          <w:color w:val="355E90"/>
          <w:spacing w:val="-2"/>
        </w:rPr>
        <w:t>metodología</w:t>
      </w:r>
    </w:p>
    <w:p>
      <w:pPr>
        <w:pStyle w:val="BodyText"/>
        <w:spacing w:line="276" w:lineRule="auto" w:before="41"/>
        <w:ind w:left="72" w:right="436"/>
        <w:jc w:val="both"/>
      </w:pPr>
      <w:r>
        <w:rPr/>
        <w:t>La metodología seleccionada para AgroData es</w:t>
      </w:r>
      <w:r>
        <w:rPr>
          <w:spacing w:val="-2"/>
        </w:rPr>
        <w:t> </w:t>
      </w:r>
      <w:r>
        <w:rPr/>
        <w:t>CRISP-DM (Cross-Industry Standard Process</w:t>
      </w:r>
      <w:r>
        <w:rPr>
          <w:spacing w:val="-2"/>
        </w:rPr>
        <w:t> </w:t>
      </w:r>
      <w:r>
        <w:rPr/>
        <w:t>for Data Mining). Se elige porque el proyecto parte de una necesidad concreta —comprender la variación de los precios de productos</w:t>
      </w:r>
      <w:r>
        <w:rPr>
          <w:spacing w:val="-1"/>
        </w:rPr>
        <w:t> </w:t>
      </w:r>
      <w:r>
        <w:rPr/>
        <w:t>de la canasta básica— y requiere definir objetivos, comprender las</w:t>
      </w:r>
      <w:r>
        <w:rPr>
          <w:spacing w:val="-5"/>
        </w:rPr>
        <w:t> </w:t>
      </w:r>
      <w:r>
        <w:rPr/>
        <w:t>fuentes, preparar datos, construir modelos y evaluar si los resultados son útiles para la consulta y la toma de decisiones.</w:t>
      </w:r>
    </w:p>
    <w:p>
      <w:pPr>
        <w:pStyle w:val="BodyText"/>
        <w:spacing w:line="276" w:lineRule="auto" w:before="99"/>
        <w:ind w:left="72" w:right="436"/>
        <w:jc w:val="both"/>
      </w:pPr>
      <w:r>
        <w:rPr/>
        <w:t>CRISP-DM organiza el trabajo en seis</w:t>
      </w:r>
      <w:r>
        <w:rPr>
          <w:spacing w:val="-1"/>
        </w:rPr>
        <w:t> </w:t>
      </w:r>
      <w:r>
        <w:rPr/>
        <w:t>fases: comprensión del negocio, comprensión de los datos, preparación de los datos, modelado, evaluación y despliegue. Este ciclo permite regresar a fases anteriores cuando se detecten datos incompletos, resultados poco precisos o cambios en los objetivos. Aunque el borrador inicial menciona TDSP, las instrucciones de esta entrega piden seleccionar formalmente CRISP-DM u OSEMN; por ello, para este reporte se adopta CRISP-DM.</w:t>
      </w:r>
    </w:p>
    <w:p>
      <w:pPr>
        <w:pStyle w:val="BodyText"/>
        <w:ind w:left="0"/>
      </w:pPr>
    </w:p>
    <w:p>
      <w:pPr>
        <w:pStyle w:val="BodyText"/>
        <w:spacing w:before="20"/>
        <w:ind w:left="0"/>
      </w:pPr>
    </w:p>
    <w:p>
      <w:pPr>
        <w:pStyle w:val="Heading3"/>
        <w:spacing w:before="1"/>
      </w:pPr>
      <w:bookmarkStart w:name="Paso 3. Definición de objetivos y alcanc" w:id="7"/>
      <w:bookmarkEnd w:id="7"/>
      <w:r>
        <w:rPr>
          <w:b w:val="0"/>
        </w:rPr>
      </w:r>
      <w:r>
        <w:rPr>
          <w:color w:val="355E90"/>
        </w:rPr>
        <w:t>Paso</w:t>
      </w:r>
      <w:r>
        <w:rPr>
          <w:color w:val="355E90"/>
          <w:spacing w:val="-8"/>
        </w:rPr>
        <w:t> </w:t>
      </w:r>
      <w:r>
        <w:rPr>
          <w:color w:val="355E90"/>
        </w:rPr>
        <w:t>3.</w:t>
      </w:r>
      <w:r>
        <w:rPr>
          <w:color w:val="355E90"/>
          <w:spacing w:val="-9"/>
        </w:rPr>
        <w:t> </w:t>
      </w:r>
      <w:r>
        <w:rPr>
          <w:color w:val="355E90"/>
        </w:rPr>
        <w:t>Definición</w:t>
      </w:r>
      <w:r>
        <w:rPr>
          <w:color w:val="355E90"/>
          <w:spacing w:val="-6"/>
        </w:rPr>
        <w:t> </w:t>
      </w:r>
      <w:r>
        <w:rPr>
          <w:color w:val="355E90"/>
        </w:rPr>
        <w:t>de</w:t>
      </w:r>
      <w:r>
        <w:rPr>
          <w:color w:val="355E90"/>
          <w:spacing w:val="-8"/>
        </w:rPr>
        <w:t> </w:t>
      </w:r>
      <w:r>
        <w:rPr>
          <w:color w:val="355E90"/>
        </w:rPr>
        <w:t>objetivos</w:t>
      </w:r>
      <w:r>
        <w:rPr>
          <w:color w:val="355E90"/>
          <w:spacing w:val="-6"/>
        </w:rPr>
        <w:t> </w:t>
      </w:r>
      <w:r>
        <w:rPr>
          <w:color w:val="355E90"/>
        </w:rPr>
        <w:t>y</w:t>
      </w:r>
      <w:r>
        <w:rPr>
          <w:color w:val="355E90"/>
          <w:spacing w:val="-6"/>
        </w:rPr>
        <w:t> </w:t>
      </w:r>
      <w:r>
        <w:rPr>
          <w:color w:val="355E90"/>
        </w:rPr>
        <w:t>alcance</w:t>
      </w:r>
      <w:r>
        <w:rPr>
          <w:color w:val="355E90"/>
          <w:spacing w:val="-7"/>
        </w:rPr>
        <w:t> </w:t>
      </w:r>
      <w:r>
        <w:rPr>
          <w:color w:val="355E90"/>
          <w:spacing w:val="-2"/>
        </w:rPr>
        <w:t>analítico</w:t>
      </w:r>
    </w:p>
    <w:p>
      <w:pPr>
        <w:pStyle w:val="Heading5"/>
        <w:spacing w:before="239"/>
      </w:pPr>
      <w:bookmarkStart w:name="Objetivo general" w:id="8"/>
      <w:bookmarkEnd w:id="8"/>
      <w:r>
        <w:rPr>
          <w:b w:val="0"/>
        </w:rPr>
      </w:r>
      <w:r>
        <w:rPr>
          <w:color w:val="4E80BB"/>
          <w:spacing w:val="-2"/>
        </w:rPr>
        <w:t>Objetivo</w:t>
      </w:r>
      <w:r>
        <w:rPr>
          <w:color w:val="4E80BB"/>
          <w:spacing w:val="2"/>
        </w:rPr>
        <w:t> </w:t>
      </w:r>
      <w:r>
        <w:rPr>
          <w:color w:val="4E80BB"/>
          <w:spacing w:val="-2"/>
        </w:rPr>
        <w:t>general</w:t>
      </w:r>
    </w:p>
    <w:p>
      <w:pPr>
        <w:pStyle w:val="BodyText"/>
        <w:spacing w:line="276" w:lineRule="auto" w:before="39"/>
        <w:ind w:left="72" w:right="445"/>
        <w:jc w:val="both"/>
      </w:pPr>
      <w:r>
        <w:rPr/>
        <w:t>Analizar el comportamiento histórico de los precios de la tortilla, el huevo y el frijol en México y desarrollar un modelo que estime sus precios, utilizando datos disponibles por producto, periodo y región, para comunicar tendencias y predicciones de manera clara mediante un tablero interactivo.</w:t>
      </w:r>
    </w:p>
    <w:p>
      <w:pPr>
        <w:pStyle w:val="Heading5"/>
        <w:spacing w:before="198"/>
      </w:pPr>
      <w:bookmarkStart w:name="Objetivos específicos" w:id="9"/>
      <w:bookmarkEnd w:id="9"/>
      <w:r>
        <w:rPr>
          <w:b w:val="0"/>
        </w:rPr>
      </w:r>
      <w:r>
        <w:rPr>
          <w:color w:val="4E80BB"/>
          <w:spacing w:val="-2"/>
        </w:rPr>
        <w:t>Objetivos</w:t>
      </w:r>
      <w:r>
        <w:rPr>
          <w:color w:val="4E80BB"/>
          <w:spacing w:val="6"/>
        </w:rPr>
        <w:t> </w:t>
      </w:r>
      <w:r>
        <w:rPr>
          <w:color w:val="4E80BB"/>
          <w:spacing w:val="-2"/>
        </w:rPr>
        <w:t>específicos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76" w:lineRule="auto" w:before="40" w:after="0"/>
        <w:ind w:left="432" w:right="589" w:hanging="360"/>
        <w:jc w:val="left"/>
        <w:rPr>
          <w:sz w:val="20"/>
        </w:rPr>
      </w:pPr>
      <w:r>
        <w:rPr>
          <w:sz w:val="20"/>
        </w:rPr>
        <w:t>Reunir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documentar</w:t>
      </w:r>
      <w:r>
        <w:rPr>
          <w:spacing w:val="-3"/>
          <w:sz w:val="20"/>
        </w:rPr>
        <w:t> </w:t>
      </w:r>
      <w:r>
        <w:rPr>
          <w:sz w:val="20"/>
        </w:rPr>
        <w:t>datos</w:t>
      </w:r>
      <w:r>
        <w:rPr>
          <w:spacing w:val="-8"/>
          <w:sz w:val="20"/>
        </w:rPr>
        <w:t> </w:t>
      </w:r>
      <w:r>
        <w:rPr>
          <w:sz w:val="20"/>
        </w:rPr>
        <w:t>históricos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precios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económicas</w:t>
      </w:r>
      <w:r>
        <w:rPr>
          <w:spacing w:val="-8"/>
          <w:sz w:val="20"/>
        </w:rPr>
        <w:t> </w:t>
      </w:r>
      <w:r>
        <w:rPr>
          <w:sz w:val="20"/>
        </w:rPr>
        <w:t>relacionadas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tortilla,</w:t>
      </w:r>
      <w:r>
        <w:rPr>
          <w:spacing w:val="-1"/>
          <w:sz w:val="20"/>
        </w:rPr>
        <w:t> </w:t>
      </w:r>
      <w:r>
        <w:rPr>
          <w:sz w:val="20"/>
        </w:rPr>
        <w:t>huevo</w:t>
      </w:r>
      <w:r>
        <w:rPr>
          <w:spacing w:val="-10"/>
          <w:sz w:val="20"/>
        </w:rPr>
        <w:t> </w:t>
      </w:r>
      <w:r>
        <w:rPr>
          <w:sz w:val="20"/>
        </w:rPr>
        <w:t>y frijol, verificando que los registros tengan producto, fecha, ubicación y unidad de medida cuando esa información esté disponible.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76" w:lineRule="auto" w:before="0" w:after="0"/>
        <w:ind w:left="432" w:right="992" w:hanging="360"/>
        <w:jc w:val="left"/>
        <w:rPr>
          <w:sz w:val="20"/>
        </w:rPr>
      </w:pPr>
      <w:r>
        <w:rPr>
          <w:sz w:val="20"/>
        </w:rPr>
        <w:t>Limpiar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transformar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datos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identificar</w:t>
      </w:r>
      <w:r>
        <w:rPr>
          <w:spacing w:val="-12"/>
          <w:sz w:val="20"/>
        </w:rPr>
        <w:t> </w:t>
      </w:r>
      <w:r>
        <w:rPr>
          <w:sz w:val="20"/>
        </w:rPr>
        <w:t>valores</w:t>
      </w:r>
      <w:r>
        <w:rPr>
          <w:spacing w:val="-12"/>
          <w:sz w:val="20"/>
        </w:rPr>
        <w:t> </w:t>
      </w:r>
      <w:r>
        <w:rPr>
          <w:sz w:val="20"/>
        </w:rPr>
        <w:t>faltantes,</w:t>
      </w:r>
      <w:r>
        <w:rPr>
          <w:spacing w:val="-1"/>
          <w:sz w:val="20"/>
        </w:rPr>
        <w:t> </w:t>
      </w:r>
      <w:r>
        <w:rPr>
          <w:sz w:val="20"/>
        </w:rPr>
        <w:t>duplicados,</w:t>
      </w:r>
      <w:r>
        <w:rPr>
          <w:spacing w:val="-7"/>
          <w:sz w:val="20"/>
        </w:rPr>
        <w:t> </w:t>
      </w:r>
      <w:r>
        <w:rPr>
          <w:sz w:val="20"/>
        </w:rPr>
        <w:t>formatos</w:t>
      </w:r>
      <w:r>
        <w:rPr>
          <w:spacing w:val="-7"/>
          <w:sz w:val="20"/>
        </w:rPr>
        <w:t> </w:t>
      </w:r>
      <w:r>
        <w:rPr>
          <w:sz w:val="20"/>
        </w:rPr>
        <w:t>inconsistentes</w:t>
      </w:r>
      <w:r>
        <w:rPr>
          <w:spacing w:val="-7"/>
          <w:sz w:val="20"/>
        </w:rPr>
        <w:t> </w:t>
      </w:r>
      <w:r>
        <w:rPr>
          <w:sz w:val="20"/>
        </w:rPr>
        <w:t>y observaciones atípicas, dejando un conjunto de datos documentado para el análisis.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76" w:lineRule="auto" w:before="0" w:after="0"/>
        <w:ind w:left="432" w:right="1237" w:hanging="360"/>
        <w:jc w:val="left"/>
        <w:rPr>
          <w:sz w:val="20"/>
        </w:rPr>
      </w:pPr>
      <w:r>
        <w:rPr>
          <w:sz w:val="20"/>
        </w:rPr>
        <w:t>Realizar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análisis</w:t>
      </w:r>
      <w:r>
        <w:rPr>
          <w:spacing w:val="-8"/>
          <w:sz w:val="20"/>
        </w:rPr>
        <w:t> </w:t>
      </w:r>
      <w:r>
        <w:rPr>
          <w:sz w:val="20"/>
        </w:rPr>
        <w:t>exploratorio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tablas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gráficas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comparar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evolución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precios</w:t>
      </w:r>
      <w:r>
        <w:rPr>
          <w:spacing w:val="-9"/>
          <w:sz w:val="20"/>
        </w:rPr>
        <w:t> </w:t>
      </w:r>
      <w:r>
        <w:rPr>
          <w:sz w:val="20"/>
        </w:rPr>
        <w:t>por producto, periodo y región, según la disponibilidad de las fuentes.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80" w:lineRule="auto" w:before="0" w:after="0"/>
        <w:ind w:left="432" w:right="757" w:hanging="360"/>
        <w:jc w:val="left"/>
        <w:rPr>
          <w:sz w:val="20"/>
        </w:rPr>
      </w:pPr>
      <w:r>
        <w:rPr>
          <w:sz w:val="20"/>
        </w:rPr>
        <w:t>Entrenar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comparar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menos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modelo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predicción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modelo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regresión,</w:t>
      </w:r>
      <w:r>
        <w:rPr>
          <w:spacing w:val="-3"/>
          <w:sz w:val="20"/>
        </w:rPr>
        <w:t> </w:t>
      </w:r>
      <w:r>
        <w:rPr>
          <w:sz w:val="20"/>
        </w:rPr>
        <w:t>evaluando</w:t>
      </w:r>
      <w:r>
        <w:rPr>
          <w:spacing w:val="-6"/>
          <w:sz w:val="20"/>
        </w:rPr>
        <w:t> </w:t>
      </w:r>
      <w:r>
        <w:rPr>
          <w:sz w:val="20"/>
        </w:rPr>
        <w:t>los resultados con MAE y RMSE sobre datos que no se hayan utilizado para entrenar.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76" w:lineRule="auto" w:before="0" w:after="0"/>
        <w:ind w:left="432" w:right="1282" w:hanging="360"/>
        <w:jc w:val="left"/>
        <w:rPr>
          <w:sz w:val="20"/>
        </w:rPr>
      </w:pPr>
      <w:r>
        <w:rPr>
          <w:sz w:val="20"/>
        </w:rPr>
        <w:t>Construir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tablero</w:t>
      </w:r>
      <w:r>
        <w:rPr>
          <w:spacing w:val="-10"/>
          <w:sz w:val="20"/>
        </w:rPr>
        <w:t> </w:t>
      </w:r>
      <w:r>
        <w:rPr>
          <w:sz w:val="20"/>
        </w:rPr>
        <w:t>interactivo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muestre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datos</w:t>
      </w:r>
      <w:r>
        <w:rPr>
          <w:spacing w:val="-9"/>
          <w:sz w:val="20"/>
        </w:rPr>
        <w:t> </w:t>
      </w:r>
      <w:r>
        <w:rPr>
          <w:sz w:val="20"/>
        </w:rPr>
        <w:t>históricos,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tendencias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estimaciones, indicando claramente el periodo, la región y las limitaciones de la predicción.</w:t>
      </w:r>
    </w:p>
    <w:p>
      <w:pPr>
        <w:pStyle w:val="Heading5"/>
        <w:spacing w:before="190"/>
      </w:pPr>
      <w:bookmarkStart w:name="Alcance y delimitación" w:id="10"/>
      <w:bookmarkEnd w:id="10"/>
      <w:r>
        <w:rPr>
          <w:b w:val="0"/>
        </w:rPr>
      </w:r>
      <w:r>
        <w:rPr>
          <w:color w:val="4E80BB"/>
        </w:rPr>
        <w:t>Alcance</w:t>
      </w:r>
      <w:r>
        <w:rPr>
          <w:color w:val="4E80BB"/>
          <w:spacing w:val="-6"/>
        </w:rPr>
        <w:t> </w:t>
      </w:r>
      <w:r>
        <w:rPr>
          <w:color w:val="4E80BB"/>
        </w:rPr>
        <w:t>y</w:t>
      </w:r>
      <w:r>
        <w:rPr>
          <w:color w:val="4E80BB"/>
          <w:spacing w:val="-8"/>
        </w:rPr>
        <w:t> </w:t>
      </w:r>
      <w:r>
        <w:rPr>
          <w:color w:val="4E80BB"/>
          <w:spacing w:val="-2"/>
        </w:rPr>
        <w:t>delimitación</w:t>
      </w:r>
    </w:p>
    <w:p>
      <w:pPr>
        <w:pStyle w:val="BodyText"/>
        <w:spacing w:line="276" w:lineRule="auto" w:before="39"/>
        <w:ind w:left="72" w:right="439"/>
        <w:jc w:val="both"/>
      </w:pPr>
      <w:r>
        <w:rPr/>
        <w:t>El análisis se concentrará en tortilla, huevo y frijol en México. Se buscará trabajar con datos históricos desde 2020</w:t>
      </w:r>
      <w:r>
        <w:rPr>
          <w:spacing w:val="-1"/>
        </w:rPr>
        <w:t> </w:t>
      </w:r>
      <w:r>
        <w:rPr/>
        <w:t>hasta el periodo</w:t>
      </w:r>
      <w:r>
        <w:rPr>
          <w:spacing w:val="-6"/>
        </w:rPr>
        <w:t> </w:t>
      </w:r>
      <w:r>
        <w:rPr/>
        <w:t>más</w:t>
      </w:r>
      <w:r>
        <w:rPr>
          <w:spacing w:val="-4"/>
        </w:rPr>
        <w:t> </w:t>
      </w:r>
      <w:r>
        <w:rPr/>
        <w:t>reciente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pueda</w:t>
      </w:r>
      <w:r>
        <w:rPr>
          <w:spacing w:val="-6"/>
        </w:rPr>
        <w:t> </w:t>
      </w:r>
      <w:r>
        <w:rPr/>
        <w:t>validarse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las</w:t>
      </w:r>
      <w:r>
        <w:rPr>
          <w:spacing w:val="-9"/>
        </w:rPr>
        <w:t> </w:t>
      </w:r>
      <w:r>
        <w:rPr/>
        <w:t>fuentes. La</w:t>
      </w:r>
      <w:r>
        <w:rPr>
          <w:spacing w:val="-1"/>
        </w:rPr>
        <w:t> </w:t>
      </w:r>
      <w:r>
        <w:rPr/>
        <w:t>cobertura</w:t>
      </w:r>
      <w:r>
        <w:rPr>
          <w:spacing w:val="-1"/>
        </w:rPr>
        <w:t> </w:t>
      </w:r>
      <w:r>
        <w:rPr/>
        <w:t>geográfica</w:t>
      </w:r>
      <w:r>
        <w:rPr>
          <w:spacing w:val="-5"/>
        </w:rPr>
        <w:t> </w:t>
      </w:r>
      <w:r>
        <w:rPr/>
        <w:t>y temporal</w:t>
      </w:r>
      <w:r>
        <w:rPr>
          <w:spacing w:val="-1"/>
        </w:rPr>
        <w:t> </w:t>
      </w:r>
      <w:r>
        <w:rPr/>
        <w:t>final dependerá de que existan registros comparables. El proyecto será una herramienta informativa y académica:</w:t>
      </w:r>
      <w:r>
        <w:rPr>
          <w:spacing w:val="40"/>
        </w:rPr>
        <w:t> </w:t>
      </w:r>
      <w:r>
        <w:rPr/>
        <w:t>no garantizará precios futuros ni sustituirá la consulta de fuentes oficiales.</w:t>
      </w:r>
    </w:p>
    <w:p>
      <w:pPr>
        <w:pStyle w:val="Heading5"/>
        <w:spacing w:before="197"/>
      </w:pPr>
      <w:bookmarkStart w:name="Variable objetivo (Target)" w:id="11"/>
      <w:bookmarkEnd w:id="11"/>
      <w:r>
        <w:rPr>
          <w:b w:val="0"/>
        </w:rPr>
      </w:r>
      <w:r>
        <w:rPr>
          <w:color w:val="4E80BB"/>
          <w:spacing w:val="-2"/>
        </w:rPr>
        <w:t>Variable</w:t>
      </w:r>
      <w:r>
        <w:rPr>
          <w:color w:val="4E80BB"/>
        </w:rPr>
        <w:t> </w:t>
      </w:r>
      <w:r>
        <w:rPr>
          <w:color w:val="4E80BB"/>
          <w:spacing w:val="-2"/>
        </w:rPr>
        <w:t>objetivo</w:t>
      </w:r>
      <w:r>
        <w:rPr>
          <w:color w:val="4E80BB"/>
          <w:spacing w:val="3"/>
        </w:rPr>
        <w:t> </w:t>
      </w:r>
      <w:r>
        <w:rPr>
          <w:color w:val="4E80BB"/>
          <w:spacing w:val="-2"/>
        </w:rPr>
        <w:t>(Target)</w:t>
      </w:r>
    </w:p>
    <w:p>
      <w:pPr>
        <w:pStyle w:val="BodyText"/>
        <w:spacing w:line="276" w:lineRule="auto" w:before="40"/>
        <w:ind w:left="72" w:right="444"/>
        <w:jc w:val="both"/>
      </w:pPr>
      <w:r>
        <w:rPr/>
        <w:t>La variable objetivo será el precio del producto seleccionado, expresado en la unidad de medida que permita comparar correctamente los registros (por ejemplo, precio por kilogramo o por presentación, según la fuente). Se documentará la unidad usada y no se combinarán directamente unidades incompatibles.</w:t>
      </w:r>
    </w:p>
    <w:p>
      <w:pPr>
        <w:pStyle w:val="BodyText"/>
        <w:spacing w:after="0" w:line="276" w:lineRule="auto"/>
        <w:jc w:val="both"/>
        <w:sectPr>
          <w:pgSz w:w="12240" w:h="15840"/>
          <w:pgMar w:header="0" w:footer="648" w:top="900" w:bottom="880" w:left="1080" w:right="720"/>
        </w:sectPr>
      </w:pPr>
    </w:p>
    <w:p>
      <w:pPr>
        <w:pStyle w:val="Heading3"/>
        <w:spacing w:before="38"/>
      </w:pPr>
      <w:bookmarkStart w:name="Variables predictoras (Features)" w:id="12"/>
      <w:bookmarkEnd w:id="12"/>
      <w:r>
        <w:rPr>
          <w:b w:val="0"/>
        </w:rPr>
      </w:r>
      <w:r>
        <w:rPr>
          <w:color w:val="355E90"/>
        </w:rPr>
        <w:t>Variables</w:t>
      </w:r>
      <w:r>
        <w:rPr>
          <w:color w:val="355E90"/>
          <w:spacing w:val="-13"/>
        </w:rPr>
        <w:t> </w:t>
      </w:r>
      <w:r>
        <w:rPr>
          <w:color w:val="355E90"/>
        </w:rPr>
        <w:t>predictoras</w:t>
      </w:r>
      <w:r>
        <w:rPr>
          <w:color w:val="355E90"/>
          <w:spacing w:val="-13"/>
        </w:rPr>
        <w:t> </w:t>
      </w:r>
      <w:r>
        <w:rPr>
          <w:color w:val="355E90"/>
          <w:spacing w:val="-2"/>
        </w:rPr>
        <w:t>(Features)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360"/>
        <w:jc w:val="left"/>
        <w:rPr>
          <w:sz w:val="20"/>
        </w:rPr>
      </w:pPr>
      <w:r>
        <w:rPr>
          <w:sz w:val="20"/>
        </w:rPr>
        <w:t>Producto:</w:t>
      </w:r>
      <w:r>
        <w:rPr>
          <w:spacing w:val="-10"/>
          <w:sz w:val="20"/>
        </w:rPr>
        <w:t> </w:t>
      </w:r>
      <w:r>
        <w:rPr>
          <w:sz w:val="20"/>
        </w:rPr>
        <w:t>tortilla,</w:t>
      </w:r>
      <w:r>
        <w:rPr>
          <w:spacing w:val="-10"/>
          <w:sz w:val="20"/>
        </w:rPr>
        <w:t> </w:t>
      </w:r>
      <w:r>
        <w:rPr>
          <w:sz w:val="20"/>
        </w:rPr>
        <w:t>huevo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frijol.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Fecha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periodo:</w:t>
      </w:r>
      <w:r>
        <w:rPr>
          <w:spacing w:val="-7"/>
          <w:sz w:val="20"/>
        </w:rPr>
        <w:t> </w:t>
      </w:r>
      <w:r>
        <w:rPr>
          <w:sz w:val="20"/>
        </w:rPr>
        <w:t>día,</w:t>
      </w:r>
      <w:r>
        <w:rPr>
          <w:spacing w:val="-5"/>
          <w:sz w:val="20"/>
        </w:rPr>
        <w:t> </w:t>
      </w:r>
      <w:r>
        <w:rPr>
          <w:sz w:val="20"/>
        </w:rPr>
        <w:t>semana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mes,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acuerdo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frecuencia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disponible.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Ubicación</w:t>
      </w:r>
      <w:r>
        <w:rPr>
          <w:spacing w:val="-16"/>
          <w:sz w:val="20"/>
        </w:rPr>
        <w:t> </w:t>
      </w:r>
      <w:r>
        <w:rPr>
          <w:sz w:val="20"/>
        </w:rPr>
        <w:t>geográfica:</w:t>
      </w:r>
      <w:r>
        <w:rPr>
          <w:spacing w:val="-8"/>
          <w:sz w:val="20"/>
        </w:rPr>
        <w:t> </w:t>
      </w:r>
      <w:r>
        <w:rPr>
          <w:sz w:val="20"/>
        </w:rPr>
        <w:t>estado,</w:t>
      </w:r>
      <w:r>
        <w:rPr>
          <w:spacing w:val="-12"/>
          <w:sz w:val="20"/>
        </w:rPr>
        <w:t> </w:t>
      </w:r>
      <w:r>
        <w:rPr>
          <w:sz w:val="20"/>
        </w:rPr>
        <w:t>municipio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región,</w:t>
      </w:r>
      <w:r>
        <w:rPr>
          <w:spacing w:val="-7"/>
          <w:sz w:val="20"/>
        </w:rPr>
        <w:t> </w:t>
      </w:r>
      <w:r>
        <w:rPr>
          <w:sz w:val="20"/>
        </w:rPr>
        <w:t>cuando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fuente</w:t>
      </w:r>
      <w:r>
        <w:rPr>
          <w:spacing w:val="-14"/>
          <w:sz w:val="20"/>
        </w:rPr>
        <w:t> </w:t>
      </w:r>
      <w:r>
        <w:rPr>
          <w:sz w:val="20"/>
        </w:rPr>
        <w:t>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proporcione.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Precio</w:t>
      </w:r>
      <w:r>
        <w:rPr>
          <w:spacing w:val="-16"/>
          <w:sz w:val="20"/>
        </w:rPr>
        <w:t> </w:t>
      </w:r>
      <w:r>
        <w:rPr>
          <w:sz w:val="20"/>
        </w:rPr>
        <w:t>histórico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mismo</w:t>
      </w:r>
      <w:r>
        <w:rPr>
          <w:spacing w:val="-9"/>
          <w:sz w:val="20"/>
        </w:rPr>
        <w:t> </w:t>
      </w:r>
      <w:r>
        <w:rPr>
          <w:sz w:val="20"/>
        </w:rPr>
        <w:t>producto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ubicación,</w:t>
      </w:r>
      <w:r>
        <w:rPr>
          <w:spacing w:val="-7"/>
          <w:sz w:val="20"/>
        </w:rPr>
        <w:t> </w:t>
      </w:r>
      <w:r>
        <w:rPr>
          <w:sz w:val="20"/>
        </w:rPr>
        <w:t>si</w:t>
      </w:r>
      <w:r>
        <w:rPr>
          <w:spacing w:val="-10"/>
          <w:sz w:val="20"/>
        </w:rPr>
        <w:t> </w:t>
      </w:r>
      <w:r>
        <w:rPr>
          <w:sz w:val="20"/>
        </w:rPr>
        <w:t>está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disponible.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76" w:lineRule="auto" w:before="39" w:after="0"/>
        <w:ind w:left="432" w:right="1447" w:hanging="360"/>
        <w:jc w:val="left"/>
        <w:rPr>
          <w:sz w:val="20"/>
        </w:rPr>
      </w:pPr>
      <w:r>
        <w:rPr>
          <w:sz w:val="20"/>
        </w:rPr>
        <w:t>Indicadores</w:t>
      </w:r>
      <w:r>
        <w:rPr>
          <w:spacing w:val="-10"/>
          <w:sz w:val="20"/>
        </w:rPr>
        <w:t> </w:t>
      </w:r>
      <w:r>
        <w:rPr>
          <w:sz w:val="20"/>
        </w:rPr>
        <w:t>económicos,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sz w:val="20"/>
        </w:rPr>
        <w:t>inflación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índice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precios,</w:t>
      </w:r>
      <w:r>
        <w:rPr>
          <w:spacing w:val="-4"/>
          <w:sz w:val="20"/>
        </w:rPr>
        <w:t> </w:t>
      </w:r>
      <w:r>
        <w:rPr>
          <w:sz w:val="20"/>
        </w:rPr>
        <w:t>cuando</w:t>
      </w:r>
      <w:r>
        <w:rPr>
          <w:spacing w:val="-7"/>
          <w:sz w:val="20"/>
        </w:rPr>
        <w:t> </w:t>
      </w:r>
      <w:r>
        <w:rPr>
          <w:sz w:val="20"/>
        </w:rPr>
        <w:t>sus</w:t>
      </w:r>
      <w:r>
        <w:rPr>
          <w:spacing w:val="-10"/>
          <w:sz w:val="20"/>
        </w:rPr>
        <w:t> </w:t>
      </w:r>
      <w:r>
        <w:rPr>
          <w:sz w:val="20"/>
        </w:rPr>
        <w:t>fechas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cobertura</w:t>
      </w:r>
      <w:r>
        <w:rPr>
          <w:spacing w:val="-7"/>
          <w:sz w:val="20"/>
        </w:rPr>
        <w:t> </w:t>
      </w:r>
      <w:r>
        <w:rPr>
          <w:sz w:val="20"/>
        </w:rPr>
        <w:t>sean </w:t>
      </w:r>
      <w:r>
        <w:rPr>
          <w:spacing w:val="-2"/>
          <w:sz w:val="20"/>
        </w:rPr>
        <w:t>compatibles.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76" w:lineRule="auto" w:before="0" w:after="0"/>
        <w:ind w:left="432" w:right="707" w:hanging="360"/>
        <w:jc w:val="left"/>
        <w:rPr>
          <w:sz w:val="20"/>
        </w:rPr>
      </w:pPr>
      <w:r>
        <w:rPr>
          <w:sz w:val="20"/>
        </w:rPr>
        <w:t>Variables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contexto</w:t>
      </w:r>
      <w:r>
        <w:rPr>
          <w:spacing w:val="-8"/>
          <w:sz w:val="20"/>
        </w:rPr>
        <w:t> </w:t>
      </w:r>
      <w:r>
        <w:rPr>
          <w:sz w:val="20"/>
        </w:rPr>
        <w:t>relacionadas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producción</w:t>
      </w:r>
      <w:r>
        <w:rPr>
          <w:spacing w:val="-9"/>
          <w:sz w:val="20"/>
        </w:rPr>
        <w:t> </w:t>
      </w:r>
      <w:r>
        <w:rPr>
          <w:sz w:val="20"/>
        </w:rPr>
        <w:t>agrícola,</w:t>
      </w:r>
      <w:r>
        <w:rPr>
          <w:spacing w:val="-11"/>
          <w:sz w:val="20"/>
        </w:rPr>
        <w:t> </w:t>
      </w:r>
      <w:r>
        <w:rPr>
          <w:sz w:val="20"/>
        </w:rPr>
        <w:t>únicamente</w:t>
      </w:r>
      <w:r>
        <w:rPr>
          <w:spacing w:val="-12"/>
          <w:sz w:val="20"/>
        </w:rPr>
        <w:t> </w:t>
      </w:r>
      <w:r>
        <w:rPr>
          <w:sz w:val="20"/>
        </w:rPr>
        <w:t>cuando</w:t>
      </w:r>
      <w:r>
        <w:rPr>
          <w:spacing w:val="-9"/>
          <w:sz w:val="20"/>
        </w:rPr>
        <w:t> </w:t>
      </w:r>
      <w:r>
        <w:rPr>
          <w:sz w:val="20"/>
        </w:rPr>
        <w:t>tengan</w:t>
      </w:r>
      <w:r>
        <w:rPr>
          <w:spacing w:val="-9"/>
          <w:sz w:val="20"/>
        </w:rPr>
        <w:t> </w:t>
      </w:r>
      <w:r>
        <w:rPr>
          <w:sz w:val="20"/>
        </w:rPr>
        <w:t>correspondencia temporal y geográfica suficiente.</w:t>
      </w:r>
    </w:p>
    <w:p>
      <w:pPr>
        <w:pStyle w:val="BodyText"/>
        <w:spacing w:line="278" w:lineRule="auto" w:before="37"/>
        <w:ind w:left="72" w:right="438"/>
        <w:jc w:val="both"/>
      </w:pPr>
      <w:r>
        <w:rPr/>
        <w:t>La selección</w:t>
      </w:r>
      <w:r>
        <w:rPr>
          <w:spacing w:val="-1"/>
        </w:rPr>
        <w:t> </w:t>
      </w:r>
      <w:r>
        <w:rPr/>
        <w:t>definitiva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variables se</w:t>
      </w:r>
      <w:r>
        <w:rPr>
          <w:spacing w:val="-2"/>
        </w:rPr>
        <w:t> </w:t>
      </w:r>
      <w:r>
        <w:rPr/>
        <w:t>realizará</w:t>
      </w:r>
      <w:r>
        <w:rPr>
          <w:spacing w:val="-2"/>
        </w:rPr>
        <w:t> </w:t>
      </w:r>
      <w:r>
        <w:rPr/>
        <w:t>después de</w:t>
      </w:r>
      <w:r>
        <w:rPr>
          <w:spacing w:val="-2"/>
        </w:rPr>
        <w:t> </w:t>
      </w:r>
      <w:r>
        <w:rPr/>
        <w:t>revisar la</w:t>
      </w:r>
      <w:r>
        <w:rPr>
          <w:spacing w:val="-7"/>
        </w:rPr>
        <w:t> </w:t>
      </w:r>
      <w:r>
        <w:rPr/>
        <w:t>calidad, disponibilidad</w:t>
      </w:r>
      <w:r>
        <w:rPr>
          <w:spacing w:val="-1"/>
        </w:rPr>
        <w:t> </w:t>
      </w:r>
      <w:r>
        <w:rPr/>
        <w:t>y</w:t>
      </w:r>
      <w:r>
        <w:rPr>
          <w:spacing w:val="-5"/>
        </w:rPr>
        <w:t> </w:t>
      </w:r>
      <w:r>
        <w:rPr/>
        <w:t>compatibilidad</w:t>
      </w:r>
      <w:r>
        <w:rPr>
          <w:spacing w:val="-6"/>
        </w:rPr>
        <w:t> </w:t>
      </w:r>
      <w:r>
        <w:rPr/>
        <w:t>de las fuentes. No se utilizará información futura para predecir periodos pasados; los datos se separarán respetando el orden temporal.</w:t>
      </w:r>
    </w:p>
    <w:p>
      <w:pPr>
        <w:pStyle w:val="BodyText"/>
        <w:ind w:left="0"/>
      </w:pPr>
    </w:p>
    <w:p>
      <w:pPr>
        <w:pStyle w:val="BodyText"/>
        <w:spacing w:before="19"/>
        <w:ind w:left="0"/>
      </w:pPr>
    </w:p>
    <w:p>
      <w:pPr>
        <w:pStyle w:val="Heading3"/>
        <w:spacing w:after="41"/>
      </w:pPr>
      <w:bookmarkStart w:name="Paso 4. Definición del stack tecnológico" w:id="13"/>
      <w:bookmarkEnd w:id="13"/>
      <w:r>
        <w:rPr>
          <w:b w:val="0"/>
        </w:rPr>
      </w:r>
      <w:r>
        <w:rPr>
          <w:color w:val="355E90"/>
        </w:rPr>
        <w:t>Paso</w:t>
      </w:r>
      <w:r>
        <w:rPr>
          <w:color w:val="355E90"/>
          <w:spacing w:val="-8"/>
        </w:rPr>
        <w:t> </w:t>
      </w:r>
      <w:r>
        <w:rPr>
          <w:color w:val="355E90"/>
        </w:rPr>
        <w:t>4.</w:t>
      </w:r>
      <w:r>
        <w:rPr>
          <w:color w:val="355E90"/>
          <w:spacing w:val="-10"/>
        </w:rPr>
        <w:t> </w:t>
      </w:r>
      <w:r>
        <w:rPr>
          <w:color w:val="355E90"/>
        </w:rPr>
        <w:t>Definición</w:t>
      </w:r>
      <w:r>
        <w:rPr>
          <w:color w:val="355E90"/>
          <w:spacing w:val="-6"/>
        </w:rPr>
        <w:t> </w:t>
      </w:r>
      <w:r>
        <w:rPr>
          <w:color w:val="355E90"/>
        </w:rPr>
        <w:t>del</w:t>
      </w:r>
      <w:r>
        <w:rPr>
          <w:color w:val="355E90"/>
          <w:spacing w:val="-5"/>
        </w:rPr>
        <w:t> </w:t>
      </w:r>
      <w:r>
        <w:rPr>
          <w:color w:val="355E90"/>
        </w:rPr>
        <w:t>stack</w:t>
      </w:r>
      <w:r>
        <w:rPr>
          <w:color w:val="355E90"/>
          <w:spacing w:val="-7"/>
        </w:rPr>
        <w:t> </w:t>
      </w:r>
      <w:r>
        <w:rPr>
          <w:color w:val="355E90"/>
        </w:rPr>
        <w:t>tecnológico</w:t>
      </w:r>
      <w:r>
        <w:rPr>
          <w:color w:val="355E90"/>
          <w:spacing w:val="-7"/>
        </w:rPr>
        <w:t> </w:t>
      </w:r>
      <w:r>
        <w:rPr>
          <w:color w:val="355E90"/>
        </w:rPr>
        <w:t>y</w:t>
      </w:r>
      <w:r>
        <w:rPr>
          <w:color w:val="355E90"/>
          <w:spacing w:val="-6"/>
        </w:rPr>
        <w:t> </w:t>
      </w:r>
      <w:r>
        <w:rPr>
          <w:color w:val="355E90"/>
          <w:spacing w:val="-2"/>
        </w:rPr>
        <w:t>herramientas</w:t>
      </w: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3313"/>
        <w:gridCol w:w="3313"/>
      </w:tblGrid>
      <w:tr>
        <w:trPr>
          <w:trHeight w:val="234" w:hRule="atLeast"/>
        </w:trPr>
        <w:tc>
          <w:tcPr>
            <w:tcW w:w="3313" w:type="dxa"/>
            <w:shd w:val="clear" w:color="auto" w:fill="D7E0F1"/>
          </w:tcPr>
          <w:p>
            <w:pPr>
              <w:pStyle w:val="TableParagraph"/>
              <w:spacing w:line="183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Etapa</w:t>
            </w:r>
          </w:p>
        </w:tc>
        <w:tc>
          <w:tcPr>
            <w:tcW w:w="3313" w:type="dxa"/>
            <w:shd w:val="clear" w:color="auto" w:fill="D7E0F1"/>
          </w:tcPr>
          <w:p>
            <w:pPr>
              <w:pStyle w:val="TableParagraph"/>
              <w:spacing w:line="183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Herramientas</w:t>
            </w:r>
          </w:p>
        </w:tc>
        <w:tc>
          <w:tcPr>
            <w:tcW w:w="3313" w:type="dxa"/>
            <w:shd w:val="clear" w:color="auto" w:fill="D7E0F1"/>
          </w:tcPr>
          <w:p>
            <w:pPr>
              <w:pStyle w:val="TableParagraph"/>
              <w:spacing w:line="183" w:lineRule="exact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Uso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previsto</w:t>
            </w:r>
          </w:p>
        </w:tc>
      </w:tr>
      <w:tr>
        <w:trPr>
          <w:trHeight w:val="662" w:hRule="atLeast"/>
        </w:trPr>
        <w:tc>
          <w:tcPr>
            <w:tcW w:w="3313" w:type="dxa"/>
          </w:tcPr>
          <w:p>
            <w:pPr>
              <w:pStyle w:val="TableParagraph"/>
              <w:spacing w:before="1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Ingesta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limpieza</w:t>
            </w:r>
          </w:p>
        </w:tc>
        <w:tc>
          <w:tcPr>
            <w:tcW w:w="3313" w:type="dxa"/>
          </w:tcPr>
          <w:p>
            <w:pPr>
              <w:pStyle w:val="TableParagraph"/>
              <w:spacing w:line="276" w:lineRule="auto" w:before="104"/>
              <w:ind w:left="115"/>
              <w:rPr>
                <w:sz w:val="16"/>
              </w:rPr>
            </w:pPr>
            <w:r>
              <w:rPr>
                <w:sz w:val="16"/>
              </w:rPr>
              <w:t>Python,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Pandas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2.0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superior;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SQL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 </w:t>
            </w:r>
            <w:r>
              <w:rPr>
                <w:spacing w:val="-2"/>
                <w:sz w:val="16"/>
              </w:rPr>
              <w:t>requiere</w:t>
            </w:r>
          </w:p>
        </w:tc>
        <w:tc>
          <w:tcPr>
            <w:tcW w:w="3313" w:type="dxa"/>
          </w:tcPr>
          <w:p>
            <w:pPr>
              <w:pStyle w:val="TableParagraph"/>
              <w:spacing w:line="276" w:lineRule="auto"/>
              <w:ind w:left="115" w:right="324"/>
              <w:rPr>
                <w:sz w:val="16"/>
              </w:rPr>
            </w:pPr>
            <w:r>
              <w:rPr>
                <w:sz w:val="16"/>
              </w:rPr>
              <w:t>Importar archivos o tablas, unificar formatos,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revisar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faltantes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duplicados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y preparar el conjunto analítico.</w:t>
            </w:r>
          </w:p>
        </w:tc>
      </w:tr>
      <w:tr>
        <w:trPr>
          <w:trHeight w:val="657" w:hRule="atLeast"/>
        </w:trPr>
        <w:tc>
          <w:tcPr>
            <w:tcW w:w="3313" w:type="dxa"/>
          </w:tcPr>
          <w:p>
            <w:pPr>
              <w:pStyle w:val="TableParagraph"/>
              <w:spacing w:before="1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Análisis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exploratorio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(EDA)</w:t>
            </w:r>
          </w:p>
        </w:tc>
        <w:tc>
          <w:tcPr>
            <w:tcW w:w="3313" w:type="dxa"/>
          </w:tcPr>
          <w:p>
            <w:pPr>
              <w:pStyle w:val="TableParagraph"/>
              <w:spacing w:before="1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Matplotlib,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Seaborn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Plotly</w:t>
            </w:r>
          </w:p>
        </w:tc>
        <w:tc>
          <w:tcPr>
            <w:tcW w:w="3313" w:type="dxa"/>
          </w:tcPr>
          <w:p>
            <w:pPr>
              <w:pStyle w:val="TableParagraph"/>
              <w:spacing w:line="276" w:lineRule="auto"/>
              <w:ind w:left="115" w:right="46"/>
              <w:rPr>
                <w:sz w:val="16"/>
              </w:rPr>
            </w:pPr>
            <w:r>
              <w:rPr>
                <w:sz w:val="16"/>
              </w:rPr>
              <w:t>Visualizar tendencias, distribución de precios,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diferencias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producto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región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y posibles valores atípicos.</w:t>
            </w:r>
          </w:p>
        </w:tc>
      </w:tr>
      <w:tr>
        <w:trPr>
          <w:trHeight w:val="662" w:hRule="atLeast"/>
        </w:trPr>
        <w:tc>
          <w:tcPr>
            <w:tcW w:w="3313" w:type="dxa"/>
          </w:tcPr>
          <w:p>
            <w:pPr>
              <w:pStyle w:val="TableParagraph"/>
              <w:spacing w:before="1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Modelado</w:t>
            </w:r>
          </w:p>
        </w:tc>
        <w:tc>
          <w:tcPr>
            <w:tcW w:w="3313" w:type="dxa"/>
          </w:tcPr>
          <w:p>
            <w:pPr>
              <w:pStyle w:val="TableParagraph"/>
              <w:spacing w:before="1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Scikit-learn</w:t>
            </w:r>
          </w:p>
        </w:tc>
        <w:tc>
          <w:tcPr>
            <w:tcW w:w="3313" w:type="dxa"/>
          </w:tcPr>
          <w:p>
            <w:pPr>
              <w:pStyle w:val="TableParagraph"/>
              <w:spacing w:line="276" w:lineRule="auto"/>
              <w:ind w:left="115" w:right="324"/>
              <w:rPr>
                <w:sz w:val="16"/>
              </w:rPr>
            </w:pPr>
            <w:r>
              <w:rPr>
                <w:sz w:val="16"/>
              </w:rPr>
              <w:t>Crear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modelo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modelo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 regresión; dividir los datos de forma temporal y calcular MAE y RMSE.</w:t>
            </w:r>
          </w:p>
        </w:tc>
      </w:tr>
      <w:tr>
        <w:trPr>
          <w:trHeight w:val="657" w:hRule="atLeast"/>
        </w:trPr>
        <w:tc>
          <w:tcPr>
            <w:tcW w:w="3313" w:type="dxa"/>
          </w:tcPr>
          <w:p>
            <w:pPr>
              <w:pStyle w:val="TableParagraph"/>
              <w:spacing w:before="1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115"/>
              <w:rPr>
                <w:sz w:val="16"/>
              </w:rPr>
            </w:pPr>
            <w:r>
              <w:rPr>
                <w:sz w:val="16"/>
              </w:rPr>
              <w:t>Despliegue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interfaz</w:t>
            </w:r>
          </w:p>
        </w:tc>
        <w:tc>
          <w:tcPr>
            <w:tcW w:w="3313" w:type="dxa"/>
          </w:tcPr>
          <w:p>
            <w:pPr>
              <w:pStyle w:val="TableParagraph"/>
              <w:spacing w:before="1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115"/>
              <w:rPr>
                <w:sz w:val="16"/>
              </w:rPr>
            </w:pPr>
            <w:r>
              <w:rPr>
                <w:sz w:val="16"/>
              </w:rPr>
              <w:t>Streamlit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Plotly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Dash</w:t>
            </w:r>
          </w:p>
        </w:tc>
        <w:tc>
          <w:tcPr>
            <w:tcW w:w="3313" w:type="dxa"/>
          </w:tcPr>
          <w:p>
            <w:pPr>
              <w:pStyle w:val="TableParagraph"/>
              <w:spacing w:line="276" w:lineRule="auto"/>
              <w:ind w:left="115" w:right="238"/>
              <w:rPr>
                <w:sz w:val="16"/>
              </w:rPr>
            </w:pPr>
            <w:r>
              <w:rPr>
                <w:sz w:val="16"/>
              </w:rPr>
              <w:t>Crear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tablero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interactivo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consultar precios históricos, tendencias y </w:t>
            </w:r>
            <w:r>
              <w:rPr>
                <w:spacing w:val="-2"/>
                <w:sz w:val="16"/>
              </w:rPr>
              <w:t>estimaciones.</w:t>
            </w:r>
          </w:p>
        </w:tc>
      </w:tr>
      <w:tr>
        <w:trPr>
          <w:trHeight w:val="662" w:hRule="atLeast"/>
        </w:trPr>
        <w:tc>
          <w:tcPr>
            <w:tcW w:w="3313" w:type="dxa"/>
          </w:tcPr>
          <w:p>
            <w:pPr>
              <w:pStyle w:val="TableParagraph"/>
              <w:spacing w:before="1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Control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versiones</w:t>
            </w:r>
          </w:p>
        </w:tc>
        <w:tc>
          <w:tcPr>
            <w:tcW w:w="3313" w:type="dxa"/>
          </w:tcPr>
          <w:p>
            <w:pPr>
              <w:pStyle w:val="TableParagraph"/>
              <w:spacing w:before="1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Git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GitHub</w:t>
            </w:r>
          </w:p>
        </w:tc>
        <w:tc>
          <w:tcPr>
            <w:tcW w:w="3313" w:type="dxa"/>
          </w:tcPr>
          <w:p>
            <w:pPr>
              <w:pStyle w:val="TableParagraph"/>
              <w:spacing w:line="278" w:lineRule="auto"/>
              <w:ind w:left="115" w:right="46"/>
              <w:rPr>
                <w:sz w:val="16"/>
              </w:rPr>
            </w:pPr>
            <w:r>
              <w:rPr>
                <w:spacing w:val="-2"/>
                <w:sz w:val="16"/>
              </w:rPr>
              <w:t>Guardar versiones del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código,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documentar </w:t>
            </w:r>
            <w:r>
              <w:rPr>
                <w:sz w:val="16"/>
              </w:rPr>
              <w:t>cambios y facilitar la colaboración del </w:t>
            </w:r>
            <w:r>
              <w:rPr>
                <w:spacing w:val="-2"/>
                <w:sz w:val="16"/>
              </w:rPr>
              <w:t>equipo.</w:t>
            </w:r>
          </w:p>
        </w:tc>
      </w:tr>
    </w:tbl>
    <w:p>
      <w:pPr>
        <w:pStyle w:val="BodyText"/>
        <w:spacing w:before="191"/>
        <w:ind w:left="0"/>
        <w:rPr>
          <w:rFonts w:ascii="Calibri"/>
          <w:b/>
          <w:sz w:val="24"/>
        </w:rPr>
      </w:pPr>
    </w:p>
    <w:p>
      <w:pPr>
        <w:pStyle w:val="Heading3"/>
      </w:pPr>
      <w:bookmarkStart w:name="Fuentes de datos previstas" w:id="14"/>
      <w:bookmarkEnd w:id="14"/>
      <w:r>
        <w:rPr>
          <w:b w:val="0"/>
        </w:rPr>
      </w:r>
      <w:r>
        <w:rPr>
          <w:color w:val="355E90"/>
        </w:rPr>
        <w:t>Fuentes</w:t>
      </w:r>
      <w:r>
        <w:rPr>
          <w:color w:val="355E90"/>
          <w:spacing w:val="-8"/>
        </w:rPr>
        <w:t> </w:t>
      </w:r>
      <w:r>
        <w:rPr>
          <w:color w:val="355E90"/>
        </w:rPr>
        <w:t>de</w:t>
      </w:r>
      <w:r>
        <w:rPr>
          <w:color w:val="355E90"/>
          <w:spacing w:val="-9"/>
        </w:rPr>
        <w:t> </w:t>
      </w:r>
      <w:r>
        <w:rPr>
          <w:color w:val="355E90"/>
        </w:rPr>
        <w:t>datos</w:t>
      </w:r>
      <w:r>
        <w:rPr>
          <w:color w:val="355E90"/>
          <w:spacing w:val="-6"/>
        </w:rPr>
        <w:t> </w:t>
      </w:r>
      <w:r>
        <w:rPr>
          <w:color w:val="355E90"/>
          <w:spacing w:val="-2"/>
        </w:rPr>
        <w:t>previstas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360"/>
        <w:jc w:val="left"/>
        <w:rPr>
          <w:sz w:val="20"/>
        </w:rPr>
      </w:pPr>
      <w:r>
        <w:rPr>
          <w:sz w:val="20"/>
        </w:rPr>
        <w:t>SIAP:</w:t>
      </w:r>
      <w:r>
        <w:rPr>
          <w:spacing w:val="-14"/>
          <w:sz w:val="20"/>
        </w:rPr>
        <w:t> </w:t>
      </w:r>
      <w:r>
        <w:rPr>
          <w:sz w:val="20"/>
        </w:rPr>
        <w:t>datos</w:t>
      </w:r>
      <w:r>
        <w:rPr>
          <w:spacing w:val="-12"/>
          <w:sz w:val="20"/>
        </w:rPr>
        <w:t> </w:t>
      </w:r>
      <w:r>
        <w:rPr>
          <w:sz w:val="20"/>
        </w:rPr>
        <w:t>relacionados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0"/>
          <w:sz w:val="20"/>
        </w:rPr>
        <w:t> </w:t>
      </w:r>
      <w:r>
        <w:rPr>
          <w:sz w:val="20"/>
        </w:rPr>
        <w:t>producción</w:t>
      </w:r>
      <w:r>
        <w:rPr>
          <w:spacing w:val="-10"/>
          <w:sz w:val="20"/>
        </w:rPr>
        <w:t> </w:t>
      </w:r>
      <w:r>
        <w:rPr>
          <w:sz w:val="20"/>
        </w:rPr>
        <w:t>agrícola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variables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sector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agroalimentario.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80" w:lineRule="auto" w:before="34" w:after="0"/>
        <w:ind w:left="432" w:right="517" w:hanging="360"/>
        <w:jc w:val="left"/>
        <w:rPr>
          <w:sz w:val="20"/>
        </w:rPr>
      </w:pPr>
      <w:r>
        <w:rPr>
          <w:sz w:val="20"/>
        </w:rPr>
        <w:t>PROFECO:</w:t>
      </w:r>
      <w:r>
        <w:rPr>
          <w:spacing w:val="-6"/>
          <w:sz w:val="20"/>
        </w:rPr>
        <w:t> </w:t>
      </w:r>
      <w:r>
        <w:rPr>
          <w:sz w:val="20"/>
        </w:rPr>
        <w:t>información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precios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productos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establecimientos,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acuerdo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datos</w:t>
      </w:r>
      <w:r>
        <w:rPr>
          <w:spacing w:val="-9"/>
          <w:sz w:val="20"/>
        </w:rPr>
        <w:t> </w:t>
      </w:r>
      <w:r>
        <w:rPr>
          <w:sz w:val="20"/>
        </w:rPr>
        <w:t>publicados</w:t>
      </w:r>
      <w:r>
        <w:rPr>
          <w:spacing w:val="-9"/>
          <w:sz w:val="20"/>
        </w:rPr>
        <w:t> </w:t>
      </w:r>
      <w:r>
        <w:rPr>
          <w:sz w:val="20"/>
        </w:rPr>
        <w:t>y </w:t>
      </w:r>
      <w:r>
        <w:rPr>
          <w:spacing w:val="-2"/>
          <w:sz w:val="20"/>
        </w:rPr>
        <w:t>disponibles.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25" w:lineRule="exact" w:before="0" w:after="0"/>
        <w:ind w:left="432" w:right="0" w:hanging="360"/>
        <w:jc w:val="left"/>
        <w:rPr>
          <w:sz w:val="20"/>
        </w:rPr>
      </w:pPr>
      <w:r>
        <w:rPr>
          <w:sz w:val="20"/>
        </w:rPr>
        <w:t>INEGI:</w:t>
      </w:r>
      <w:r>
        <w:rPr>
          <w:spacing w:val="-16"/>
          <w:sz w:val="20"/>
        </w:rPr>
        <w:t> </w:t>
      </w:r>
      <w:r>
        <w:rPr>
          <w:sz w:val="20"/>
        </w:rPr>
        <w:t>información</w:t>
      </w:r>
      <w:r>
        <w:rPr>
          <w:spacing w:val="-13"/>
          <w:sz w:val="20"/>
        </w:rPr>
        <w:t> </w:t>
      </w:r>
      <w:r>
        <w:rPr>
          <w:sz w:val="20"/>
        </w:rPr>
        <w:t>estadística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índices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precios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contextualizar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cambios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económicos.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Banco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México:</w:t>
      </w:r>
      <w:r>
        <w:rPr>
          <w:spacing w:val="-11"/>
          <w:sz w:val="20"/>
        </w:rPr>
        <w:t> </w:t>
      </w:r>
      <w:r>
        <w:rPr>
          <w:sz w:val="20"/>
        </w:rPr>
        <w:t>indicadores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inflación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series</w:t>
      </w:r>
      <w:r>
        <w:rPr>
          <w:spacing w:val="-12"/>
          <w:sz w:val="20"/>
        </w:rPr>
        <w:t> </w:t>
      </w:r>
      <w:r>
        <w:rPr>
          <w:sz w:val="20"/>
        </w:rPr>
        <w:t>económicas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pertinentes.</w:t>
      </w:r>
    </w:p>
    <w:p>
      <w:pPr>
        <w:pStyle w:val="BodyText"/>
        <w:spacing w:line="276" w:lineRule="auto" w:before="77"/>
        <w:ind w:left="72" w:right="436"/>
        <w:jc w:val="both"/>
      </w:pPr>
      <w:r>
        <w:rPr/>
        <w:t>Antes de integrar cada</w:t>
      </w:r>
      <w:r>
        <w:rPr>
          <w:spacing w:val="-1"/>
        </w:rPr>
        <w:t> </w:t>
      </w:r>
      <w:r>
        <w:rPr/>
        <w:t>fuente, el equipo verificará</w:t>
      </w:r>
      <w:r>
        <w:rPr>
          <w:spacing w:val="-1"/>
        </w:rPr>
        <w:t> </w:t>
      </w:r>
      <w:r>
        <w:rPr/>
        <w:t>la fecha de actualización, cobertura geográfica, unidades de medida,</w:t>
      </w:r>
      <w:r>
        <w:rPr>
          <w:spacing w:val="-2"/>
        </w:rPr>
        <w:t> </w:t>
      </w:r>
      <w:r>
        <w:rPr/>
        <w:t>metodología</w:t>
      </w:r>
      <w:r>
        <w:rPr>
          <w:spacing w:val="-6"/>
        </w:rPr>
        <w:t> </w:t>
      </w:r>
      <w:r>
        <w:rPr/>
        <w:t>y condiciones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uso. Las</w:t>
      </w:r>
      <w:r>
        <w:rPr>
          <w:spacing w:val="-4"/>
        </w:rPr>
        <w:t> </w:t>
      </w:r>
      <w:r>
        <w:rPr/>
        <w:t>fuentes</w:t>
      </w:r>
      <w:r>
        <w:rPr>
          <w:spacing w:val="-4"/>
        </w:rPr>
        <w:t> </w:t>
      </w:r>
      <w:r>
        <w:rPr/>
        <w:t>se</w:t>
      </w:r>
      <w:r>
        <w:rPr>
          <w:spacing w:val="-1"/>
        </w:rPr>
        <w:t> </w:t>
      </w:r>
      <w:r>
        <w:rPr/>
        <w:t>utilizarán únicamente</w:t>
      </w:r>
      <w:r>
        <w:rPr>
          <w:spacing w:val="-1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medida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sus</w:t>
      </w:r>
      <w:r>
        <w:rPr>
          <w:spacing w:val="-4"/>
        </w:rPr>
        <w:t> </w:t>
      </w:r>
      <w:r>
        <w:rPr/>
        <w:t>datos sean accesibles y comparables.</w:t>
      </w:r>
    </w:p>
    <w:p>
      <w:pPr>
        <w:pStyle w:val="BodyText"/>
        <w:ind w:left="0"/>
      </w:pPr>
    </w:p>
    <w:p>
      <w:pPr>
        <w:pStyle w:val="BodyText"/>
        <w:spacing w:before="16"/>
        <w:ind w:left="0"/>
      </w:pPr>
    </w:p>
    <w:p>
      <w:pPr>
        <w:pStyle w:val="Heading3"/>
        <w:spacing w:before="1" w:after="41"/>
      </w:pPr>
      <w:bookmarkStart w:name="Paso 5. Matriz de roles y asignación de " w:id="15"/>
      <w:bookmarkEnd w:id="15"/>
      <w:r>
        <w:rPr>
          <w:b w:val="0"/>
        </w:rPr>
      </w:r>
      <w:r>
        <w:rPr>
          <w:color w:val="355E90"/>
        </w:rPr>
        <w:t>Paso</w:t>
      </w:r>
      <w:r>
        <w:rPr>
          <w:color w:val="355E90"/>
          <w:spacing w:val="-7"/>
        </w:rPr>
        <w:t> </w:t>
      </w:r>
      <w:r>
        <w:rPr>
          <w:color w:val="355E90"/>
        </w:rPr>
        <w:t>5.</w:t>
      </w:r>
      <w:r>
        <w:rPr>
          <w:color w:val="355E90"/>
          <w:spacing w:val="-3"/>
        </w:rPr>
        <w:t> </w:t>
      </w:r>
      <w:r>
        <w:rPr>
          <w:color w:val="355E90"/>
        </w:rPr>
        <w:t>Matriz</w:t>
      </w:r>
      <w:r>
        <w:rPr>
          <w:color w:val="355E90"/>
          <w:spacing w:val="-7"/>
        </w:rPr>
        <w:t> </w:t>
      </w:r>
      <w:r>
        <w:rPr>
          <w:color w:val="355E90"/>
        </w:rPr>
        <w:t>de</w:t>
      </w:r>
      <w:r>
        <w:rPr>
          <w:color w:val="355E90"/>
          <w:spacing w:val="-7"/>
        </w:rPr>
        <w:t> </w:t>
      </w:r>
      <w:r>
        <w:rPr>
          <w:color w:val="355E90"/>
        </w:rPr>
        <w:t>roles</w:t>
      </w:r>
      <w:r>
        <w:rPr>
          <w:color w:val="355E90"/>
          <w:spacing w:val="-2"/>
        </w:rPr>
        <w:t> </w:t>
      </w:r>
      <w:r>
        <w:rPr>
          <w:color w:val="355E90"/>
        </w:rPr>
        <w:t>y</w:t>
      </w:r>
      <w:r>
        <w:rPr>
          <w:color w:val="355E90"/>
          <w:spacing w:val="-5"/>
        </w:rPr>
        <w:t> </w:t>
      </w:r>
      <w:r>
        <w:rPr>
          <w:color w:val="355E90"/>
        </w:rPr>
        <w:t>asignación</w:t>
      </w:r>
      <w:r>
        <w:rPr>
          <w:color w:val="355E90"/>
          <w:spacing w:val="-5"/>
        </w:rPr>
        <w:t> </w:t>
      </w:r>
      <w:r>
        <w:rPr>
          <w:color w:val="355E90"/>
        </w:rPr>
        <w:t>de</w:t>
      </w:r>
      <w:r>
        <w:rPr>
          <w:color w:val="355E90"/>
          <w:spacing w:val="-3"/>
        </w:rPr>
        <w:t> </w:t>
      </w:r>
      <w:r>
        <w:rPr>
          <w:color w:val="355E90"/>
          <w:spacing w:val="-2"/>
        </w:rPr>
        <w:t>responsabilidades</w:t>
      </w: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3313"/>
        <w:gridCol w:w="3313"/>
      </w:tblGrid>
      <w:tr>
        <w:trPr>
          <w:trHeight w:val="254" w:hRule="atLeast"/>
        </w:trPr>
        <w:tc>
          <w:tcPr>
            <w:tcW w:w="3313" w:type="dxa"/>
            <w:shd w:val="clear" w:color="auto" w:fill="D7E0F1"/>
          </w:tcPr>
          <w:p>
            <w:pPr>
              <w:pStyle w:val="TableParagraph"/>
              <w:spacing w:line="190" w:lineRule="exact"/>
              <w:ind w:left="115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Rol</w:t>
            </w:r>
          </w:p>
        </w:tc>
        <w:tc>
          <w:tcPr>
            <w:tcW w:w="3313" w:type="dxa"/>
            <w:shd w:val="clear" w:color="auto" w:fill="D7E0F1"/>
          </w:tcPr>
          <w:p>
            <w:pPr>
              <w:pStyle w:val="TableParagraph"/>
              <w:spacing w:line="190" w:lineRule="exact"/>
              <w:ind w:left="11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Responsable</w:t>
            </w:r>
          </w:p>
        </w:tc>
        <w:tc>
          <w:tcPr>
            <w:tcW w:w="3313" w:type="dxa"/>
            <w:shd w:val="clear" w:color="auto" w:fill="D7E0F1"/>
          </w:tcPr>
          <w:p>
            <w:pPr>
              <w:pStyle w:val="TableParagraph"/>
              <w:spacing w:line="190" w:lineRule="exact"/>
              <w:ind w:left="11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Responsabilidades</w:t>
            </w:r>
          </w:p>
        </w:tc>
      </w:tr>
      <w:tr>
        <w:trPr>
          <w:trHeight w:val="925" w:hRule="atLeast"/>
        </w:trPr>
        <w:tc>
          <w:tcPr>
            <w:tcW w:w="3313" w:type="dxa"/>
          </w:tcPr>
          <w:p>
            <w:pPr>
              <w:pStyle w:val="TableParagraph"/>
              <w:spacing w:before="127"/>
              <w:rPr>
                <w:rFonts w:ascii="Calibri"/>
                <w:b/>
                <w:sz w:val="17"/>
              </w:rPr>
            </w:pPr>
          </w:p>
          <w:p>
            <w:pPr>
              <w:pStyle w:val="TableParagraph"/>
              <w:ind w:left="115"/>
              <w:rPr>
                <w:sz w:val="17"/>
              </w:rPr>
            </w:pPr>
            <w:r>
              <w:rPr>
                <w:sz w:val="17"/>
              </w:rPr>
              <w:t>Líder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Proyecto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Product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Owner</w:t>
            </w:r>
          </w:p>
        </w:tc>
        <w:tc>
          <w:tcPr>
            <w:tcW w:w="3313" w:type="dxa"/>
          </w:tcPr>
          <w:p>
            <w:pPr>
              <w:pStyle w:val="TableParagraph"/>
              <w:spacing w:before="127"/>
              <w:rPr>
                <w:rFonts w:ascii="Calibri"/>
                <w:b/>
                <w:sz w:val="17"/>
              </w:rPr>
            </w:pPr>
          </w:p>
          <w:p>
            <w:pPr>
              <w:pStyle w:val="TableParagraph"/>
              <w:ind w:left="115"/>
              <w:rPr>
                <w:sz w:val="17"/>
              </w:rPr>
            </w:pPr>
            <w:r>
              <w:rPr>
                <w:spacing w:val="-2"/>
                <w:sz w:val="17"/>
              </w:rPr>
              <w:t>Gerardo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Calzada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Sánchez</w:t>
            </w:r>
          </w:p>
        </w:tc>
        <w:tc>
          <w:tcPr>
            <w:tcW w:w="3313" w:type="dxa"/>
          </w:tcPr>
          <w:p>
            <w:pPr>
              <w:pStyle w:val="TableParagraph"/>
              <w:spacing w:line="276" w:lineRule="auto"/>
              <w:ind w:left="115" w:right="175"/>
              <w:rPr>
                <w:sz w:val="17"/>
              </w:rPr>
            </w:pPr>
            <w:r>
              <w:rPr>
                <w:sz w:val="17"/>
              </w:rPr>
              <w:t>Coordinar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al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equipo,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priorizar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tareas,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dar seguimiento a fechas, revisar los objetivos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verificar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que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los entregables estén completos.</w:t>
            </w:r>
          </w:p>
        </w:tc>
      </w:tr>
      <w:tr>
        <w:trPr>
          <w:trHeight w:val="921" w:hRule="atLeast"/>
        </w:trPr>
        <w:tc>
          <w:tcPr>
            <w:tcW w:w="3313" w:type="dxa"/>
          </w:tcPr>
          <w:p>
            <w:pPr>
              <w:pStyle w:val="TableParagraph"/>
              <w:spacing w:before="127"/>
              <w:rPr>
                <w:rFonts w:ascii="Calibri"/>
                <w:b/>
                <w:sz w:val="17"/>
              </w:rPr>
            </w:pPr>
          </w:p>
          <w:p>
            <w:pPr>
              <w:pStyle w:val="TableParagraph"/>
              <w:ind w:left="115"/>
              <w:rPr>
                <w:sz w:val="17"/>
              </w:rPr>
            </w:pPr>
            <w:r>
              <w:rPr>
                <w:sz w:val="17"/>
              </w:rPr>
              <w:t>Ingeniero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Datos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Data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Engineer</w:t>
            </w:r>
          </w:p>
        </w:tc>
        <w:tc>
          <w:tcPr>
            <w:tcW w:w="3313" w:type="dxa"/>
          </w:tcPr>
          <w:p>
            <w:pPr>
              <w:pStyle w:val="TableParagraph"/>
              <w:spacing w:before="127"/>
              <w:rPr>
                <w:rFonts w:ascii="Calibri"/>
                <w:b/>
                <w:sz w:val="17"/>
              </w:rPr>
            </w:pPr>
          </w:p>
          <w:p>
            <w:pPr>
              <w:pStyle w:val="TableParagraph"/>
              <w:ind w:left="115"/>
              <w:rPr>
                <w:sz w:val="17"/>
              </w:rPr>
            </w:pPr>
            <w:r>
              <w:rPr>
                <w:spacing w:val="-2"/>
                <w:sz w:val="17"/>
              </w:rPr>
              <w:t>Sánchez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Gutiérrez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Oliver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Aaron</w:t>
            </w:r>
          </w:p>
        </w:tc>
        <w:tc>
          <w:tcPr>
            <w:tcW w:w="3313" w:type="dxa"/>
          </w:tcPr>
          <w:p>
            <w:pPr>
              <w:pStyle w:val="TableParagraph"/>
              <w:spacing w:line="276" w:lineRule="auto"/>
              <w:ind w:left="115"/>
              <w:rPr>
                <w:sz w:val="17"/>
              </w:rPr>
            </w:pPr>
            <w:r>
              <w:rPr>
                <w:sz w:val="17"/>
              </w:rPr>
              <w:t>Localizar fuentes, importar archivos, limpiar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estructurar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datos,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documentar campos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controlar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calidad;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apoyar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el análisis exploratorio y el modelado.</w:t>
            </w:r>
          </w:p>
        </w:tc>
      </w:tr>
    </w:tbl>
    <w:p>
      <w:pPr>
        <w:pStyle w:val="TableParagraph"/>
        <w:spacing w:after="0" w:line="276" w:lineRule="auto"/>
        <w:rPr>
          <w:sz w:val="17"/>
        </w:rPr>
        <w:sectPr>
          <w:pgSz w:w="12240" w:h="15840"/>
          <w:pgMar w:header="0" w:footer="648" w:top="900" w:bottom="880" w:left="1080" w:right="720"/>
        </w:sectPr>
      </w:pPr>
    </w:p>
    <w:p>
      <w:pPr>
        <w:pStyle w:val="BodyText"/>
        <w:spacing w:line="276" w:lineRule="auto" w:before="76"/>
        <w:ind w:left="72" w:right="442"/>
        <w:jc w:val="both"/>
      </w:pPr>
      <w:r>
        <w:rPr/>
        <w:t>Responsabilidades complementarias: debido a que el equipo está formado por dos integrantes, ambos participarán en la revisión ética, la interpretación de resultados, la</w:t>
      </w:r>
      <w:r>
        <w:rPr>
          <w:spacing w:val="-1"/>
        </w:rPr>
        <w:t> </w:t>
      </w:r>
      <w:r>
        <w:rPr/>
        <w:t>verificación de las condiciones de uso de las fuentes y la preparación de la presentación. Gerardo coordinará la entrega final y Oliver apoyará la</w:t>
      </w:r>
      <w:r>
        <w:rPr>
          <w:spacing w:val="-1"/>
        </w:rPr>
        <w:t> </w:t>
      </w:r>
      <w:r>
        <w:rPr/>
        <w:t>integración técnica de los datos y el tablero.</w:t>
      </w:r>
    </w:p>
    <w:p>
      <w:pPr>
        <w:pStyle w:val="BodyText"/>
        <w:spacing w:after="0" w:line="276" w:lineRule="auto"/>
        <w:jc w:val="both"/>
        <w:sectPr>
          <w:pgSz w:w="12240" w:h="15840"/>
          <w:pgMar w:header="0" w:footer="648" w:top="860" w:bottom="880" w:left="1080" w:right="720"/>
        </w:sectPr>
      </w:pPr>
    </w:p>
    <w:p>
      <w:pPr>
        <w:pStyle w:val="Heading3"/>
        <w:spacing w:before="38"/>
      </w:pPr>
      <w:bookmarkStart w:name="Paso 6. Cronograma de ejecución" w:id="16"/>
      <w:bookmarkEnd w:id="16"/>
      <w:r>
        <w:rPr>
          <w:b w:val="0"/>
        </w:rPr>
      </w:r>
      <w:r>
        <w:rPr>
          <w:color w:val="355E90"/>
        </w:rPr>
        <w:t>Paso</w:t>
      </w:r>
      <w:r>
        <w:rPr>
          <w:color w:val="355E90"/>
          <w:spacing w:val="-8"/>
        </w:rPr>
        <w:t> </w:t>
      </w:r>
      <w:r>
        <w:rPr>
          <w:color w:val="355E90"/>
        </w:rPr>
        <w:t>6.</w:t>
      </w:r>
      <w:r>
        <w:rPr>
          <w:color w:val="355E90"/>
          <w:spacing w:val="-4"/>
        </w:rPr>
        <w:t> </w:t>
      </w:r>
      <w:r>
        <w:rPr>
          <w:color w:val="355E90"/>
        </w:rPr>
        <w:t>Cronograma</w:t>
      </w:r>
      <w:r>
        <w:rPr>
          <w:color w:val="355E90"/>
          <w:spacing w:val="-5"/>
        </w:rPr>
        <w:t> </w:t>
      </w:r>
      <w:r>
        <w:rPr>
          <w:color w:val="355E90"/>
        </w:rPr>
        <w:t>de</w:t>
      </w:r>
      <w:r>
        <w:rPr>
          <w:color w:val="355E90"/>
          <w:spacing w:val="-8"/>
        </w:rPr>
        <w:t> </w:t>
      </w:r>
      <w:r>
        <w:rPr>
          <w:color w:val="355E90"/>
          <w:spacing w:val="-2"/>
        </w:rPr>
        <w:t>ejecución</w:t>
      </w:r>
    </w:p>
    <w:p>
      <w:pPr>
        <w:pStyle w:val="BodyText"/>
        <w:spacing w:line="276" w:lineRule="auto" w:before="41"/>
        <w:ind w:left="72" w:right="445"/>
        <w:jc w:val="both"/>
      </w:pPr>
      <w:r>
        <w:rPr/>
        <w:t>El cronograma está organizado en seis sprints semanales relativos a la fecha de evaluación final. Como no se proporcionó la fecha exacta de evaluación, el equipo deberá sustituir “Semana 1–6” por las fechas reales del calendario de la asignatura.</w:t>
      </w:r>
    </w:p>
    <w:p>
      <w:pPr>
        <w:pStyle w:val="BodyText"/>
        <w:spacing w:before="7" w:after="1"/>
        <w:ind w:left="0"/>
        <w:rPr>
          <w:sz w:val="8"/>
        </w:rPr>
      </w:pP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416"/>
        <w:gridCol w:w="1421"/>
        <w:gridCol w:w="1421"/>
        <w:gridCol w:w="1416"/>
        <w:gridCol w:w="1421"/>
        <w:gridCol w:w="1421"/>
      </w:tblGrid>
      <w:tr>
        <w:trPr>
          <w:trHeight w:val="225" w:hRule="atLeast"/>
        </w:trPr>
        <w:tc>
          <w:tcPr>
            <w:tcW w:w="1421" w:type="dxa"/>
            <w:shd w:val="clear" w:color="auto" w:fill="D7E0F1"/>
          </w:tcPr>
          <w:p>
            <w:pPr>
              <w:pStyle w:val="TableParagraph"/>
              <w:spacing w:line="171" w:lineRule="exact"/>
              <w:ind w:left="11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Actividad</w:t>
            </w:r>
          </w:p>
        </w:tc>
        <w:tc>
          <w:tcPr>
            <w:tcW w:w="1416" w:type="dxa"/>
            <w:shd w:val="clear" w:color="auto" w:fill="D7E0F1"/>
          </w:tcPr>
          <w:p>
            <w:pPr>
              <w:pStyle w:val="TableParagraph"/>
              <w:spacing w:line="171" w:lineRule="exact"/>
              <w:ind w:left="115"/>
              <w:rPr>
                <w:b/>
                <w:sz w:val="15"/>
              </w:rPr>
            </w:pPr>
            <w:r>
              <w:rPr>
                <w:b/>
                <w:sz w:val="15"/>
              </w:rPr>
              <w:t>Sem.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1421" w:type="dxa"/>
            <w:shd w:val="clear" w:color="auto" w:fill="D7E0F1"/>
          </w:tcPr>
          <w:p>
            <w:pPr>
              <w:pStyle w:val="TableParagraph"/>
              <w:spacing w:line="171" w:lineRule="exact"/>
              <w:ind w:left="115"/>
              <w:rPr>
                <w:b/>
                <w:sz w:val="15"/>
              </w:rPr>
            </w:pPr>
            <w:r>
              <w:rPr>
                <w:b/>
                <w:sz w:val="15"/>
              </w:rPr>
              <w:t>Sem.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1421" w:type="dxa"/>
            <w:shd w:val="clear" w:color="auto" w:fill="D7E0F1"/>
          </w:tcPr>
          <w:p>
            <w:pPr>
              <w:pStyle w:val="TableParagraph"/>
              <w:spacing w:line="171" w:lineRule="exact"/>
              <w:ind w:left="116"/>
              <w:rPr>
                <w:b/>
                <w:sz w:val="15"/>
              </w:rPr>
            </w:pPr>
            <w:r>
              <w:rPr>
                <w:b/>
                <w:sz w:val="15"/>
              </w:rPr>
              <w:t>Sem.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1416" w:type="dxa"/>
            <w:shd w:val="clear" w:color="auto" w:fill="D7E0F1"/>
          </w:tcPr>
          <w:p>
            <w:pPr>
              <w:pStyle w:val="TableParagraph"/>
              <w:spacing w:line="171" w:lineRule="exact"/>
              <w:ind w:left="116"/>
              <w:rPr>
                <w:b/>
                <w:sz w:val="15"/>
              </w:rPr>
            </w:pPr>
            <w:r>
              <w:rPr>
                <w:b/>
                <w:sz w:val="15"/>
              </w:rPr>
              <w:t>Sem.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1421" w:type="dxa"/>
            <w:shd w:val="clear" w:color="auto" w:fill="D7E0F1"/>
          </w:tcPr>
          <w:p>
            <w:pPr>
              <w:pStyle w:val="TableParagraph"/>
              <w:spacing w:line="171" w:lineRule="exact"/>
              <w:ind w:left="116"/>
              <w:rPr>
                <w:b/>
                <w:sz w:val="15"/>
              </w:rPr>
            </w:pPr>
            <w:r>
              <w:rPr>
                <w:b/>
                <w:sz w:val="15"/>
              </w:rPr>
              <w:t>Sem.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1421" w:type="dxa"/>
            <w:shd w:val="clear" w:color="auto" w:fill="D7E0F1"/>
          </w:tcPr>
          <w:p>
            <w:pPr>
              <w:pStyle w:val="TableParagraph"/>
              <w:spacing w:line="171" w:lineRule="exact"/>
              <w:ind w:left="117"/>
              <w:rPr>
                <w:b/>
                <w:sz w:val="15"/>
              </w:rPr>
            </w:pPr>
            <w:r>
              <w:rPr>
                <w:b/>
                <w:sz w:val="15"/>
              </w:rPr>
              <w:t>Sem.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6</w:t>
            </w:r>
          </w:p>
        </w:tc>
      </w:tr>
      <w:tr>
        <w:trPr>
          <w:trHeight w:val="422" w:hRule="atLeast"/>
        </w:trPr>
        <w:tc>
          <w:tcPr>
            <w:tcW w:w="1421" w:type="dxa"/>
          </w:tcPr>
          <w:p>
            <w:pPr>
              <w:pStyle w:val="TableParagraph"/>
              <w:spacing w:line="273" w:lineRule="auto"/>
              <w:ind w:left="110" w:right="107"/>
              <w:rPr>
                <w:sz w:val="15"/>
              </w:rPr>
            </w:pPr>
            <w:r>
              <w:rPr>
                <w:sz w:val="15"/>
              </w:rPr>
              <w:t>Revisar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objetivos </w:t>
            </w:r>
            <w:r>
              <w:rPr>
                <w:spacing w:val="-2"/>
                <w:sz w:val="15"/>
              </w:rPr>
              <w:t>y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localizar </w:t>
            </w:r>
            <w:r>
              <w:rPr>
                <w:spacing w:val="-2"/>
                <w:sz w:val="15"/>
              </w:rPr>
              <w:t>fuentes</w:t>
            </w:r>
          </w:p>
        </w:tc>
        <w:tc>
          <w:tcPr>
            <w:tcW w:w="1416" w:type="dxa"/>
          </w:tcPr>
          <w:p>
            <w:pPr>
              <w:pStyle w:val="TableParagraph"/>
              <w:spacing w:before="95"/>
              <w:ind w:left="115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spacing w:before="95"/>
              <w:ind w:left="115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1421" w:type="dxa"/>
          </w:tcPr>
          <w:p>
            <w:pPr>
              <w:pStyle w:val="TableParagraph"/>
              <w:spacing w:line="276" w:lineRule="auto"/>
              <w:ind w:left="110" w:right="107"/>
              <w:rPr>
                <w:sz w:val="15"/>
              </w:rPr>
            </w:pPr>
            <w:r>
              <w:rPr>
                <w:spacing w:val="-2"/>
                <w:sz w:val="15"/>
              </w:rPr>
              <w:t>Descargar,</w:t>
            </w:r>
            <w:r>
              <w:rPr>
                <w:sz w:val="15"/>
              </w:rPr>
              <w:t> integrar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y </w:t>
            </w:r>
            <w:r>
              <w:rPr>
                <w:spacing w:val="-2"/>
                <w:sz w:val="15"/>
              </w:rPr>
              <w:t>documentar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datos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27"/>
              <w:rPr>
                <w:sz w:val="15"/>
              </w:rPr>
            </w:pPr>
          </w:p>
          <w:p>
            <w:pPr>
              <w:pStyle w:val="TableParagraph"/>
              <w:ind w:left="115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spacing w:before="27"/>
              <w:rPr>
                <w:sz w:val="15"/>
              </w:rPr>
            </w:pPr>
          </w:p>
          <w:p>
            <w:pPr>
              <w:pStyle w:val="TableParagraph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1421" w:type="dxa"/>
          </w:tcPr>
          <w:p>
            <w:pPr>
              <w:pStyle w:val="TableParagraph"/>
              <w:spacing w:line="276" w:lineRule="auto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Limpieza,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transformación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y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validación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22"/>
              <w:rPr>
                <w:sz w:val="15"/>
              </w:rPr>
            </w:pPr>
          </w:p>
          <w:p>
            <w:pPr>
              <w:pStyle w:val="TableParagraph"/>
              <w:ind w:left="115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spacing w:before="22"/>
              <w:rPr>
                <w:sz w:val="15"/>
              </w:rPr>
            </w:pPr>
          </w:p>
          <w:p>
            <w:pPr>
              <w:pStyle w:val="TableParagraph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"/>
              <w:rPr>
                <w:sz w:val="15"/>
              </w:rPr>
            </w:pPr>
          </w:p>
          <w:p>
            <w:pPr>
              <w:pStyle w:val="TableParagraph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1421" w:type="dxa"/>
          </w:tcPr>
          <w:p>
            <w:pPr>
              <w:pStyle w:val="TableParagraph"/>
              <w:spacing w:line="276" w:lineRule="auto"/>
              <w:ind w:left="110" w:right="186"/>
              <w:rPr>
                <w:sz w:val="15"/>
              </w:rPr>
            </w:pPr>
            <w:r>
              <w:rPr>
                <w:spacing w:val="-2"/>
                <w:sz w:val="15"/>
              </w:rPr>
              <w:t>Análisis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exploratorio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(EDA)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23"/>
              <w:rPr>
                <w:sz w:val="15"/>
              </w:rPr>
            </w:pPr>
          </w:p>
          <w:p>
            <w:pPr>
              <w:pStyle w:val="TableParagraph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16" w:type="dxa"/>
          </w:tcPr>
          <w:p>
            <w:pPr>
              <w:pStyle w:val="TableParagraph"/>
              <w:spacing w:before="23"/>
              <w:rPr>
                <w:sz w:val="15"/>
              </w:rPr>
            </w:pPr>
          </w:p>
          <w:p>
            <w:pPr>
              <w:pStyle w:val="TableParagraph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2" w:hRule="atLeast"/>
        </w:trPr>
        <w:tc>
          <w:tcPr>
            <w:tcW w:w="1421" w:type="dxa"/>
          </w:tcPr>
          <w:p>
            <w:pPr>
              <w:pStyle w:val="TableParagraph"/>
              <w:spacing w:line="273" w:lineRule="auto"/>
              <w:ind w:left="110" w:right="186"/>
              <w:rPr>
                <w:sz w:val="15"/>
              </w:rPr>
            </w:pPr>
            <w:r>
              <w:rPr>
                <w:sz w:val="15"/>
              </w:rPr>
              <w:t>Entrenar y </w:t>
            </w:r>
            <w:r>
              <w:rPr>
                <w:spacing w:val="-2"/>
                <w:sz w:val="15"/>
              </w:rPr>
              <w:t>evaluar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modelos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94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spacing w:before="94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1421" w:type="dxa"/>
          </w:tcPr>
          <w:p>
            <w:pPr>
              <w:pStyle w:val="TableParagraph"/>
              <w:spacing w:line="276" w:lineRule="auto"/>
              <w:ind w:left="110" w:right="592"/>
              <w:jc w:val="both"/>
              <w:rPr>
                <w:sz w:val="15"/>
              </w:rPr>
            </w:pPr>
            <w:r>
              <w:rPr>
                <w:spacing w:val="-4"/>
                <w:sz w:val="15"/>
              </w:rPr>
              <w:t>Desarrollar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dashboard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interactivo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27"/>
              <w:rPr>
                <w:sz w:val="15"/>
              </w:rPr>
            </w:pPr>
          </w:p>
          <w:p>
            <w:pPr>
              <w:pStyle w:val="TableParagraph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spacing w:before="27"/>
              <w:rPr>
                <w:sz w:val="15"/>
              </w:rPr>
            </w:pPr>
          </w:p>
          <w:p>
            <w:pPr>
              <w:pStyle w:val="TableParagraph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spacing w:before="27"/>
              <w:rPr>
                <w:sz w:val="15"/>
              </w:rPr>
            </w:pPr>
          </w:p>
          <w:p>
            <w:pPr>
              <w:pStyle w:val="TableParagraph"/>
              <w:ind w:left="117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</w:tr>
      <w:tr>
        <w:trPr>
          <w:trHeight w:val="422" w:hRule="atLeast"/>
        </w:trPr>
        <w:tc>
          <w:tcPr>
            <w:tcW w:w="1421" w:type="dxa"/>
          </w:tcPr>
          <w:p>
            <w:pPr>
              <w:pStyle w:val="TableParagraph"/>
              <w:spacing w:line="280" w:lineRule="auto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Preparar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video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YouTube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94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spacing w:before="94"/>
              <w:ind w:left="117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</w:tr>
      <w:tr>
        <w:trPr>
          <w:trHeight w:val="623" w:hRule="atLeast"/>
        </w:trPr>
        <w:tc>
          <w:tcPr>
            <w:tcW w:w="1421" w:type="dxa"/>
          </w:tcPr>
          <w:p>
            <w:pPr>
              <w:pStyle w:val="TableParagraph"/>
              <w:spacing w:line="276" w:lineRule="auto"/>
              <w:ind w:left="110"/>
              <w:rPr>
                <w:sz w:val="15"/>
              </w:rPr>
            </w:pPr>
            <w:r>
              <w:rPr>
                <w:sz w:val="15"/>
              </w:rPr>
              <w:t>Revisar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ética, </w:t>
            </w:r>
            <w:r>
              <w:rPr>
                <w:spacing w:val="-2"/>
                <w:sz w:val="15"/>
              </w:rPr>
              <w:t>documentación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y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errores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27"/>
              <w:rPr>
                <w:sz w:val="15"/>
              </w:rPr>
            </w:pPr>
          </w:p>
          <w:p>
            <w:pPr>
              <w:pStyle w:val="TableParagraph"/>
              <w:ind w:left="116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1421" w:type="dxa"/>
          </w:tcPr>
          <w:p>
            <w:pPr>
              <w:pStyle w:val="TableParagraph"/>
              <w:spacing w:before="27"/>
              <w:rPr>
                <w:sz w:val="15"/>
              </w:rPr>
            </w:pPr>
          </w:p>
          <w:p>
            <w:pPr>
              <w:pStyle w:val="TableParagraph"/>
              <w:ind w:left="117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</w:tr>
      <w:tr>
        <w:trPr>
          <w:trHeight w:val="426" w:hRule="atLeast"/>
        </w:trPr>
        <w:tc>
          <w:tcPr>
            <w:tcW w:w="1421" w:type="dxa"/>
          </w:tcPr>
          <w:p>
            <w:pPr>
              <w:pStyle w:val="TableParagraph"/>
              <w:spacing w:line="273" w:lineRule="auto" w:before="3"/>
              <w:ind w:left="110" w:right="146"/>
              <w:rPr>
                <w:sz w:val="15"/>
              </w:rPr>
            </w:pPr>
            <w:r>
              <w:rPr>
                <w:spacing w:val="-2"/>
                <w:sz w:val="15"/>
              </w:rPr>
              <w:t>Ensayo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2"/>
                <w:sz w:val="15"/>
              </w:rPr>
              <w:t>del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stand</w:t>
            </w:r>
            <w:r>
              <w:rPr>
                <w:sz w:val="15"/>
              </w:rPr>
              <w:t> y entrega final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99"/>
              <w:ind w:left="117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</w:tr>
    </w:tbl>
    <w:p>
      <w:pPr>
        <w:pStyle w:val="Heading5"/>
        <w:spacing w:before="208"/>
      </w:pPr>
      <w:bookmarkStart w:name="Entregables por sprint" w:id="17"/>
      <w:bookmarkEnd w:id="17"/>
      <w:r>
        <w:rPr>
          <w:b w:val="0"/>
        </w:rPr>
      </w:r>
      <w:r>
        <w:rPr>
          <w:color w:val="4E80BB"/>
          <w:spacing w:val="-2"/>
        </w:rPr>
        <w:t>Entregables</w:t>
      </w:r>
      <w:r>
        <w:rPr>
          <w:color w:val="4E80BB"/>
          <w:spacing w:val="2"/>
        </w:rPr>
        <w:t> </w:t>
      </w:r>
      <w:r>
        <w:rPr>
          <w:color w:val="4E80BB"/>
          <w:spacing w:val="-2"/>
        </w:rPr>
        <w:t>por</w:t>
      </w:r>
      <w:r>
        <w:rPr>
          <w:color w:val="4E80BB"/>
          <w:spacing w:val="1"/>
        </w:rPr>
        <w:t> </w:t>
      </w:r>
      <w:r>
        <w:rPr>
          <w:color w:val="4E80BB"/>
          <w:spacing w:val="-2"/>
        </w:rPr>
        <w:t>sprint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9" w:after="0"/>
        <w:ind w:left="432" w:right="0" w:hanging="360"/>
        <w:jc w:val="left"/>
        <w:rPr>
          <w:sz w:val="20"/>
        </w:rPr>
      </w:pPr>
      <w:r>
        <w:rPr>
          <w:sz w:val="20"/>
        </w:rPr>
        <w:t>Semana</w:t>
      </w:r>
      <w:r>
        <w:rPr>
          <w:spacing w:val="-16"/>
          <w:sz w:val="20"/>
        </w:rPr>
        <w:t> </w:t>
      </w:r>
      <w:r>
        <w:rPr>
          <w:sz w:val="20"/>
        </w:rPr>
        <w:t>1:</w:t>
      </w:r>
      <w:r>
        <w:rPr>
          <w:spacing w:val="-9"/>
          <w:sz w:val="20"/>
        </w:rPr>
        <w:t> </w:t>
      </w:r>
      <w:r>
        <w:rPr>
          <w:sz w:val="20"/>
        </w:rPr>
        <w:t>objetivo</w:t>
      </w:r>
      <w:r>
        <w:rPr>
          <w:spacing w:val="-13"/>
          <w:sz w:val="20"/>
        </w:rPr>
        <w:t> </w:t>
      </w:r>
      <w:r>
        <w:rPr>
          <w:sz w:val="20"/>
        </w:rPr>
        <w:t>validado,</w:t>
      </w:r>
      <w:r>
        <w:rPr>
          <w:spacing w:val="-12"/>
          <w:sz w:val="20"/>
        </w:rPr>
        <w:t> </w:t>
      </w:r>
      <w:r>
        <w:rPr>
          <w:sz w:val="20"/>
        </w:rPr>
        <w:t>inventario</w:t>
      </w:r>
      <w:r>
        <w:rPr>
          <w:spacing w:val="-14"/>
          <w:sz w:val="20"/>
        </w:rPr>
        <w:t> </w:t>
      </w:r>
      <w:r>
        <w:rPr>
          <w:sz w:val="20"/>
        </w:rPr>
        <w:t>inicial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fuentes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estructura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repositorio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GitHub.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Semana</w:t>
      </w:r>
      <w:r>
        <w:rPr>
          <w:spacing w:val="-11"/>
          <w:sz w:val="20"/>
        </w:rPr>
        <w:t> </w:t>
      </w:r>
      <w:r>
        <w:rPr>
          <w:sz w:val="20"/>
        </w:rPr>
        <w:t>2:</w:t>
      </w:r>
      <w:r>
        <w:rPr>
          <w:spacing w:val="-7"/>
          <w:sz w:val="20"/>
        </w:rPr>
        <w:t> </w:t>
      </w:r>
      <w:r>
        <w:rPr>
          <w:sz w:val="20"/>
        </w:rPr>
        <w:t>datos</w:t>
      </w:r>
      <w:r>
        <w:rPr>
          <w:spacing w:val="-12"/>
          <w:sz w:val="20"/>
        </w:rPr>
        <w:t> </w:t>
      </w:r>
      <w:r>
        <w:rPr>
          <w:sz w:val="20"/>
        </w:rPr>
        <w:t>descargados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ficha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cada</w:t>
      </w:r>
      <w:r>
        <w:rPr>
          <w:spacing w:val="-9"/>
          <w:sz w:val="20"/>
        </w:rPr>
        <w:t> </w:t>
      </w:r>
      <w:r>
        <w:rPr>
          <w:sz w:val="20"/>
        </w:rPr>
        <w:t>fuente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0"/>
          <w:sz w:val="20"/>
        </w:rPr>
        <w:t> </w:t>
      </w:r>
      <w:r>
        <w:rPr>
          <w:sz w:val="20"/>
        </w:rPr>
        <w:t>campos,</w:t>
      </w:r>
      <w:r>
        <w:rPr>
          <w:spacing w:val="-5"/>
          <w:sz w:val="20"/>
        </w:rPr>
        <w:t> </w:t>
      </w:r>
      <w:r>
        <w:rPr>
          <w:sz w:val="20"/>
        </w:rPr>
        <w:t>unidades,</w:t>
      </w:r>
      <w:r>
        <w:rPr>
          <w:spacing w:val="-12"/>
          <w:sz w:val="20"/>
        </w:rPr>
        <w:t> </w:t>
      </w:r>
      <w:r>
        <w:rPr>
          <w:sz w:val="20"/>
        </w:rPr>
        <w:t>fechas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limitaciones.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Semana</w:t>
      </w:r>
      <w:r>
        <w:rPr>
          <w:spacing w:val="-15"/>
          <w:sz w:val="20"/>
        </w:rPr>
        <w:t> </w:t>
      </w:r>
      <w:r>
        <w:rPr>
          <w:sz w:val="20"/>
        </w:rPr>
        <w:t>3:</w:t>
      </w:r>
      <w:r>
        <w:rPr>
          <w:spacing w:val="-7"/>
          <w:sz w:val="20"/>
        </w:rPr>
        <w:t> </w:t>
      </w:r>
      <w:r>
        <w:rPr>
          <w:sz w:val="20"/>
        </w:rPr>
        <w:t>conjunto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datos</w:t>
      </w:r>
      <w:r>
        <w:rPr>
          <w:spacing w:val="-12"/>
          <w:sz w:val="20"/>
        </w:rPr>
        <w:t> </w:t>
      </w:r>
      <w:r>
        <w:rPr>
          <w:sz w:val="20"/>
        </w:rPr>
        <w:t>limpio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análisis</w:t>
      </w:r>
      <w:r>
        <w:rPr>
          <w:spacing w:val="-12"/>
          <w:sz w:val="20"/>
        </w:rPr>
        <w:t> </w:t>
      </w:r>
      <w:r>
        <w:rPr>
          <w:sz w:val="20"/>
        </w:rPr>
        <w:t>exploratorio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preliminar.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Semana</w:t>
      </w:r>
      <w:r>
        <w:rPr>
          <w:spacing w:val="-14"/>
          <w:sz w:val="20"/>
        </w:rPr>
        <w:t> </w:t>
      </w:r>
      <w:r>
        <w:rPr>
          <w:sz w:val="20"/>
        </w:rPr>
        <w:t>4:</w:t>
      </w:r>
      <w:r>
        <w:rPr>
          <w:spacing w:val="-6"/>
          <w:sz w:val="20"/>
        </w:rPr>
        <w:t> </w:t>
      </w:r>
      <w:r>
        <w:rPr>
          <w:sz w:val="20"/>
        </w:rPr>
        <w:t>primeras</w:t>
      </w:r>
      <w:r>
        <w:rPr>
          <w:spacing w:val="-12"/>
          <w:sz w:val="20"/>
        </w:rPr>
        <w:t> </w:t>
      </w:r>
      <w:r>
        <w:rPr>
          <w:sz w:val="20"/>
        </w:rPr>
        <w:t>gráficas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versión</w:t>
      </w:r>
      <w:r>
        <w:rPr>
          <w:spacing w:val="-8"/>
          <w:sz w:val="20"/>
        </w:rPr>
        <w:t> </w:t>
      </w:r>
      <w:r>
        <w:rPr>
          <w:sz w:val="20"/>
        </w:rPr>
        <w:t>inicial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modelo.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9" w:after="0"/>
        <w:ind w:left="432" w:right="0" w:hanging="360"/>
        <w:jc w:val="left"/>
        <w:rPr>
          <w:sz w:val="20"/>
        </w:rPr>
      </w:pPr>
      <w:r>
        <w:rPr>
          <w:sz w:val="20"/>
        </w:rPr>
        <w:t>Semana</w:t>
      </w:r>
      <w:r>
        <w:rPr>
          <w:spacing w:val="-16"/>
          <w:sz w:val="20"/>
        </w:rPr>
        <w:t> </w:t>
      </w:r>
      <w:r>
        <w:rPr>
          <w:sz w:val="20"/>
        </w:rPr>
        <w:t>5:</w:t>
      </w:r>
      <w:r>
        <w:rPr>
          <w:spacing w:val="-8"/>
          <w:sz w:val="20"/>
        </w:rPr>
        <w:t> </w:t>
      </w:r>
      <w:r>
        <w:rPr>
          <w:sz w:val="20"/>
        </w:rPr>
        <w:t>comparación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modelos,</w:t>
      </w:r>
      <w:r>
        <w:rPr>
          <w:spacing w:val="-11"/>
          <w:sz w:val="20"/>
        </w:rPr>
        <w:t> </w:t>
      </w:r>
      <w:r>
        <w:rPr>
          <w:sz w:val="20"/>
        </w:rPr>
        <w:t>métricas</w:t>
      </w:r>
      <w:r>
        <w:rPr>
          <w:spacing w:val="-13"/>
          <w:sz w:val="20"/>
        </w:rPr>
        <w:t> </w:t>
      </w:r>
      <w:r>
        <w:rPr>
          <w:sz w:val="20"/>
        </w:rPr>
        <w:t>MAE/RMSE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primera</w:t>
      </w:r>
      <w:r>
        <w:rPr>
          <w:spacing w:val="-13"/>
          <w:sz w:val="20"/>
        </w:rPr>
        <w:t> </w:t>
      </w:r>
      <w:r>
        <w:rPr>
          <w:sz w:val="20"/>
        </w:rPr>
        <w:t>versión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dashboard.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Semana</w:t>
      </w:r>
      <w:r>
        <w:rPr>
          <w:spacing w:val="-16"/>
          <w:sz w:val="20"/>
        </w:rPr>
        <w:t> </w:t>
      </w:r>
      <w:r>
        <w:rPr>
          <w:sz w:val="20"/>
        </w:rPr>
        <w:t>6:</w:t>
      </w:r>
      <w:r>
        <w:rPr>
          <w:spacing w:val="-11"/>
          <w:sz w:val="20"/>
        </w:rPr>
        <w:t> </w:t>
      </w:r>
      <w:r>
        <w:rPr>
          <w:sz w:val="20"/>
        </w:rPr>
        <w:t>dashboard</w:t>
      </w:r>
      <w:r>
        <w:rPr>
          <w:spacing w:val="-11"/>
          <w:sz w:val="20"/>
        </w:rPr>
        <w:t> </w:t>
      </w:r>
      <w:r>
        <w:rPr>
          <w:sz w:val="20"/>
        </w:rPr>
        <w:t>revisado,</w:t>
      </w:r>
      <w:r>
        <w:rPr>
          <w:spacing w:val="-12"/>
          <w:sz w:val="20"/>
        </w:rPr>
        <w:t> </w:t>
      </w:r>
      <w:r>
        <w:rPr>
          <w:sz w:val="20"/>
        </w:rPr>
        <w:t>video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YouTube,</w:t>
      </w:r>
      <w:r>
        <w:rPr>
          <w:spacing w:val="-11"/>
          <w:sz w:val="20"/>
        </w:rPr>
        <w:t> </w:t>
      </w:r>
      <w:r>
        <w:rPr>
          <w:sz w:val="20"/>
        </w:rPr>
        <w:t>presentación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stand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archivos</w:t>
      </w:r>
      <w:r>
        <w:rPr>
          <w:spacing w:val="-14"/>
          <w:sz w:val="20"/>
        </w:rPr>
        <w:t> </w:t>
      </w:r>
      <w:r>
        <w:rPr>
          <w:sz w:val="20"/>
        </w:rPr>
        <w:t>finales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PDF.</w:t>
      </w:r>
    </w:p>
    <w:p>
      <w:pPr>
        <w:pStyle w:val="BodyText"/>
        <w:spacing w:before="3"/>
        <w:ind w:left="0"/>
      </w:pPr>
    </w:p>
    <w:p>
      <w:pPr>
        <w:pStyle w:val="Heading5"/>
      </w:pPr>
      <w:bookmarkStart w:name="Consideraciones éticas y limitaciones" w:id="18"/>
      <w:bookmarkEnd w:id="18"/>
      <w:r>
        <w:rPr>
          <w:b w:val="0"/>
        </w:rPr>
      </w:r>
      <w:r>
        <w:rPr>
          <w:color w:val="4E80BB"/>
          <w:spacing w:val="-2"/>
        </w:rPr>
        <w:t>Consideraciones</w:t>
      </w:r>
      <w:r>
        <w:rPr>
          <w:color w:val="4E80BB"/>
          <w:spacing w:val="6"/>
        </w:rPr>
        <w:t> </w:t>
      </w:r>
      <w:r>
        <w:rPr>
          <w:color w:val="4E80BB"/>
          <w:spacing w:val="-2"/>
        </w:rPr>
        <w:t>éticas</w:t>
      </w:r>
      <w:r>
        <w:rPr>
          <w:color w:val="4E80BB"/>
          <w:spacing w:val="4"/>
        </w:rPr>
        <w:t> </w:t>
      </w:r>
      <w:r>
        <w:rPr>
          <w:color w:val="4E80BB"/>
          <w:spacing w:val="-2"/>
        </w:rPr>
        <w:t>y limitaciones</w:t>
      </w:r>
    </w:p>
    <w:p>
      <w:pPr>
        <w:pStyle w:val="BodyText"/>
        <w:spacing w:line="276" w:lineRule="auto" w:before="39"/>
        <w:ind w:left="72" w:right="434"/>
        <w:jc w:val="both"/>
      </w:pPr>
      <w:r>
        <w:rPr/>
        <w:t>El proyecto respetará las condiciones de uso de las fuentes y citará el origen de los datos. Las predicciones se presentarán como estimaciones sujetas a incertidumbre, no como precios garantizados. El equipo explicará</w:t>
      </w:r>
      <w:r>
        <w:rPr>
          <w:spacing w:val="-1"/>
        </w:rPr>
        <w:t> </w:t>
      </w:r>
      <w:r>
        <w:rPr/>
        <w:t>las limitaciones de cobertura y calidad, evitará comparar unidades incompatibles y no usará el modelo para promover acuerdos de</w:t>
      </w:r>
      <w:r>
        <w:rPr>
          <w:spacing w:val="-1"/>
        </w:rPr>
        <w:t> </w:t>
      </w:r>
      <w:r>
        <w:rPr/>
        <w:t>fijación de</w:t>
      </w:r>
      <w:r>
        <w:rPr>
          <w:spacing w:val="-1"/>
        </w:rPr>
        <w:t> </w:t>
      </w:r>
      <w:r>
        <w:rPr/>
        <w:t>precios. Si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información disponible no</w:t>
      </w:r>
      <w:r>
        <w:rPr>
          <w:spacing w:val="-1"/>
        </w:rPr>
        <w:t> </w:t>
      </w:r>
      <w:r>
        <w:rPr/>
        <w:t>permite una</w:t>
      </w:r>
      <w:r>
        <w:rPr>
          <w:spacing w:val="-1"/>
        </w:rPr>
        <w:t> </w:t>
      </w:r>
      <w:r>
        <w:rPr/>
        <w:t>predicción confiable para alguna región o producto, esa limitación se indicará en el tablero.</w:t>
      </w:r>
    </w:p>
    <w:p>
      <w:pPr>
        <w:pStyle w:val="BodyText"/>
        <w:spacing w:after="0" w:line="276" w:lineRule="auto"/>
        <w:jc w:val="both"/>
        <w:sectPr>
          <w:pgSz w:w="12240" w:h="15840"/>
          <w:pgMar w:header="0" w:footer="648" w:top="900" w:bottom="880" w:left="1080" w:right="720"/>
        </w:sectPr>
      </w:pPr>
    </w:p>
    <w:p>
      <w:pPr>
        <w:pStyle w:val="Heading5"/>
        <w:spacing w:before="41"/>
      </w:pPr>
      <w:bookmarkStart w:name="Captura del Cronograma" w:id="19"/>
      <w:bookmarkEnd w:id="19"/>
      <w:r>
        <w:rPr>
          <w:b w:val="0"/>
        </w:rPr>
      </w:r>
      <w:r>
        <w:rPr>
          <w:color w:val="4E80BB"/>
        </w:rPr>
        <w:t>Captura</w:t>
      </w:r>
      <w:r>
        <w:rPr>
          <w:color w:val="4E80BB"/>
          <w:spacing w:val="-6"/>
        </w:rPr>
        <w:t> </w:t>
      </w:r>
      <w:r>
        <w:rPr>
          <w:color w:val="4E80BB"/>
        </w:rPr>
        <w:t>del</w:t>
      </w:r>
      <w:r>
        <w:rPr>
          <w:color w:val="4E80BB"/>
          <w:spacing w:val="-2"/>
        </w:rPr>
        <w:t> Cronograma</w:t>
      </w:r>
    </w:p>
    <w:p>
      <w:pPr>
        <w:pStyle w:val="BodyText"/>
        <w:spacing w:before="1"/>
        <w:ind w:left="0"/>
        <w:rPr>
          <w:rFonts w:ascii="Calibri"/>
          <w:b/>
          <w:sz w:val="19"/>
        </w:rPr>
      </w:pPr>
      <w:r>
        <w:rPr>
          <w:rFonts w:ascii="Calibri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732790</wp:posOffset>
            </wp:positionH>
            <wp:positionV relativeFrom="paragraph">
              <wp:posOffset>163355</wp:posOffset>
            </wp:positionV>
            <wp:extent cx="6397129" cy="35971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129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6"/>
        <w:ind w:left="0"/>
        <w:rPr>
          <w:rFonts w:ascii="Calibri"/>
          <w:b/>
          <w:sz w:val="21"/>
        </w:rPr>
      </w:pPr>
    </w:p>
    <w:p>
      <w:pPr>
        <w:pStyle w:val="Heading3"/>
      </w:pPr>
      <w:bookmarkStart w:name="Criterios de evaluación del modelo" w:id="20"/>
      <w:bookmarkEnd w:id="20"/>
      <w:r>
        <w:rPr>
          <w:b w:val="0"/>
        </w:rPr>
      </w:r>
      <w:r>
        <w:rPr>
          <w:color w:val="355E90"/>
        </w:rPr>
        <w:t>Criterios</w:t>
      </w:r>
      <w:r>
        <w:rPr>
          <w:color w:val="355E90"/>
          <w:spacing w:val="-8"/>
        </w:rPr>
        <w:t> </w:t>
      </w:r>
      <w:r>
        <w:rPr>
          <w:color w:val="355E90"/>
        </w:rPr>
        <w:t>de</w:t>
      </w:r>
      <w:r>
        <w:rPr>
          <w:color w:val="355E90"/>
          <w:spacing w:val="-7"/>
        </w:rPr>
        <w:t> </w:t>
      </w:r>
      <w:r>
        <w:rPr>
          <w:color w:val="355E90"/>
        </w:rPr>
        <w:t>evaluación</w:t>
      </w:r>
      <w:r>
        <w:rPr>
          <w:color w:val="355E90"/>
          <w:spacing w:val="-7"/>
        </w:rPr>
        <w:t> </w:t>
      </w:r>
      <w:r>
        <w:rPr>
          <w:color w:val="355E90"/>
        </w:rPr>
        <w:t>del</w:t>
      </w:r>
      <w:r>
        <w:rPr>
          <w:color w:val="355E90"/>
          <w:spacing w:val="-10"/>
        </w:rPr>
        <w:t> </w:t>
      </w:r>
      <w:r>
        <w:rPr>
          <w:color w:val="355E90"/>
          <w:spacing w:val="-2"/>
        </w:rPr>
        <w:t>modelo</w:t>
      </w:r>
    </w:p>
    <w:p>
      <w:pPr>
        <w:pStyle w:val="BodyText"/>
        <w:spacing w:line="276" w:lineRule="auto" w:before="41"/>
        <w:ind w:left="72" w:right="440"/>
        <w:jc w:val="both"/>
      </w:pPr>
      <w:r>
        <w:rPr/>
        <w:t>Se compararán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predicciones</w:t>
      </w:r>
      <w:r>
        <w:rPr>
          <w:spacing w:val="-1"/>
        </w:rPr>
        <w:t> </w:t>
      </w:r>
      <w:r>
        <w:rPr/>
        <w:t>con</w:t>
      </w:r>
      <w:r>
        <w:rPr>
          <w:spacing w:val="-8"/>
        </w:rPr>
        <w:t> </w:t>
      </w:r>
      <w:r>
        <w:rPr/>
        <w:t>los</w:t>
      </w:r>
      <w:r>
        <w:rPr>
          <w:spacing w:val="-6"/>
        </w:rPr>
        <w:t> </w:t>
      </w:r>
      <w:r>
        <w:rPr/>
        <w:t>valores</w:t>
      </w:r>
      <w:r>
        <w:rPr>
          <w:spacing w:val="-1"/>
        </w:rPr>
        <w:t> </w:t>
      </w:r>
      <w:r>
        <w:rPr/>
        <w:t>observados</w:t>
      </w:r>
      <w:r>
        <w:rPr>
          <w:spacing w:val="-1"/>
        </w:rPr>
        <w:t> </w:t>
      </w:r>
      <w:r>
        <w:rPr/>
        <w:t>en un periodo</w:t>
      </w:r>
      <w:r>
        <w:rPr>
          <w:spacing w:val="-3"/>
        </w:rPr>
        <w:t> </w:t>
      </w:r>
      <w:r>
        <w:rPr/>
        <w:t>de prueba</w:t>
      </w:r>
      <w:r>
        <w:rPr>
          <w:spacing w:val="-3"/>
        </w:rPr>
        <w:t> </w:t>
      </w:r>
      <w:r>
        <w:rPr/>
        <w:t>separado temporalmente. El MAE mostrará el error absoluto promedio y el RMSE penalizará en mayor medida los errores grandes. Las métricas</w:t>
      </w:r>
      <w:r>
        <w:rPr>
          <w:spacing w:val="-1"/>
        </w:rPr>
        <w:t> </w:t>
      </w:r>
      <w:r>
        <w:rPr/>
        <w:t>se interpretarán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 unidad</w:t>
      </w:r>
      <w:r>
        <w:rPr>
          <w:spacing w:val="-2"/>
        </w:rPr>
        <w:t> </w:t>
      </w:r>
      <w:r>
        <w:rPr/>
        <w:t>del precio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se contrastarán con un</w:t>
      </w:r>
      <w:r>
        <w:rPr>
          <w:spacing w:val="-2"/>
        </w:rPr>
        <w:t> </w:t>
      </w:r>
      <w:r>
        <w:rPr/>
        <w:t>modelo base sencillo. No</w:t>
      </w:r>
      <w:r>
        <w:rPr>
          <w:spacing w:val="-2"/>
        </w:rPr>
        <w:t> </w:t>
      </w:r>
      <w:r>
        <w:rPr/>
        <w:t>se afirmará que el modelo es preciso hasta contar con resultados medidos.</w:t>
      </w:r>
    </w:p>
    <w:p>
      <w:pPr>
        <w:pStyle w:val="BodyText"/>
        <w:ind w:left="0"/>
      </w:pPr>
    </w:p>
    <w:p>
      <w:pPr>
        <w:pStyle w:val="BodyText"/>
        <w:spacing w:before="20"/>
        <w:ind w:left="0"/>
      </w:pPr>
    </w:p>
    <w:p>
      <w:pPr>
        <w:pStyle w:val="Heading3"/>
      </w:pPr>
      <w:bookmarkStart w:name="Referencias institucionales y fuentes pr" w:id="21"/>
      <w:bookmarkEnd w:id="21"/>
      <w:r>
        <w:rPr>
          <w:b w:val="0"/>
        </w:rPr>
      </w:r>
      <w:r>
        <w:rPr>
          <w:color w:val="355E90"/>
        </w:rPr>
        <w:t>Referencias</w:t>
      </w:r>
      <w:r>
        <w:rPr>
          <w:color w:val="355E90"/>
          <w:spacing w:val="-10"/>
        </w:rPr>
        <w:t> </w:t>
      </w:r>
      <w:r>
        <w:rPr>
          <w:color w:val="355E90"/>
        </w:rPr>
        <w:t>institucionales</w:t>
      </w:r>
      <w:r>
        <w:rPr>
          <w:color w:val="355E90"/>
          <w:spacing w:val="-9"/>
        </w:rPr>
        <w:t> </w:t>
      </w:r>
      <w:r>
        <w:rPr>
          <w:color w:val="355E90"/>
        </w:rPr>
        <w:t>y</w:t>
      </w:r>
      <w:r>
        <w:rPr>
          <w:color w:val="355E90"/>
          <w:spacing w:val="-10"/>
        </w:rPr>
        <w:t> </w:t>
      </w:r>
      <w:r>
        <w:rPr>
          <w:color w:val="355E90"/>
        </w:rPr>
        <w:t>fuentes</w:t>
      </w:r>
      <w:r>
        <w:rPr>
          <w:color w:val="355E90"/>
          <w:spacing w:val="-9"/>
        </w:rPr>
        <w:t> </w:t>
      </w:r>
      <w:r>
        <w:rPr>
          <w:color w:val="355E90"/>
          <w:spacing w:val="-2"/>
        </w:rPr>
        <w:t>previstas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360"/>
        <w:jc w:val="left"/>
        <w:rPr>
          <w:sz w:val="20"/>
        </w:rPr>
      </w:pPr>
      <w:r>
        <w:rPr>
          <w:sz w:val="20"/>
        </w:rPr>
        <w:t>Servicio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Información</w:t>
      </w:r>
      <w:r>
        <w:rPr>
          <w:spacing w:val="-11"/>
          <w:sz w:val="20"/>
        </w:rPr>
        <w:t> </w:t>
      </w:r>
      <w:r>
        <w:rPr>
          <w:sz w:val="20"/>
        </w:rPr>
        <w:t>Agroalimentaria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Pesquera</w:t>
      </w:r>
      <w:r>
        <w:rPr>
          <w:spacing w:val="-12"/>
          <w:sz w:val="20"/>
        </w:rPr>
        <w:t> </w:t>
      </w:r>
      <w:r>
        <w:rPr>
          <w:sz w:val="20"/>
        </w:rPr>
        <w:t>(SIAP):</w:t>
      </w:r>
      <w:r>
        <w:rPr>
          <w:spacing w:val="-9"/>
          <w:sz w:val="20"/>
        </w:rPr>
        <w:t> </w:t>
      </w:r>
      <w:hyperlink r:id="rId9">
        <w:r>
          <w:rPr>
            <w:spacing w:val="-2"/>
            <w:sz w:val="20"/>
          </w:rPr>
          <w:t>https://www.gob.mx/siap</w:t>
        </w:r>
      </w:hyperlink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pacing w:val="-2"/>
          <w:sz w:val="20"/>
        </w:rPr>
        <w:t>Procuraduría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Federal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Consumidor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(PROFECO):</w:t>
      </w:r>
      <w:r>
        <w:rPr>
          <w:spacing w:val="7"/>
          <w:sz w:val="20"/>
        </w:rPr>
        <w:t> </w:t>
      </w:r>
      <w:hyperlink r:id="rId10">
        <w:r>
          <w:rPr>
            <w:spacing w:val="-2"/>
            <w:sz w:val="20"/>
          </w:rPr>
          <w:t>https://www.gob.mx/profeco</w:t>
        </w:r>
      </w:hyperlink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Instituto</w:t>
      </w:r>
      <w:r>
        <w:rPr>
          <w:spacing w:val="-16"/>
          <w:sz w:val="20"/>
        </w:rPr>
        <w:t> </w:t>
      </w:r>
      <w:r>
        <w:rPr>
          <w:sz w:val="20"/>
        </w:rPr>
        <w:t>Nacional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Estadística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Geografía</w:t>
      </w:r>
      <w:r>
        <w:rPr>
          <w:spacing w:val="-11"/>
          <w:sz w:val="20"/>
        </w:rPr>
        <w:t> </w:t>
      </w:r>
      <w:r>
        <w:rPr>
          <w:sz w:val="20"/>
        </w:rPr>
        <w:t>(INEGI):</w:t>
      </w:r>
      <w:r>
        <w:rPr>
          <w:spacing w:val="-12"/>
          <w:sz w:val="20"/>
        </w:rPr>
        <w:t> </w:t>
      </w:r>
      <w:hyperlink r:id="rId11">
        <w:r>
          <w:rPr>
            <w:spacing w:val="-2"/>
            <w:sz w:val="20"/>
          </w:rPr>
          <w:t>https://www.inegi.org.mx/</w:t>
        </w:r>
      </w:hyperlink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Banco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México:</w:t>
      </w:r>
      <w:r>
        <w:rPr>
          <w:spacing w:val="-9"/>
          <w:sz w:val="20"/>
        </w:rPr>
        <w:t> </w:t>
      </w:r>
      <w:hyperlink r:id="rId12">
        <w:r>
          <w:rPr>
            <w:spacing w:val="-2"/>
            <w:sz w:val="20"/>
          </w:rPr>
          <w:t>https://www.banxico.org.mx/</w:t>
        </w:r>
      </w:hyperlink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0" w:after="0"/>
        <w:ind w:left="432" w:right="0" w:hanging="360"/>
        <w:jc w:val="left"/>
        <w:rPr>
          <w:sz w:val="20"/>
        </w:rPr>
      </w:pPr>
      <w:r>
        <w:rPr>
          <w:spacing w:val="-2"/>
          <w:sz w:val="20"/>
        </w:rPr>
        <w:t>Scikit-learn,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documentación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oficial:</w:t>
      </w:r>
      <w:r>
        <w:rPr>
          <w:spacing w:val="6"/>
          <w:sz w:val="20"/>
        </w:rPr>
        <w:t> </w:t>
      </w:r>
      <w:hyperlink r:id="rId13">
        <w:r>
          <w:rPr>
            <w:spacing w:val="-2"/>
            <w:sz w:val="20"/>
          </w:rPr>
          <w:t>https://scikit-learn.org/stable/</w:t>
        </w:r>
      </w:hyperlink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pacing w:val="-2"/>
          <w:sz w:val="20"/>
        </w:rPr>
        <w:t>Streamlit,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documentación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oficial:</w:t>
      </w:r>
      <w:r>
        <w:rPr>
          <w:spacing w:val="4"/>
          <w:sz w:val="20"/>
        </w:rPr>
        <w:t> </w:t>
      </w:r>
      <w:hyperlink r:id="rId14">
        <w:r>
          <w:rPr>
            <w:spacing w:val="-2"/>
            <w:sz w:val="20"/>
          </w:rPr>
          <w:t>https://docs.streamlit.io/</w:t>
        </w:r>
      </w:hyperlink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34" w:after="0"/>
        <w:ind w:left="432" w:right="0" w:hanging="360"/>
        <w:jc w:val="left"/>
        <w:rPr>
          <w:sz w:val="20"/>
        </w:rPr>
      </w:pPr>
      <w:r>
        <w:rPr>
          <w:sz w:val="20"/>
        </w:rPr>
        <w:t>GitHub</w:t>
      </w:r>
      <w:r>
        <w:rPr>
          <w:spacing w:val="-11"/>
          <w:sz w:val="20"/>
        </w:rPr>
        <w:t> </w:t>
      </w:r>
      <w:r>
        <w:rPr>
          <w:sz w:val="20"/>
        </w:rPr>
        <w:t>Docs:</w:t>
      </w:r>
      <w:r>
        <w:rPr>
          <w:spacing w:val="-8"/>
          <w:sz w:val="20"/>
        </w:rPr>
        <w:t> </w:t>
      </w:r>
      <w:hyperlink r:id="rId15">
        <w:r>
          <w:rPr>
            <w:spacing w:val="-2"/>
            <w:sz w:val="20"/>
          </w:rPr>
          <w:t>https://docs.github.com/</w:t>
        </w:r>
      </w:hyperlink>
    </w:p>
    <w:sectPr>
      <w:pgSz w:w="12240" w:h="15840"/>
      <w:pgMar w:header="0" w:footer="648" w:top="820" w:bottom="8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3426714</wp:posOffset>
              </wp:positionH>
              <wp:positionV relativeFrom="page">
                <wp:posOffset>9481899</wp:posOffset>
              </wp:positionV>
              <wp:extent cx="913765" cy="1377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1376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AgroData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—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Fase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9.820007pt;margin-top:746.606262pt;width:71.95pt;height:10.85pt;mso-position-horizontal-relative:page;mso-position-vertical-relative:page;z-index:-1597747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AgroData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—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Fase</w:t>
                    </w:r>
                    <w:r>
                      <w:rPr>
                        <w:spacing w:val="-10"/>
                        <w:sz w:val="16"/>
                      </w:rPr>
                      <w:t> 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6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432"/>
    </w:pPr>
    <w:rPr>
      <w:rFonts w:ascii="Arial" w:hAnsi="Arial" w:eastAsia="Arial" w:cs="Arial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362"/>
      <w:jc w:val="center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10"/>
      <w:ind w:left="10" w:right="362"/>
      <w:jc w:val="center"/>
      <w:outlineLvl w:val="2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72"/>
      <w:outlineLvl w:val="3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20" w:right="362"/>
      <w:jc w:val="center"/>
      <w:outlineLvl w:val="4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72"/>
      <w:outlineLvl w:val="5"/>
    </w:pPr>
    <w:rPr>
      <w:rFonts w:ascii="Calibri" w:hAnsi="Calibri" w:eastAsia="Calibri" w:cs="Calibri"/>
      <w:b/>
      <w:bCs/>
      <w:sz w:val="21"/>
      <w:szCs w:val="21"/>
      <w:lang w:val="es-ES" w:eastAsia="en-US" w:bidi="ar-SA"/>
    </w:rPr>
  </w:style>
  <w:style w:styleId="Heading6" w:type="paragraph">
    <w:name w:val="Heading 6"/>
    <w:basedOn w:val="Normal"/>
    <w:uiPriority w:val="1"/>
    <w:qFormat/>
    <w:pPr>
      <w:spacing w:before="162"/>
      <w:ind w:left="12" w:right="362"/>
      <w:jc w:val="center"/>
      <w:outlineLvl w:val="6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432" w:hanging="36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L261120299@Tlahuac3.tecnm.mx" TargetMode="External"/><Relationship Id="rId7" Type="http://schemas.openxmlformats.org/officeDocument/2006/relationships/hyperlink" Target="mailto:L261120306@Tlahuac3.tecnm.mx" TargetMode="External"/><Relationship Id="rId8" Type="http://schemas.openxmlformats.org/officeDocument/2006/relationships/image" Target="media/image1.png"/><Relationship Id="rId9" Type="http://schemas.openxmlformats.org/officeDocument/2006/relationships/hyperlink" Target="https://www.gob.mx/siap" TargetMode="External"/><Relationship Id="rId10" Type="http://schemas.openxmlformats.org/officeDocument/2006/relationships/hyperlink" Target="https://www.gob.mx/profeco" TargetMode="External"/><Relationship Id="rId11" Type="http://schemas.openxmlformats.org/officeDocument/2006/relationships/hyperlink" Target="https://www.inegi.org.mx/" TargetMode="External"/><Relationship Id="rId12" Type="http://schemas.openxmlformats.org/officeDocument/2006/relationships/hyperlink" Target="https://www.banxico.org.mx/" TargetMode="External"/><Relationship Id="rId13" Type="http://schemas.openxmlformats.org/officeDocument/2006/relationships/hyperlink" Target="https://scikit-learn.org/stable/" TargetMode="External"/><Relationship Id="rId14" Type="http://schemas.openxmlformats.org/officeDocument/2006/relationships/hyperlink" Target="https://docs.streamlit.io/" TargetMode="External"/><Relationship Id="rId15" Type="http://schemas.openxmlformats.org/officeDocument/2006/relationships/hyperlink" Target="https://docs.github.com/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2026-10-29T20:54:06Z</dcterms:created>
  <dcterms:modified xsi:type="dcterms:W3CDTF">2026-10-29T20:54:06Z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LastSaved">
    <vt:filetime>2026-10-29T00:00:00Z</vt:filetime>
  </property>
  <property fmtid="{D5CDD505-2E9C-101B-9397-08002B2CF9AE}" pid="5" name="Producer">
    <vt:lpwstr>iLovePDF</vt:lpwstr>
  </property>
</Properties>
</file>