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D9" w:rsidRPr="005A74AF" w:rsidRDefault="00877796">
      <w:pPr>
        <w:pStyle w:val="papertitle"/>
        <w:rPr>
          <w:b/>
          <w:sz w:val="28"/>
          <w:szCs w:val="28"/>
        </w:rPr>
      </w:pPr>
      <w:r>
        <w:rPr>
          <w:b/>
          <w:sz w:val="28"/>
          <w:szCs w:val="28"/>
        </w:rPr>
        <w:t>Interprocess Communication</w:t>
      </w:r>
      <w:r w:rsidR="00837B58">
        <w:rPr>
          <w:b/>
          <w:sz w:val="28"/>
          <w:szCs w:val="28"/>
        </w:rPr>
        <w:t xml:space="preserve"> in Distributed Wireless Sensor Network</w:t>
      </w:r>
    </w:p>
    <w:p w:rsidR="009303D9" w:rsidRPr="005B520E" w:rsidRDefault="009303D9"/>
    <w:p w:rsidR="009303D9" w:rsidRPr="005B520E" w:rsidRDefault="009303D9">
      <w:pPr>
        <w:pStyle w:val="Author"/>
        <w:sectPr w:rsidR="009303D9" w:rsidRPr="005B520E" w:rsidSect="00451696">
          <w:pgSz w:w="12240" w:h="15840" w:code="1"/>
          <w:pgMar w:top="1440" w:right="1080" w:bottom="1440" w:left="1080" w:header="720" w:footer="720" w:gutter="0"/>
          <w:cols w:space="720"/>
          <w:docGrid w:linePitch="360"/>
        </w:sectPr>
      </w:pPr>
    </w:p>
    <w:p w:rsidR="009303D9" w:rsidRDefault="00837B58" w:rsidP="005B520E">
      <w:pPr>
        <w:pStyle w:val="Author"/>
      </w:pPr>
      <w:r>
        <w:t>Luhan Cheng</w:t>
      </w:r>
    </w:p>
    <w:p w:rsidR="009303D9" w:rsidRPr="005B520E" w:rsidRDefault="00837B58" w:rsidP="005B520E">
      <w:pPr>
        <w:pStyle w:val="Affiliation"/>
      </w:pPr>
      <w:r>
        <w:t>Faculty of Information Technology</w:t>
      </w:r>
    </w:p>
    <w:p w:rsidR="009303D9" w:rsidRPr="005B520E" w:rsidRDefault="00837B58" w:rsidP="00837B58">
      <w:pPr>
        <w:pStyle w:val="Affiliation"/>
      </w:pPr>
      <w:r>
        <w:t>Monash University</w:t>
      </w:r>
    </w:p>
    <w:p w:rsidR="009303D9" w:rsidRPr="005B520E" w:rsidRDefault="00837B58" w:rsidP="005B520E">
      <w:pPr>
        <w:pStyle w:val="Affiliation"/>
      </w:pPr>
      <w:r>
        <w:t>lche0021@student.monash.edu</w:t>
      </w:r>
    </w:p>
    <w:p w:rsidR="009303D9" w:rsidRPr="005B520E" w:rsidRDefault="009303D9">
      <w:pPr>
        <w:pStyle w:val="Affiliation"/>
      </w:pPr>
    </w:p>
    <w:p w:rsidR="009303D9" w:rsidRPr="005B520E" w:rsidRDefault="009303D9"/>
    <w:p w:rsidR="009303D9" w:rsidRPr="005B520E" w:rsidRDefault="009303D9">
      <w:pPr>
        <w:sectPr w:rsidR="009303D9" w:rsidRPr="005B520E" w:rsidSect="00E77B53">
          <w:type w:val="continuous"/>
          <w:pgSz w:w="12240" w:h="15840" w:code="1"/>
          <w:pgMar w:top="1440" w:right="1080" w:bottom="1440" w:left="1080" w:header="720" w:footer="720" w:gutter="0"/>
          <w:cols w:space="720"/>
          <w:docGrid w:linePitch="360"/>
        </w:sectPr>
      </w:pPr>
    </w:p>
    <w:p w:rsidR="009303D9" w:rsidRDefault="009303D9" w:rsidP="005B520E">
      <w:pPr>
        <w:pStyle w:val="Abstract"/>
      </w:pPr>
      <w:r>
        <w:rPr>
          <w:i/>
          <w:iCs/>
        </w:rPr>
        <w:t>Abstract</w:t>
      </w:r>
      <w:r>
        <w:t>—</w:t>
      </w:r>
      <w:r w:rsidR="00920E57">
        <w:t xml:space="preserve">Wireless Sensor </w:t>
      </w:r>
      <w:r w:rsidR="00A26345">
        <w:t>N</w:t>
      </w:r>
      <w:r w:rsidR="00920E57">
        <w:t xml:space="preserve">etwork </w:t>
      </w:r>
      <w:r w:rsidR="00A26345">
        <w:t xml:space="preserve">(WSN) </w:t>
      </w:r>
      <w:r w:rsidR="00920E57">
        <w:t>has been deployed in a wide range of mission critical task from bushfire detection to water quality monitoring</w:t>
      </w:r>
      <w:r w:rsidR="00A26345">
        <w:t xml:space="preserve">. </w:t>
      </w:r>
      <w:r w:rsidR="00877796">
        <w:t xml:space="preserve">Such system can be abstracted by representing each sensor with one process in computer system.  </w:t>
      </w:r>
      <w:r w:rsidR="00A26345">
        <w:t xml:space="preserve">This report </w:t>
      </w:r>
      <w:r w:rsidR="000769E3">
        <w:t xml:space="preserve">proposed an algorithm that utilize inter-process communication mechanism to </w:t>
      </w:r>
      <w:r w:rsidR="00A26345">
        <w:t xml:space="preserve">simulate </w:t>
      </w:r>
      <w:r w:rsidR="00877796">
        <w:t>such</w:t>
      </w:r>
      <w:r w:rsidR="00A26345">
        <w:t xml:space="preserve"> communication pattern. The experiment</w:t>
      </w:r>
      <w:r w:rsidR="00877796">
        <w:t xml:space="preserve"> considerable performance improvement and </w:t>
      </w:r>
      <w:r w:rsidR="00A26345">
        <w:rPr>
          <w:rFonts w:hint="eastAsia"/>
          <w:lang w:eastAsia="zh-CN"/>
        </w:rPr>
        <w:t xml:space="preserve"> </w:t>
      </w:r>
    </w:p>
    <w:p w:rsidR="009303D9" w:rsidRDefault="009303D9" w:rsidP="005B520E">
      <w:pPr>
        <w:pStyle w:val="keywords"/>
      </w:pPr>
      <w:r>
        <w:t xml:space="preserve">Keywords-component; </w:t>
      </w:r>
      <w:r w:rsidR="00837B58">
        <w:t>Inter-process Communication, openmp, Message Passing Interface</w:t>
      </w:r>
      <w:r w:rsidR="00920E57">
        <w:t xml:space="preserve">, Wireless Sensor Network </w:t>
      </w:r>
    </w:p>
    <w:p w:rsidR="009303D9" w:rsidRDefault="009303D9" w:rsidP="005B520E">
      <w:pPr>
        <w:pStyle w:val="Heading1"/>
      </w:pPr>
      <w:r>
        <w:t xml:space="preserve"> </w:t>
      </w:r>
      <w:r w:rsidRPr="005B520E">
        <w:t>Introduction</w:t>
      </w:r>
      <w:r>
        <w:t xml:space="preserve"> </w:t>
      </w:r>
    </w:p>
    <w:p w:rsidR="00391A50" w:rsidRDefault="00877796" w:rsidP="000769E3">
      <w:pPr>
        <w:pStyle w:val="BodyText"/>
      </w:pPr>
      <w:r>
        <w:t>Inter</w:t>
      </w:r>
      <w:r w:rsidR="000769E3">
        <w:t>-</w:t>
      </w:r>
      <w:r>
        <w:t>process Communication (IPC)</w:t>
      </w:r>
      <w:r w:rsidR="000769E3">
        <w:t xml:space="preserve"> defines a set of mechanism that support data sharing and communication among</w:t>
      </w:r>
      <w:r w:rsidR="000769E3">
        <w:fldChar w:fldCharType="begin"/>
      </w:r>
      <w:r w:rsidR="000769E3">
        <w:instrText xml:space="preserve"> ADDIN ZOTERO_ITEM CSL_CITATION {"citationID":"y5kmG94M","properties":{"formattedCitation":"[1]","plainCitation":"[1]","noteIndex":0},"citationItems":[{"id":178,"uris":["http://zotero.org/users/5748753/items/GQN5FFKZ"],"uri":["http://zotero.org/users/5748753/items/GQN5FFKZ"],"itemData":{"id":178,"type":"webpage","title":"Interprocess Communications - Windows applications","URL":"https://docs.microsoft.com/en-us/windows/win32/ipc/interprocess-communications","language":"en-us","author":[{"family":"mcleanbyron","given":""}],"accessed":{"date-parts":[["2019",10,13]]}}}],"schema":"https://github.com/citation-style-language/schema/raw/master/csl-citation.json"} </w:instrText>
      </w:r>
      <w:r w:rsidR="000769E3">
        <w:fldChar w:fldCharType="separate"/>
      </w:r>
      <w:r w:rsidR="000769E3">
        <w:rPr>
          <w:noProof/>
        </w:rPr>
        <w:t>[1]</w:t>
      </w:r>
      <w:r w:rsidR="000769E3">
        <w:fldChar w:fldCharType="end"/>
      </w:r>
      <w:r w:rsidR="000769E3">
        <w:t xml:space="preserve">. It is commonly used in wireless sensor network (WSN) as communication management method.  This report aims to explore different IPC approaches to simulate the communication pattern in the network. </w:t>
      </w:r>
    </w:p>
    <w:p w:rsidR="008D0D68" w:rsidRDefault="008D0D68" w:rsidP="000769E3">
      <w:pPr>
        <w:pStyle w:val="BodyText"/>
      </w:pPr>
      <w:r>
        <w:t xml:space="preserve">Target network is assumed to be a 2-dimensional cartesian grid, where each coordinate represents a sensor (process). An extra process is introduced to simulate base station in network. </w:t>
      </w:r>
      <w:r w:rsidR="004C14C8">
        <w:t xml:space="preserve">The simulation consists of multiple iteration, and for each iteration each sensor sends an encrypted message of random number to its neighbor. An encrypted event is to be reported to base station if the sensor receives at least 3 identical number from its neighbor. </w:t>
      </w:r>
    </w:p>
    <w:p w:rsidR="00391A50" w:rsidRPr="005A74AF" w:rsidRDefault="00085B4B" w:rsidP="00085B4B">
      <w:pPr>
        <w:pStyle w:val="Heading1"/>
      </w:pPr>
      <w:r w:rsidRPr="005A74AF">
        <w:t>Type Style and Fonts</w:t>
      </w:r>
    </w:p>
    <w:p w:rsidR="00085B4B" w:rsidRDefault="00085B4B" w:rsidP="00F43004">
      <w:pPr>
        <w:pStyle w:val="BodyText"/>
      </w:pPr>
      <w:r w:rsidRPr="005A74AF">
        <w:t>Wherever Times is specified, Times Roman or Times New Roman may be used. If neither is available on your word processor, please use the font closest in appearance to Times. Avoid using bit-mapped fonts if possible. True-Type 1</w:t>
      </w:r>
      <w:r w:rsidR="00037477" w:rsidRPr="005A74AF">
        <w:t xml:space="preserve"> or Open Type</w:t>
      </w:r>
      <w:r w:rsidRPr="005A74AF">
        <w:t xml:space="preserve"> fonts are preferred. Please </w:t>
      </w:r>
      <w:r w:rsidR="00037477" w:rsidRPr="005A74AF">
        <w:t>embed</w:t>
      </w:r>
      <w:r w:rsidRPr="005A74AF">
        <w:t xml:space="preserve"> symbol fonts, as well, for math, etc.</w:t>
      </w:r>
    </w:p>
    <w:p w:rsidR="009303D9" w:rsidRDefault="009303D9" w:rsidP="005B520E">
      <w:pPr>
        <w:pStyle w:val="Heading1"/>
      </w:pPr>
      <w:r>
        <w:t>Ease of Use</w:t>
      </w:r>
    </w:p>
    <w:p w:rsidR="009303D9" w:rsidRDefault="009303D9" w:rsidP="005B520E">
      <w:pPr>
        <w:pStyle w:val="Heading2"/>
      </w:pPr>
      <w:r>
        <w:t>Selecting a Template (Heading 2)</w:t>
      </w:r>
    </w:p>
    <w:p w:rsidR="009303D9" w:rsidRPr="00F641FE" w:rsidRDefault="009303D9" w:rsidP="00B11A60">
      <w:pPr>
        <w:pStyle w:val="BodyText"/>
      </w:pPr>
      <w:r w:rsidRPr="005B520E">
        <w:t xml:space="preserve">First, confirm that you have the correct template for your paper size. This template has been tailored for output on the US-letter paper size. </w:t>
      </w:r>
      <w:r w:rsidRPr="005A74AF">
        <w:t xml:space="preserve">If you are using A4-sized paper, please close this </w:t>
      </w:r>
      <w:r w:rsidR="00037477" w:rsidRPr="005A74AF">
        <w:t>template</w:t>
      </w:r>
      <w:r w:rsidRPr="005A74AF">
        <w:t xml:space="preserve"> and download the file for </w:t>
      </w:r>
      <w:r w:rsidR="00037477" w:rsidRPr="005A74AF">
        <w:t xml:space="preserve">A4 paper format called </w:t>
      </w:r>
      <w:r w:rsidRPr="005A74AF">
        <w:t>“</w:t>
      </w:r>
      <w:r w:rsidR="002D0829" w:rsidRPr="005A74AF">
        <w:t>CPS</w:t>
      </w:r>
      <w:r w:rsidR="00B11A60" w:rsidRPr="005A74AF">
        <w:t>_A4_format</w:t>
      </w:r>
      <w:r w:rsidRPr="005A74AF">
        <w:t>”.</w:t>
      </w:r>
    </w:p>
    <w:p w:rsidR="009303D9" w:rsidRPr="005B520E" w:rsidRDefault="009303D9">
      <w:pPr>
        <w:pStyle w:val="Heading2"/>
      </w:pPr>
      <w:r w:rsidRPr="005B520E">
        <w:t>Maintaining the Integrity of the Specifications</w:t>
      </w:r>
    </w:p>
    <w:p w:rsidR="009303D9" w:rsidRPr="005B520E" w:rsidRDefault="009303D9">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5B520E">
      <w:pPr>
        <w:pStyle w:val="Heading1"/>
      </w:pPr>
      <w:r>
        <w:t xml:space="preserve">Prepare Your Paper </w:t>
      </w:r>
      <w:r w:rsidRPr="005B520E">
        <w:t>Before</w:t>
      </w:r>
      <w:r>
        <w:t xml:space="preserve"> Styling</w:t>
      </w:r>
    </w:p>
    <w:p w:rsidR="009303D9" w:rsidRPr="002D0829" w:rsidRDefault="009303D9" w:rsidP="002D0829">
      <w:pPr>
        <w:pStyle w:val="BodyText"/>
      </w:pPr>
      <w:r w:rsidRPr="002D0829">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Pr="002D0829" w:rsidRDefault="009303D9" w:rsidP="002D0829">
      <w:pPr>
        <w:pStyle w:val="BodyText"/>
      </w:pPr>
      <w:r w:rsidRPr="002D0829">
        <w:t>Finally, complete content and organizational editing before formatting. Plea</w:t>
      </w:r>
      <w:bookmarkStart w:id="0" w:name="_GoBack"/>
      <w:bookmarkEnd w:id="0"/>
      <w:r w:rsidRPr="002D0829">
        <w:t>se take note of the following items when proofreading spelling and grammar:</w:t>
      </w:r>
    </w:p>
    <w:p w:rsidR="009303D9" w:rsidRDefault="009303D9" w:rsidP="005B520E">
      <w:pPr>
        <w:pStyle w:val="Heading2"/>
      </w:pPr>
      <w:r>
        <w:t>Abbreviations and Acronyms</w:t>
      </w:r>
    </w:p>
    <w:p w:rsidR="009303D9" w:rsidRPr="005B520E" w:rsidRDefault="009303D9">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5B520E">
      <w:pPr>
        <w:pStyle w:val="Heading2"/>
      </w:pPr>
      <w:r>
        <w:t>Units</w:t>
      </w:r>
    </w:p>
    <w:p w:rsidR="009303D9" w:rsidRPr="005B520E" w:rsidRDefault="009303D9" w:rsidP="002D0829">
      <w:pPr>
        <w:pStyle w:val="bulletlist"/>
      </w:pPr>
      <w:r w:rsidRPr="005B520E">
        <w:t>Use either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2D0829">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Default="009303D9" w:rsidP="002D0829">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5A74AF" w:rsidRDefault="005A74AF" w:rsidP="002D0829">
      <w:pPr>
        <w:pStyle w:val="bulletlist"/>
      </w:pPr>
      <w:r w:rsidRPr="005A74AF">
        <w:lastRenderedPageBreak/>
        <w:t>Use a zero before dec</w:t>
      </w:r>
      <w:r>
        <w:t>imal points: “0.25”, not “.25”.</w:t>
      </w:r>
    </w:p>
    <w:p w:rsidR="009303D9" w:rsidRPr="005B520E" w:rsidRDefault="009303D9">
      <w:pPr>
        <w:pStyle w:val="Heading2"/>
      </w:pPr>
      <w:r w:rsidRPr="005B520E">
        <w:t>Equations</w:t>
      </w:r>
    </w:p>
    <w:p w:rsidR="009303D9" w:rsidRPr="005B520E" w:rsidRDefault="009303D9">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5B520E" w:rsidRDefault="009303D9">
      <w:pPr>
        <w:pStyle w:val="BodyText"/>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rsidR="009303D9" w:rsidRPr="005B520E" w:rsidRDefault="009303D9">
      <w:pPr>
        <w:pStyle w:val="equation"/>
      </w:pPr>
      <w:r w:rsidRPr="005B520E">
        <w:tab/>
      </w:r>
      <w:r>
        <w:t></w:t>
      </w:r>
      <w:r>
        <w:t></w:t>
      </w:r>
      <w:r>
        <w:t></w:t>
      </w:r>
      <w:r>
        <w:t></w:t>
      </w:r>
      <w:r>
        <w:t></w:t>
      </w:r>
      <w:r>
        <w:t></w:t>
      </w:r>
      <w:r>
        <w:t></w:t>
      </w:r>
      <w:r>
        <w:t></w:t>
      </w:r>
      <w:r>
        <w:t></w:t>
      </w:r>
      <w:r>
        <w:t></w:t>
      </w:r>
      <w:r>
        <w:t></w:t>
      </w:r>
      <w:r>
        <w:t></w:t>
      </w:r>
      <w:r>
        <w:tab/>
      </w:r>
      <w:r>
        <w:t></w:t>
      </w:r>
      <w:r>
        <w:t></w:t>
      </w:r>
      <w:r>
        <w:t></w:t>
      </w:r>
    </w:p>
    <w:p w:rsidR="009303D9" w:rsidRDefault="009303D9" w:rsidP="005B520E">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5B520E">
      <w:pPr>
        <w:pStyle w:val="Heading2"/>
      </w:pPr>
      <w:r>
        <w:t>Some Common Mistakes</w:t>
      </w:r>
    </w:p>
    <w:p w:rsidR="009303D9" w:rsidRPr="005B520E" w:rsidRDefault="009303D9" w:rsidP="002D0829">
      <w:pPr>
        <w:pStyle w:val="bulletlist"/>
      </w:pPr>
      <w:r w:rsidRPr="005B520E">
        <w:t>The word “data” is plural, not singular.</w:t>
      </w:r>
    </w:p>
    <w:p w:rsidR="009303D9" w:rsidRPr="005B520E" w:rsidRDefault="009303D9" w:rsidP="002D0829">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2D0829">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2D0829">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2D0829">
      <w:pPr>
        <w:pStyle w:val="bulletlist"/>
      </w:pPr>
      <w:r w:rsidRPr="005B520E">
        <w:t>Do not use the word “essentially” to mean “approximately” or “effectively”.</w:t>
      </w:r>
    </w:p>
    <w:p w:rsidR="009303D9" w:rsidRPr="005B520E" w:rsidRDefault="009303D9" w:rsidP="002D0829">
      <w:pPr>
        <w:pStyle w:val="bulletlist"/>
      </w:pPr>
      <w:r w:rsidRPr="005B520E">
        <w:t>In your paper title, if the words “that uses” can accurately replace the word “using”, capitalize the “u”; if not, keep using lower-cased.</w:t>
      </w:r>
    </w:p>
    <w:p w:rsidR="009303D9" w:rsidRPr="005B520E" w:rsidRDefault="009303D9" w:rsidP="002D0829">
      <w:pPr>
        <w:pStyle w:val="bulletlist"/>
      </w:pPr>
      <w:r w:rsidRPr="005B520E">
        <w:t>Be aware of the different meanings of the homophones “affect” and “effect”, “complement” and “compliment”, “discreet” and “discrete”, “principal” and “principle”.</w:t>
      </w:r>
    </w:p>
    <w:p w:rsidR="009303D9" w:rsidRPr="005B520E" w:rsidRDefault="009303D9" w:rsidP="002D0829">
      <w:pPr>
        <w:pStyle w:val="bulletlist"/>
      </w:pPr>
      <w:r w:rsidRPr="005B520E">
        <w:t>Do not confuse “imply” and “infer”.</w:t>
      </w:r>
    </w:p>
    <w:p w:rsidR="009303D9" w:rsidRPr="005B520E" w:rsidRDefault="009303D9" w:rsidP="002D0829">
      <w:pPr>
        <w:pStyle w:val="bulletlist"/>
      </w:pPr>
      <w:r w:rsidRPr="005B520E">
        <w:t>The prefix “non” is not a word; it should be joined to the word it modifies, usually without a hyphen.</w:t>
      </w:r>
    </w:p>
    <w:p w:rsidR="009303D9" w:rsidRPr="005B520E" w:rsidRDefault="009303D9" w:rsidP="002D0829">
      <w:pPr>
        <w:pStyle w:val="bulletlist"/>
      </w:pPr>
      <w:r w:rsidRPr="005B520E">
        <w:t>There is no period after the “et” in the Latin abbreviation “et al.”.</w:t>
      </w:r>
    </w:p>
    <w:p w:rsidR="009303D9" w:rsidRPr="005B520E" w:rsidRDefault="009303D9">
      <w:pPr>
        <w:pStyle w:val="bulletlist"/>
      </w:pPr>
      <w:r w:rsidRPr="005B520E">
        <w:t>The abbreviation “i.e.” means “that is”, and the abbreviation “e.g.” means “for example”.</w:t>
      </w:r>
    </w:p>
    <w:p w:rsidR="009303D9" w:rsidRPr="005B520E" w:rsidRDefault="009303D9">
      <w:pPr>
        <w:pStyle w:val="BodyText"/>
      </w:pPr>
      <w:r w:rsidRPr="005B520E">
        <w:t>An excellent style manual for science writers is [7].</w:t>
      </w:r>
    </w:p>
    <w:p w:rsidR="009303D9" w:rsidRDefault="009303D9" w:rsidP="005B520E">
      <w:pPr>
        <w:pStyle w:val="Heading1"/>
      </w:pPr>
      <w:r>
        <w:t xml:space="preserve">Using the </w:t>
      </w:r>
      <w:r w:rsidRPr="005B520E">
        <w:t>Template</w:t>
      </w:r>
    </w:p>
    <w:p w:rsidR="009303D9" w:rsidRPr="00B85CE5" w:rsidRDefault="009303D9">
      <w:pPr>
        <w:pStyle w:val="BodyText"/>
        <w:rPr>
          <w:dstrike/>
        </w:rPr>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w:t>
      </w:r>
      <w:r w:rsidR="0077631C">
        <w:t>.</w:t>
      </w:r>
      <w:r w:rsidRPr="005B520E">
        <w:t xml:space="preserve"> </w:t>
      </w:r>
    </w:p>
    <w:p w:rsidR="009303D9" w:rsidRDefault="009303D9" w:rsidP="005B520E">
      <w:pPr>
        <w:pStyle w:val="Heading2"/>
      </w:pPr>
      <w:r w:rsidRPr="005B520E">
        <w:t>Authors</w:t>
      </w:r>
      <w:r>
        <w:t xml:space="preserve"> and Affiliations</w:t>
      </w:r>
    </w:p>
    <w:p w:rsidR="009303D9" w:rsidRPr="005B520E" w:rsidRDefault="009303D9">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9303D9" w:rsidRPr="005B520E" w:rsidRDefault="009303D9" w:rsidP="005B520E">
      <w:pPr>
        <w:pStyle w:val="Heading3"/>
      </w:pPr>
      <w:r w:rsidRPr="005B520E">
        <w:t xml:space="preserve">For author/s of only one affiliation (Heading 3): </w:t>
      </w:r>
      <w:r w:rsidRPr="005B520E">
        <w:rPr>
          <w:i w:val="0"/>
          <w:iCs w:val="0"/>
        </w:rPr>
        <w:t>To change the default, adjust the template as follows.</w:t>
      </w:r>
    </w:p>
    <w:p w:rsidR="009303D9" w:rsidRPr="005B520E" w:rsidRDefault="009303D9" w:rsidP="002D0829">
      <w:pPr>
        <w:pStyle w:val="Heading4"/>
        <w:spacing w:after="0"/>
        <w:rPr>
          <w:i w:val="0"/>
          <w:iCs w:val="0"/>
        </w:rPr>
      </w:pPr>
      <w:r w:rsidRPr="005B520E">
        <w:t xml:space="preserve">Selection (Heading 4): </w:t>
      </w:r>
      <w:r w:rsidRPr="005B520E">
        <w:rPr>
          <w:i w:val="0"/>
          <w:iCs w:val="0"/>
        </w:rPr>
        <w:t>Highlight all author and affiliation lines.</w:t>
      </w:r>
    </w:p>
    <w:p w:rsidR="009303D9" w:rsidRPr="005A74AF" w:rsidRDefault="009303D9" w:rsidP="002D0829">
      <w:pPr>
        <w:pStyle w:val="Heading4"/>
        <w:spacing w:after="0"/>
      </w:pPr>
      <w:r w:rsidRPr="005A74AF">
        <w:t xml:space="preserve">Change number of columns: </w:t>
      </w:r>
      <w:r w:rsidRPr="005A74AF">
        <w:rPr>
          <w:i w:val="0"/>
          <w:iCs w:val="0"/>
        </w:rPr>
        <w:t xml:space="preserve">Select </w:t>
      </w:r>
      <w:r w:rsidR="00265408" w:rsidRPr="005A74AF">
        <w:rPr>
          <w:i w:val="0"/>
          <w:iCs w:val="0"/>
        </w:rPr>
        <w:t>Format &gt;</w:t>
      </w:r>
      <w:r w:rsidR="00265408" w:rsidRPr="005A74AF">
        <w:rPr>
          <w:i w:val="0"/>
          <w:iCs w:val="0"/>
        </w:rPr>
        <w:br/>
        <w:t xml:space="preserve">Columns &gt;Presets &gt; One Column. </w:t>
      </w:r>
    </w:p>
    <w:p w:rsidR="009303D9" w:rsidRPr="005B520E" w:rsidRDefault="009303D9" w:rsidP="002D0829">
      <w:pPr>
        <w:pStyle w:val="Heading4"/>
        <w:spacing w:after="0"/>
      </w:pPr>
      <w:r w:rsidRPr="005B520E">
        <w:t xml:space="preserve">Deletion: </w:t>
      </w:r>
      <w:r w:rsidRPr="005B520E">
        <w:rPr>
          <w:i w:val="0"/>
          <w:iCs w:val="0"/>
        </w:rPr>
        <w:t>Delete the author and affiliation lines for the second affiliation.</w:t>
      </w:r>
    </w:p>
    <w:p w:rsidR="009303D9" w:rsidRPr="005B520E" w:rsidRDefault="009303D9" w:rsidP="002D0829">
      <w:pPr>
        <w:pStyle w:val="Heading4"/>
        <w:spacing w:after="0"/>
      </w:pPr>
      <w:r w:rsidRPr="005B520E">
        <w:t xml:space="preserve">For author/s of more than two affiliations: </w:t>
      </w:r>
      <w:r w:rsidRPr="005B520E">
        <w:rPr>
          <w:i w:val="0"/>
          <w:iCs w:val="0"/>
        </w:rPr>
        <w:t>To change the default, adjust the template as follows.</w:t>
      </w:r>
    </w:p>
    <w:p w:rsidR="009303D9" w:rsidRPr="005B520E" w:rsidRDefault="009303D9" w:rsidP="002D0829">
      <w:pPr>
        <w:pStyle w:val="Heading4"/>
        <w:spacing w:after="0"/>
      </w:pPr>
      <w:r w:rsidRPr="005B520E">
        <w:t xml:space="preserve">Selection: </w:t>
      </w:r>
      <w:r w:rsidRPr="005B520E">
        <w:rPr>
          <w:i w:val="0"/>
          <w:iCs w:val="0"/>
        </w:rPr>
        <w:t>Highlight all author and affiliation lines.</w:t>
      </w:r>
    </w:p>
    <w:p w:rsidR="009303D9" w:rsidRPr="005A74AF" w:rsidRDefault="009303D9" w:rsidP="002D0829">
      <w:pPr>
        <w:pStyle w:val="Heading4"/>
        <w:spacing w:after="0"/>
      </w:pPr>
      <w:r w:rsidRPr="005A74AF">
        <w:t xml:space="preserve">Change number of columns: </w:t>
      </w:r>
      <w:r w:rsidRPr="005A74AF">
        <w:rPr>
          <w:i w:val="0"/>
          <w:iCs w:val="0"/>
        </w:rPr>
        <w:t xml:space="preserve">Select </w:t>
      </w:r>
      <w:r w:rsidR="00265408" w:rsidRPr="005A74AF">
        <w:rPr>
          <w:i w:val="0"/>
          <w:iCs w:val="0"/>
        </w:rPr>
        <w:t>Format &gt;</w:t>
      </w:r>
      <w:r w:rsidR="00265408" w:rsidRPr="005A74AF">
        <w:rPr>
          <w:i w:val="0"/>
          <w:iCs w:val="0"/>
        </w:rPr>
        <w:br/>
        <w:t xml:space="preserve">Columns &gt; Presets &gt; One Column. </w:t>
      </w:r>
    </w:p>
    <w:p w:rsidR="009303D9" w:rsidRPr="005B520E" w:rsidRDefault="009303D9" w:rsidP="002D0829">
      <w:pPr>
        <w:pStyle w:val="Heading4"/>
        <w:spacing w:after="0"/>
      </w:pPr>
      <w:r w:rsidRPr="005B520E">
        <w:t>Highlight author and affiliation lines of affiliation 1 and copy this selection.</w:t>
      </w:r>
    </w:p>
    <w:p w:rsidR="009303D9" w:rsidRPr="005B520E" w:rsidRDefault="009303D9" w:rsidP="002D0829">
      <w:pPr>
        <w:pStyle w:val="Heading4"/>
        <w:spacing w:after="0"/>
      </w:pPr>
      <w:r w:rsidRPr="005B520E">
        <w:t xml:space="preserve">Formatting: </w:t>
      </w:r>
      <w:r w:rsidRPr="005B520E">
        <w:rPr>
          <w:i w:val="0"/>
          <w:iCs w:val="0"/>
        </w:rPr>
        <w:t>Insert one hard return immediately after the last character of the last affiliation line. Then paste</w:t>
      </w:r>
      <w:r w:rsidR="002D0829">
        <w:rPr>
          <w:i w:val="0"/>
          <w:iCs w:val="0"/>
        </w:rPr>
        <w:t xml:space="preserve"> </w:t>
      </w:r>
      <w:r w:rsidRPr="005B520E">
        <w:rPr>
          <w:i w:val="0"/>
          <w:iCs w:val="0"/>
        </w:rPr>
        <w:t>the copy of affiliation 1. Repeat as necessary for each additional affiliation.</w:t>
      </w:r>
    </w:p>
    <w:p w:rsidR="009303D9" w:rsidRPr="005B520E" w:rsidRDefault="009303D9" w:rsidP="002D0829">
      <w:pPr>
        <w:pStyle w:val="Heading4"/>
        <w:spacing w:after="0"/>
      </w:pPr>
      <w:r w:rsidRPr="005B520E">
        <w:t xml:space="preserve">Reassign number of columns: </w:t>
      </w:r>
      <w:r w:rsidRPr="005B520E">
        <w:rPr>
          <w:i w:val="0"/>
          <w:iCs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w:t>
      </w:r>
      <w:r w:rsidRPr="005A74AF">
        <w:rPr>
          <w:i w:val="0"/>
          <w:iCs w:val="0"/>
        </w:rPr>
        <w:t xml:space="preserve">Go to </w:t>
      </w:r>
      <w:r w:rsidR="00265408" w:rsidRPr="005A74AF">
        <w:rPr>
          <w:i w:val="0"/>
          <w:iCs w:val="0"/>
        </w:rPr>
        <w:t xml:space="preserve">Format &gt;  Columns </w:t>
      </w:r>
      <w:r w:rsidR="00FC1126" w:rsidRPr="005A74AF">
        <w:rPr>
          <w:i w:val="0"/>
          <w:iCs w:val="0"/>
        </w:rPr>
        <w:t xml:space="preserve">and </w:t>
      </w:r>
      <w:r w:rsidRPr="005A74AF">
        <w:rPr>
          <w:i w:val="0"/>
          <w:iCs w:val="0"/>
        </w:rPr>
        <w:t>select “2 Columns”. I</w:t>
      </w:r>
      <w:r w:rsidRPr="005B520E">
        <w:rPr>
          <w:i w:val="0"/>
          <w:iCs w:val="0"/>
        </w:rPr>
        <w:t>f you have an odd number of affiliations, the final affiliation will be centered on the page; all previous will be in two columns.</w:t>
      </w:r>
    </w:p>
    <w:p w:rsidR="009303D9" w:rsidRDefault="009303D9" w:rsidP="005B520E">
      <w:pPr>
        <w:pStyle w:val="Heading2"/>
      </w:pPr>
      <w:r w:rsidRPr="005B520E">
        <w:t>Identify</w:t>
      </w:r>
      <w:r>
        <w:t xml:space="preserve"> the Headings</w:t>
      </w:r>
    </w:p>
    <w:p w:rsidR="009303D9" w:rsidRPr="005B520E" w:rsidRDefault="009303D9" w:rsidP="002D0829">
      <w:pPr>
        <w:pStyle w:val="BodyText"/>
      </w:pPr>
      <w:r w:rsidRPr="005B520E">
        <w:t>Headings, or heads, are organizational devices that guide the reader through your paper. There are two types: component heads and text heads.</w:t>
      </w:r>
    </w:p>
    <w:p w:rsidR="009303D9" w:rsidRPr="005B520E" w:rsidRDefault="009303D9" w:rsidP="002D0829">
      <w:pPr>
        <w:pStyle w:val="BodyText"/>
      </w:pPr>
      <w:r w:rsidRPr="005B520E">
        <w:t xml:space="preserve">Component heads identify the different components of your paper and are not topically subordinate to each other. </w:t>
      </w:r>
      <w:r w:rsidRPr="005B520E">
        <w:lastRenderedPageBreak/>
        <w:t>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5B520E">
      <w:pPr>
        <w:pStyle w:val="Heading2"/>
      </w:pPr>
      <w:r>
        <w:t>Figures and Tables</w:t>
      </w:r>
    </w:p>
    <w:p w:rsidR="009303D9" w:rsidRDefault="009303D9" w:rsidP="002D0829">
      <w:pPr>
        <w:pStyle w:val="Heading3"/>
        <w:spacing w:line="228" w:lineRule="auto"/>
        <w:ind w:firstLine="288"/>
      </w:pPr>
      <w:r w:rsidRPr="005B520E">
        <w:t xml:space="preserve">Positioning Figures and Tables: </w:t>
      </w:r>
      <w:r w:rsidRPr="005B520E">
        <w:rPr>
          <w:i w:val="0"/>
          <w:iCs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rsidP="00732DC7">
      <w:pPr>
        <w:pStyle w:val="tablehead"/>
        <w:spacing w:before="200"/>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trPr>
          <w:cantSplit/>
          <w:trHeight w:val="240"/>
          <w:tblHeader/>
          <w:jc w:val="center"/>
        </w:trPr>
        <w:tc>
          <w:tcPr>
            <w:tcW w:w="720" w:type="dxa"/>
            <w:vMerge w:val="restart"/>
            <w:vAlign w:val="center"/>
          </w:tcPr>
          <w:p w:rsidR="009303D9" w:rsidRDefault="009303D9">
            <w:pPr>
              <w:pStyle w:val="tablecolhead"/>
            </w:pPr>
            <w:r>
              <w:t>Table Head</w:t>
            </w:r>
          </w:p>
        </w:tc>
        <w:tc>
          <w:tcPr>
            <w:tcW w:w="4140" w:type="dxa"/>
            <w:gridSpan w:val="3"/>
            <w:vAlign w:val="center"/>
          </w:tcPr>
          <w:p w:rsidR="009303D9" w:rsidRDefault="009303D9">
            <w:pPr>
              <w:pStyle w:val="tablecolhead"/>
            </w:pPr>
            <w:r>
              <w:t>Table Column Head</w:t>
            </w:r>
          </w:p>
        </w:tc>
      </w:tr>
      <w:tr w:rsidR="009303D9">
        <w:trPr>
          <w:cantSplit/>
          <w:trHeight w:val="240"/>
          <w:tblHeader/>
          <w:jc w:val="center"/>
        </w:trPr>
        <w:tc>
          <w:tcPr>
            <w:tcW w:w="720" w:type="dxa"/>
            <w:vMerge/>
          </w:tcPr>
          <w:p w:rsidR="009303D9" w:rsidRDefault="009303D9">
            <w:pPr>
              <w:rPr>
                <w:sz w:val="16"/>
                <w:szCs w:val="16"/>
              </w:rPr>
            </w:pPr>
          </w:p>
        </w:tc>
        <w:tc>
          <w:tcPr>
            <w:tcW w:w="2340" w:type="dxa"/>
            <w:vAlign w:val="center"/>
          </w:tcPr>
          <w:p w:rsidR="009303D9" w:rsidRDefault="009303D9">
            <w:pPr>
              <w:pStyle w:val="tablecolsubhead"/>
            </w:pPr>
            <w:r>
              <w:t>Table column subhead</w:t>
            </w:r>
          </w:p>
        </w:tc>
        <w:tc>
          <w:tcPr>
            <w:tcW w:w="900" w:type="dxa"/>
            <w:vAlign w:val="center"/>
          </w:tcPr>
          <w:p w:rsidR="009303D9" w:rsidRDefault="009303D9">
            <w:pPr>
              <w:pStyle w:val="tablecolsubhead"/>
            </w:pPr>
            <w:r>
              <w:t>Subhead</w:t>
            </w:r>
          </w:p>
        </w:tc>
        <w:tc>
          <w:tcPr>
            <w:tcW w:w="900" w:type="dxa"/>
            <w:vAlign w:val="center"/>
          </w:tcPr>
          <w:p w:rsidR="009303D9" w:rsidRDefault="009303D9">
            <w:pPr>
              <w:pStyle w:val="tablecolsubhead"/>
            </w:pPr>
            <w:r>
              <w:t>Subhead</w:t>
            </w:r>
          </w:p>
        </w:tc>
      </w:tr>
      <w:tr w:rsidR="009303D9">
        <w:trPr>
          <w:trHeight w:val="320"/>
          <w:jc w:val="center"/>
        </w:trPr>
        <w:tc>
          <w:tcPr>
            <w:tcW w:w="720" w:type="dxa"/>
            <w:vAlign w:val="center"/>
          </w:tcPr>
          <w:p w:rsidR="009303D9" w:rsidRDefault="009303D9">
            <w:pPr>
              <w:pStyle w:val="tablecopy"/>
              <w:rPr>
                <w:sz w:val="8"/>
                <w:szCs w:val="8"/>
              </w:rPr>
            </w:pPr>
            <w:r>
              <w:t>copy</w:t>
            </w:r>
          </w:p>
        </w:tc>
        <w:tc>
          <w:tcPr>
            <w:tcW w:w="2340" w:type="dxa"/>
            <w:vAlign w:val="center"/>
          </w:tcPr>
          <w:p w:rsidR="009303D9" w:rsidRDefault="009303D9">
            <w:pPr>
              <w:pStyle w:val="tablecopy"/>
            </w:pPr>
            <w:r>
              <w:t>More table copy</w:t>
            </w:r>
            <w:r>
              <w:rPr>
                <w:vertAlign w:val="superscript"/>
              </w:rPr>
              <w:t>a</w:t>
            </w:r>
          </w:p>
        </w:tc>
        <w:tc>
          <w:tcPr>
            <w:tcW w:w="900" w:type="dxa"/>
            <w:vAlign w:val="center"/>
          </w:tcPr>
          <w:p w:rsidR="009303D9" w:rsidRDefault="009303D9">
            <w:pPr>
              <w:rPr>
                <w:sz w:val="16"/>
                <w:szCs w:val="16"/>
              </w:rPr>
            </w:pPr>
          </w:p>
        </w:tc>
        <w:tc>
          <w:tcPr>
            <w:tcW w:w="900" w:type="dxa"/>
            <w:vAlign w:val="center"/>
          </w:tcPr>
          <w:p w:rsidR="009303D9" w:rsidRDefault="009303D9">
            <w:pPr>
              <w:rPr>
                <w:sz w:val="16"/>
                <w:szCs w:val="16"/>
              </w:rPr>
            </w:pPr>
          </w:p>
        </w:tc>
      </w:tr>
    </w:tbl>
    <w:p w:rsidR="009303D9" w:rsidRDefault="00DC57FD" w:rsidP="00696196">
      <w:pPr>
        <w:pStyle w:val="tablefootnote"/>
        <w:spacing w:after="240"/>
      </w:pPr>
      <w:r w:rsidRPr="0077631C">
        <w:rPr>
          <w:noProof/>
          <w:highlight w:val="yellow"/>
        </w:rPr>
        <mc:AlternateContent>
          <mc:Choice Requires="wps">
            <w:drawing>
              <wp:anchor distT="0" distB="0" distL="114300" distR="114300" simplePos="0" relativeHeight="251657728" behindDoc="1" locked="0" layoutInCell="1" allowOverlap="1">
                <wp:simplePos x="0" y="0"/>
                <wp:positionH relativeFrom="column">
                  <wp:posOffset>0</wp:posOffset>
                </wp:positionH>
                <wp:positionV relativeFrom="paragraph">
                  <wp:posOffset>161290</wp:posOffset>
                </wp:positionV>
                <wp:extent cx="3200400" cy="1425575"/>
                <wp:effectExtent l="0" t="0" r="0" b="0"/>
                <wp:wrapTight wrapText="bothSides">
                  <wp:wrapPolygon edited="0">
                    <wp:start x="-64" y="0"/>
                    <wp:lineTo x="-64" y="21600"/>
                    <wp:lineTo x="21664" y="21600"/>
                    <wp:lineTo x="21664" y="0"/>
                    <wp:lineTo x="-6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1425575"/>
                        </a:xfrm>
                        <a:prstGeom prst="rect">
                          <a:avLst/>
                        </a:prstGeom>
                        <a:solidFill>
                          <a:srgbClr val="FFFFFF"/>
                        </a:solidFill>
                        <a:ln w="9525">
                          <a:solidFill>
                            <a:srgbClr val="000000"/>
                          </a:solidFill>
                          <a:miter lim="800000"/>
                          <a:headEnd/>
                          <a:tailEnd/>
                        </a:ln>
                      </wps:spPr>
                      <wps:txbx>
                        <w:txbxContent>
                          <w:p w:rsidR="009303D9" w:rsidRDefault="009303D9">
                            <w:pPr>
                              <w:pStyle w:val="BodyText"/>
                            </w:pPr>
                            <w:r>
                              <w:t xml:space="preserve">We suggest that you use a text box to insert a graphic </w:t>
                            </w:r>
                            <w:r w:rsidRPr="005A74AF">
                              <w:t>(ideally 300 dpi</w:t>
                            </w:r>
                            <w:r w:rsidR="005A74AF" w:rsidRPr="005A74AF">
                              <w:t>)</w:t>
                            </w:r>
                            <w:r w:rsidRPr="005A74AF">
                              <w:t>, with all fonts embedded)</w:t>
                            </w:r>
                            <w:r>
                              <w:t xml:space="preserve"> because, in an MSW document, this method is somewhat more stable than directly inserting a picture.</w:t>
                            </w:r>
                          </w:p>
                          <w:p w:rsidR="009303D9" w:rsidRDefault="009303D9">
                            <w:pPr>
                              <w:pStyle w:val="BodyText"/>
                            </w:pPr>
                            <w:r w:rsidRPr="005A74AF">
                              <w:t xml:space="preserve">To have non-visible rules on your frame, use the MSWord pull-down menu, select </w:t>
                            </w:r>
                            <w:r w:rsidR="00B02873" w:rsidRPr="005A74AF">
                              <w:t>Format &gt; Borders and Shading &gt; Select “None”.</w:t>
                            </w:r>
                          </w:p>
                        </w:txbxContent>
                      </wps:txbx>
                      <wps:bodyPr rot="0" vert="horz" wrap="square" lIns="91440" tIns="13716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12.7pt;width:252pt;height:11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">
                <v:path arrowok="t"/>
                <v:textbox inset=",10.8pt">
                  <w:txbxContent>
                    <w:p w:rsidR="009303D9" w:rsidRDefault="009303D9">
                      <w:pPr>
                        <w:pStyle w:val="BodyText"/>
                      </w:pPr>
                      <w:r>
                        <w:t xml:space="preserve">We suggest that you use a text box to insert a graphic </w:t>
                      </w:r>
                      <w:r w:rsidRPr="005A74AF">
                        <w:t>(ideally 300 dpi</w:t>
                      </w:r>
                      <w:r w:rsidR="005A74AF" w:rsidRPr="005A74AF">
                        <w:t>)</w:t>
                      </w:r>
                      <w:r w:rsidRPr="005A74AF">
                        <w:t>, with all fonts embedded)</w:t>
                      </w:r>
                      <w:r>
                        <w:t xml:space="preserve"> because, in an MSW document, this method is somewhat more stable than directly inserting a picture.</w:t>
                      </w:r>
                    </w:p>
                    <w:p w:rsidR="009303D9" w:rsidRDefault="009303D9">
                      <w:pPr>
                        <w:pStyle w:val="BodyText"/>
                      </w:pPr>
                      <w:r w:rsidRPr="005A74AF">
                        <w:t xml:space="preserve">To have non-visible rules on your frame, use the MSWord pull-down menu, select </w:t>
                      </w:r>
                      <w:r w:rsidR="00B02873" w:rsidRPr="005A74AF">
                        <w:t>Format &gt; Borders and Shading &gt; Select “None”.</w:t>
                      </w:r>
                    </w:p>
                  </w:txbxContent>
                </v:textbox>
                <w10:wrap type="tight"/>
              </v:shape>
            </w:pict>
          </mc:Fallback>
        </mc:AlternateContent>
      </w:r>
      <w:r w:rsidR="009303D9">
        <w:t xml:space="preserve">a. Sample of a </w:t>
      </w:r>
      <w:r w:rsidR="009303D9" w:rsidRPr="005B520E">
        <w:t>Table</w:t>
      </w:r>
      <w:r w:rsidR="009303D9">
        <w:t xml:space="preserve"> footnote. </w:t>
      </w:r>
      <w:r w:rsidR="009303D9" w:rsidRPr="005B520E">
        <w:t>(Table footnote)</w:t>
      </w:r>
    </w:p>
    <w:p w:rsidR="009303D9" w:rsidRPr="005A74AF" w:rsidRDefault="009303D9" w:rsidP="005B520E">
      <w:pPr>
        <w:pStyle w:val="figurecaption"/>
      </w:pPr>
      <w:r w:rsidRPr="005A74AF">
        <w:t xml:space="preserve">Example of a </w:t>
      </w:r>
      <w:r w:rsidR="0077631C" w:rsidRPr="005A74AF">
        <w:t xml:space="preserve">ONE-COLUMN </w:t>
      </w:r>
      <w:r w:rsidRPr="005A74AF">
        <w:t>figure caption.</w:t>
      </w:r>
    </w:p>
    <w:p w:rsidR="0026029F" w:rsidRDefault="0026029F" w:rsidP="00732DC7">
      <w:pPr>
        <w:pStyle w:val="BodyText"/>
      </w:pPr>
      <w:r w:rsidRPr="005A74AF">
        <w:t>Please see last page of this document for AN EXAMPLE of a 2-COLUMN Figure.</w:t>
      </w:r>
    </w:p>
    <w:p w:rsidR="000A1786" w:rsidRDefault="009303D9">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0A1786" w:rsidRPr="005A74AF" w:rsidRDefault="000A1786" w:rsidP="000A1786">
      <w:pPr>
        <w:pStyle w:val="Heading2"/>
      </w:pPr>
      <w:r w:rsidRPr="005A74AF">
        <w:t>Footnotes</w:t>
      </w:r>
    </w:p>
    <w:p w:rsidR="009303D9" w:rsidRPr="005A74AF" w:rsidRDefault="000A1786">
      <w:pPr>
        <w:pStyle w:val="BodyText"/>
      </w:pPr>
      <w:r w:rsidRPr="005A74AF">
        <w:t>Use footnotes sparingly (or not at all) and place them at the bottom of the column on the page on which they are referenced. Use Times 8-point type, single-spaced. To help your readers, avoid using footnotes altogether and include necessary peripheral observations in the text (within parentheses, if you prefer, as in this sentence).</w:t>
      </w:r>
    </w:p>
    <w:p w:rsidR="000A1786" w:rsidRPr="005A74AF" w:rsidRDefault="000A1786" w:rsidP="000A1786">
      <w:pPr>
        <w:pStyle w:val="Heading1"/>
      </w:pPr>
      <w:r w:rsidRPr="005A74AF">
        <w:t>Copyright Forms and Reprint Orders</w:t>
      </w:r>
    </w:p>
    <w:p w:rsidR="000A1786" w:rsidRPr="005A74AF" w:rsidRDefault="000A1786" w:rsidP="00732DC7">
      <w:pPr>
        <w:pStyle w:val="BodyText"/>
      </w:pPr>
      <w:r w:rsidRPr="005A74AF">
        <w:t>You must submit the IEEE Electronic Copyright Form (ECF) per Step 7 of the CPS author kit</w:t>
      </w:r>
      <w:r w:rsidR="00E95037">
        <w:t>’</w:t>
      </w:r>
      <w:r w:rsidRPr="005A74AF">
        <w:t xml:space="preserve">s web page. </w:t>
      </w:r>
      <w:r w:rsidR="00197C42" w:rsidRPr="005A74AF">
        <w:t>THIS FORM MUST BE SUBMITTED IN ORDER TO PUBLISH YOUR PAPER.</w:t>
      </w:r>
    </w:p>
    <w:p w:rsidR="000A1786" w:rsidRPr="005A74AF" w:rsidRDefault="000A1786" w:rsidP="00F43004">
      <w:pPr>
        <w:pStyle w:val="BodyText"/>
      </w:pPr>
      <w:r w:rsidRPr="005A74AF">
        <w:t>Please see Step 9 for ordering reprints of your pap</w:t>
      </w:r>
      <w:r w:rsidR="001E510C" w:rsidRPr="005A74AF">
        <w:t>e</w:t>
      </w:r>
      <w:r w:rsidRPr="005A74AF">
        <w:t>r. Reprints may be ordered using the form provided as &lt;</w:t>
      </w:r>
      <w:r w:rsidRPr="005A74AF">
        <w:rPr>
          <w:iCs/>
        </w:rPr>
        <w:t>reprint.doc&gt;</w:t>
      </w:r>
      <w:r w:rsidRPr="005A74AF">
        <w:t xml:space="preserve"> or &lt;reprint.pdf&gt;.</w:t>
      </w:r>
    </w:p>
    <w:p w:rsidR="009303D9" w:rsidRPr="005A74AF" w:rsidRDefault="009303D9" w:rsidP="005B520E">
      <w:pPr>
        <w:pStyle w:val="Heading5"/>
      </w:pPr>
      <w:r w:rsidRPr="005A74AF">
        <w:t>Acknowledgment</w:t>
      </w:r>
    </w:p>
    <w:p w:rsidR="009303D9" w:rsidRDefault="009303D9">
      <w:pPr>
        <w:pStyle w:val="BodyText"/>
        <w:rPr>
          <w:dstrike/>
        </w:rPr>
      </w:pPr>
      <w:r w:rsidRPr="005A74AF">
        <w:t xml:space="preserve">The preferred spelling of the word “acknowledgment” in America is without an “e” after the “g”. Avoid the stilted expression, “One of us (R.B.G.) thanks . . .”  Instead, try </w:t>
      </w:r>
      <w:r w:rsidR="008E792D" w:rsidRPr="005A74AF">
        <w:br/>
      </w:r>
      <w:r w:rsidRPr="005A74AF">
        <w:t xml:space="preserve">“R.B.G. thanks”. Put </w:t>
      </w:r>
      <w:r w:rsidR="008E792D" w:rsidRPr="005A74AF">
        <w:t xml:space="preserve">applicable </w:t>
      </w:r>
      <w:r w:rsidRPr="005A74AF">
        <w:t xml:space="preserve">sponsor acknowledgments </w:t>
      </w:r>
      <w:r w:rsidR="008E792D" w:rsidRPr="005A74AF">
        <w:t>here</w:t>
      </w:r>
      <w:r w:rsidR="00E83787" w:rsidRPr="005A74AF">
        <w:t>; DO NOT place them on the first page of your paper or as a footnote.</w:t>
      </w:r>
    </w:p>
    <w:p w:rsidR="009B068B" w:rsidRDefault="009B068B">
      <w:pPr>
        <w:pStyle w:val="BodyText"/>
        <w:rPr>
          <w:dstrike/>
        </w:rPr>
      </w:pPr>
    </w:p>
    <w:p w:rsidR="009303D9" w:rsidRDefault="009303D9" w:rsidP="005B520E">
      <w:pPr>
        <w:pStyle w:val="Heading5"/>
      </w:pPr>
      <w:r w:rsidRPr="005B520E">
        <w:t>References</w:t>
      </w:r>
    </w:p>
    <w:p w:rsidR="009303D9" w:rsidRPr="005B520E" w:rsidRDefault="008E792D" w:rsidP="00732DC7">
      <w:pPr>
        <w:pStyle w:val="BodyText"/>
      </w:pPr>
      <w:r w:rsidRPr="008E792D">
        <w:t>List and number all bibliographical references in 9-point Times, single-spaced, at the end of your paper. When referenced in the text, enclose the citation number in square brackets, for example [1]. Where appropriate, include the name(s) of editors of referenced books.</w:t>
      </w:r>
      <w:r>
        <w:t xml:space="preserve"> </w:t>
      </w:r>
      <w:r w:rsidR="009303D9" w:rsidRPr="005B520E">
        <w:t>The template will number citations consecutively within brackets [1]. The sentence punctuation follows the bracket [2]. Refer simply to the reference number, as in [3]—do not use “Ref. [3]” or “reference [3]” except at the beginning of a sentence: “Reference [3] was the first . . .”</w:t>
      </w:r>
    </w:p>
    <w:p w:rsidR="009303D9" w:rsidRPr="005B520E" w:rsidRDefault="009303D9" w:rsidP="00732DC7">
      <w:pPr>
        <w:pStyle w:val="BodyText"/>
      </w:pPr>
      <w:r w:rsidRPr="005B520E">
        <w:t>Number footnotes separately in superscripts. Place the actual footnote at the bottom of the column in which it was cited. Do not put footnotes in the reference list. Use letters for table footnotes.</w:t>
      </w:r>
    </w:p>
    <w:p w:rsidR="009303D9" w:rsidRPr="005B520E" w:rsidRDefault="009303D9" w:rsidP="00643478">
      <w:pPr>
        <w:pStyle w:val="BodyText"/>
      </w:pPr>
      <w:r w:rsidRPr="005B520E">
        <w:t>Unless there are six authors or more give all authors</w:t>
      </w:r>
      <w:r w:rsidR="00E95037">
        <w:t>’</w:t>
      </w:r>
      <w:r w:rsidRPr="005B520E">
        <w:t xml:space="preserve">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pPr>
        <w:pStyle w:val="BodyText"/>
      </w:pPr>
      <w:r w:rsidRPr="005B520E">
        <w:t>For papers published in translation journals, please give the English citation first, followed by the original foreign-language citation [6].</w:t>
      </w:r>
    </w:p>
    <w:p w:rsidR="009303D9" w:rsidRPr="005B520E" w:rsidRDefault="009303D9"/>
    <w:p w:rsidR="009303D9" w:rsidRDefault="009303D9">
      <w:pPr>
        <w:pStyle w:val="references"/>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pPr>
        <w:pStyle w:val="references"/>
      </w:pPr>
      <w:r>
        <w:t>J. Clerk Maxwell, A Treatise on Electricity and Magnetism, 3rd ed., vol. 2. Oxford: Clarendon, 1892, pp.68–73.</w:t>
      </w:r>
    </w:p>
    <w:p w:rsidR="009303D9" w:rsidRDefault="009303D9">
      <w:pPr>
        <w:pStyle w:val="references"/>
      </w:pPr>
      <w:r>
        <w:lastRenderedPageBreak/>
        <w:t>I. S. Jacobs and C. P. Bean, “Fine particles, thin films and exchange anisotropy,” in Magnetism, vol. III, G. T. Rado and H. Suhl, Eds. New York: Academic, 1963, pp. 271–350.</w:t>
      </w:r>
    </w:p>
    <w:p w:rsidR="009303D9" w:rsidRDefault="009303D9">
      <w:pPr>
        <w:pStyle w:val="references"/>
      </w:pPr>
      <w:r>
        <w:t>K. Elissa, “Title of paper if known,” unpublished.</w:t>
      </w:r>
    </w:p>
    <w:p w:rsidR="009303D9" w:rsidRDefault="009303D9">
      <w:pPr>
        <w:pStyle w:val="references"/>
      </w:pPr>
      <w:r>
        <w:t>R. Nicole, “Title of paper with only first word capitalized,” J. Name Stand. Abbrev., in press.</w:t>
      </w:r>
    </w:p>
    <w:p w:rsidR="009303D9" w:rsidRDefault="009303D9">
      <w:pPr>
        <w:pStyle w:val="references"/>
      </w:pPr>
      <w:r>
        <w:t>Y. Yorozu, M. Hirano, K. Oka, and Y. Tagawa, “Electron spectroscopy studies on magneto-optical media and plastic substrate interface,” IEEE Transl. J. Magn. Japan, vol. 2, pp. 740–741, August 1987 [Digests 9th Annual Conf. Magnetics Japan, p. 301, 1982].</w:t>
      </w:r>
    </w:p>
    <w:p w:rsidR="009303D9" w:rsidRDefault="009303D9">
      <w:pPr>
        <w:pStyle w:val="references"/>
      </w:pPr>
      <w:r>
        <w:t>M. Young, The Technical Writer</w:t>
      </w:r>
      <w:r w:rsidR="00E95037">
        <w:t>’</w:t>
      </w:r>
      <w:r>
        <w:t>s Handbook. Mill Valley, CA: University Science, 1989.</w:t>
      </w:r>
    </w:p>
    <w:p w:rsidR="008E792D" w:rsidRPr="005A74AF" w:rsidRDefault="008E792D" w:rsidP="008E792D">
      <w:pPr>
        <w:pStyle w:val="references"/>
      </w:pPr>
      <w:r w:rsidRPr="005A74AF">
        <w:t>Electronic Publication: Digital Object Identifiers (DOIs)</w:t>
      </w:r>
      <w:r w:rsidR="00B37A23" w:rsidRPr="005A74AF">
        <w:t>:</w:t>
      </w:r>
    </w:p>
    <w:p w:rsidR="008E792D" w:rsidRPr="005A74AF" w:rsidRDefault="008E792D" w:rsidP="008E792D">
      <w:pPr>
        <w:pStyle w:val="references"/>
        <w:numPr>
          <w:ilvl w:val="0"/>
          <w:numId w:val="0"/>
        </w:numPr>
      </w:pPr>
      <w:r w:rsidRPr="005A74AF">
        <w:t>Article in a journal:</w:t>
      </w:r>
    </w:p>
    <w:p w:rsidR="008E792D" w:rsidRPr="005A74AF" w:rsidRDefault="008E792D" w:rsidP="00364F28">
      <w:pPr>
        <w:pStyle w:val="references"/>
      </w:pPr>
      <w:r w:rsidRPr="005A74AF">
        <w:t>D. Kornack and P. Rakic, “Cell Proliferation without Neurogenesis in Adult Primate Neocortex,” Science, vol. 294, Dec. 2001, pp. 2127</w:t>
      </w:r>
      <w:r w:rsidR="00F41583" w:rsidRPr="005A74AF">
        <w:t>-</w:t>
      </w:r>
      <w:r w:rsidRPr="005A74AF">
        <w:t>2130, doi:10.1126/science.1065467.</w:t>
      </w:r>
    </w:p>
    <w:p w:rsidR="008E792D" w:rsidRPr="005A74AF" w:rsidRDefault="008E792D" w:rsidP="008E792D">
      <w:pPr>
        <w:pStyle w:val="references"/>
        <w:numPr>
          <w:ilvl w:val="0"/>
          <w:numId w:val="0"/>
        </w:numPr>
      </w:pPr>
      <w:r w:rsidRPr="005A74AF">
        <w:t>Article in a conference proceedings:</w:t>
      </w:r>
    </w:p>
    <w:p w:rsidR="008E792D" w:rsidRPr="005A74AF" w:rsidRDefault="008E792D" w:rsidP="00364F28">
      <w:pPr>
        <w:pStyle w:val="references"/>
      </w:pPr>
      <w:r w:rsidRPr="005A74AF">
        <w:t>H. Goto, Y. Hasegawa, and M. Tanaka, “Efficient Scheduling Focusing on the Duality of MPL Representatives,” Proc. IEEE Symp. Computational Intelligence in Scheduling (SCIS 07), IEEE Press, Dec. 2007, pp. 57</w:t>
      </w:r>
      <w:r w:rsidR="00F41583" w:rsidRPr="005A74AF">
        <w:t>-</w:t>
      </w:r>
      <w:r w:rsidRPr="005A74AF">
        <w:t>64, doi:10.1109/SCIS.2007.357670.</w:t>
      </w:r>
    </w:p>
    <w:p w:rsidR="009303D9" w:rsidRDefault="009303D9">
      <w:pPr>
        <w:pStyle w:val="references"/>
        <w:sectPr w:rsidR="009303D9" w:rsidSect="00E77B53">
          <w:type w:val="continuous"/>
          <w:pgSz w:w="12240" w:h="15840" w:code="1"/>
          <w:pgMar w:top="1440" w:right="1080" w:bottom="1440" w:left="1080" w:header="720" w:footer="720" w:gutter="0"/>
          <w:cols w:num="2" w:space="360"/>
          <w:docGrid w:linePitch="360"/>
        </w:sectPr>
      </w:pPr>
    </w:p>
    <w:p w:rsidR="009303D9" w:rsidRDefault="009303D9" w:rsidP="005B520E"/>
    <w:p w:rsidR="0026029F" w:rsidRDefault="0026029F" w:rsidP="005B520E"/>
    <w:p w:rsidR="0026029F" w:rsidRDefault="0026029F" w:rsidP="005B520E"/>
    <w:p w:rsidR="0026029F" w:rsidRDefault="0026029F" w:rsidP="005B520E"/>
    <w:p w:rsidR="0026029F" w:rsidRDefault="00DC57FD" w:rsidP="005B520E">
      <w:r>
        <w:rPr>
          <w:noProof/>
        </w:rPr>
        <w:drawing>
          <wp:inline distT="0" distB="0" distL="0" distR="0">
            <wp:extent cx="2485390" cy="2286000"/>
            <wp:effectExtent l="0" t="0" r="0" b="0"/>
            <wp:docPr id="1" name="Picture 1" descr="adjust_nor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djust_norm"/>
                    <pic:cNvPicPr>
                      <a:picLocks/>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5390" cy="2286000"/>
                    </a:xfrm>
                    <a:prstGeom prst="rect">
                      <a:avLst/>
                    </a:prstGeom>
                    <a:noFill/>
                    <a:ln>
                      <a:noFill/>
                    </a:ln>
                  </pic:spPr>
                </pic:pic>
              </a:graphicData>
            </a:graphic>
          </wp:inline>
        </w:drawing>
      </w:r>
      <w:r w:rsidR="00197C42">
        <w:tab/>
      </w:r>
      <w:r w:rsidR="00197C42">
        <w:tab/>
      </w:r>
      <w:r>
        <w:rPr>
          <w:noProof/>
        </w:rPr>
        <w:drawing>
          <wp:inline distT="0" distB="0" distL="0" distR="0">
            <wp:extent cx="2369820" cy="2286000"/>
            <wp:effectExtent l="0" t="0" r="0" b="0"/>
            <wp:docPr id="2" name="Picture 2" descr="adjust_norm_correc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djust_norm_corrected"/>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69820" cy="2286000"/>
                    </a:xfrm>
                    <a:prstGeom prst="rect">
                      <a:avLst/>
                    </a:prstGeom>
                    <a:noFill/>
                    <a:ln>
                      <a:noFill/>
                    </a:ln>
                  </pic:spPr>
                </pic:pic>
              </a:graphicData>
            </a:graphic>
          </wp:inline>
        </w:drawing>
      </w:r>
    </w:p>
    <w:p w:rsidR="0026029F" w:rsidRPr="005A74AF" w:rsidRDefault="0026029F" w:rsidP="00606FEF">
      <w:pPr>
        <w:pStyle w:val="figurecaption"/>
      </w:pPr>
      <w:r w:rsidRPr="005A74AF">
        <w:t>Example</w:t>
      </w:r>
      <w:r w:rsidR="00732DC7" w:rsidRPr="005A74AF">
        <w:t xml:space="preserve"> of a TWO-COLUMN figure caption: (a) this is the format for referencing parts of a figure.</w:t>
      </w:r>
    </w:p>
    <w:sectPr w:rsidR="0026029F" w:rsidRPr="005A74AF" w:rsidSect="00E77B53">
      <w:type w:val="continuous"/>
      <w:pgSz w:w="12240" w:h="15840" w:code="1"/>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37477"/>
    <w:rsid w:val="000769E3"/>
    <w:rsid w:val="00085B4B"/>
    <w:rsid w:val="000A1786"/>
    <w:rsid w:val="00197C42"/>
    <w:rsid w:val="001A352E"/>
    <w:rsid w:val="001E510C"/>
    <w:rsid w:val="002254A9"/>
    <w:rsid w:val="0026029F"/>
    <w:rsid w:val="00265408"/>
    <w:rsid w:val="002D0829"/>
    <w:rsid w:val="002E4AB2"/>
    <w:rsid w:val="00364F28"/>
    <w:rsid w:val="00391A50"/>
    <w:rsid w:val="00441A9C"/>
    <w:rsid w:val="00451696"/>
    <w:rsid w:val="004C14C8"/>
    <w:rsid w:val="00560377"/>
    <w:rsid w:val="00587283"/>
    <w:rsid w:val="005A74AF"/>
    <w:rsid w:val="005B520E"/>
    <w:rsid w:val="00606FEF"/>
    <w:rsid w:val="00643478"/>
    <w:rsid w:val="00696196"/>
    <w:rsid w:val="006A7F7A"/>
    <w:rsid w:val="006B5E76"/>
    <w:rsid w:val="006F4C2D"/>
    <w:rsid w:val="00732DC7"/>
    <w:rsid w:val="0074752D"/>
    <w:rsid w:val="00754CEA"/>
    <w:rsid w:val="0077631C"/>
    <w:rsid w:val="007C2FF2"/>
    <w:rsid w:val="00825A76"/>
    <w:rsid w:val="00837B58"/>
    <w:rsid w:val="00877796"/>
    <w:rsid w:val="008D0D68"/>
    <w:rsid w:val="008E792D"/>
    <w:rsid w:val="0091539F"/>
    <w:rsid w:val="00920E57"/>
    <w:rsid w:val="009303D9"/>
    <w:rsid w:val="009B068B"/>
    <w:rsid w:val="00A13F1C"/>
    <w:rsid w:val="00A26345"/>
    <w:rsid w:val="00A5579D"/>
    <w:rsid w:val="00B02873"/>
    <w:rsid w:val="00B11A60"/>
    <w:rsid w:val="00B37A23"/>
    <w:rsid w:val="00B85CE5"/>
    <w:rsid w:val="00B86F43"/>
    <w:rsid w:val="00BD0A6B"/>
    <w:rsid w:val="00CB40CD"/>
    <w:rsid w:val="00D247CB"/>
    <w:rsid w:val="00DC57FD"/>
    <w:rsid w:val="00E61324"/>
    <w:rsid w:val="00E77B53"/>
    <w:rsid w:val="00E83787"/>
    <w:rsid w:val="00E95037"/>
    <w:rsid w:val="00F053CD"/>
    <w:rsid w:val="00F21009"/>
    <w:rsid w:val="00F41583"/>
    <w:rsid w:val="00F41D06"/>
    <w:rsid w:val="00F43004"/>
    <w:rsid w:val="00F641FE"/>
    <w:rsid w:val="00FC1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E0DD9C"/>
  <w15:chartTrackingRefBased/>
  <w15:docId w15:val="{C4637C87-0B70-3544-BB4B-34762EC46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keywords">
    <w:name w:val="key words"/>
    <w:pPr>
      <w:spacing w:after="120"/>
      <w:ind w:firstLine="288"/>
      <w:jc w:val="both"/>
    </w:pPr>
    <w:rPr>
      <w:b/>
      <w:bCs/>
      <w:i/>
      <w:iCs/>
      <w:noProof/>
      <w:sz w:val="18"/>
      <w:szCs w:val="18"/>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pPr>
      <w:spacing w:before="60" w:after="30"/>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116530">
      <w:bodyDiv w:val="1"/>
      <w:marLeft w:val="0"/>
      <w:marRight w:val="0"/>
      <w:marTop w:val="0"/>
      <w:marBottom w:val="0"/>
      <w:divBdr>
        <w:top w:val="none" w:sz="0" w:space="0" w:color="auto"/>
        <w:left w:val="none" w:sz="0" w:space="0" w:color="auto"/>
        <w:bottom w:val="none" w:sz="0" w:space="0" w:color="auto"/>
        <w:right w:val="none" w:sz="0" w:space="0" w:color="auto"/>
      </w:divBdr>
    </w:div>
    <w:div w:id="1351684932">
      <w:bodyDiv w:val="1"/>
      <w:marLeft w:val="0"/>
      <w:marRight w:val="0"/>
      <w:marTop w:val="0"/>
      <w:marBottom w:val="0"/>
      <w:divBdr>
        <w:top w:val="none" w:sz="0" w:space="0" w:color="auto"/>
        <w:left w:val="none" w:sz="0" w:space="0" w:color="auto"/>
        <w:bottom w:val="none" w:sz="0" w:space="0" w:color="auto"/>
        <w:right w:val="none" w:sz="0" w:space="0" w:color="auto"/>
      </w:divBdr>
    </w:div>
    <w:div w:id="1856531533">
      <w:bodyDiv w:val="1"/>
      <w:marLeft w:val="0"/>
      <w:marRight w:val="0"/>
      <w:marTop w:val="0"/>
      <w:marBottom w:val="0"/>
      <w:divBdr>
        <w:top w:val="none" w:sz="0" w:space="0" w:color="auto"/>
        <w:left w:val="none" w:sz="0" w:space="0" w:color="auto"/>
        <w:bottom w:val="none" w:sz="0" w:space="0" w:color="auto"/>
        <w:right w:val="none" w:sz="0" w:space="0" w:color="auto"/>
      </w:divBdr>
    </w:div>
    <w:div w:id="2012440116">
      <w:bodyDiv w:val="1"/>
      <w:marLeft w:val="0"/>
      <w:marRight w:val="0"/>
      <w:marTop w:val="0"/>
      <w:marBottom w:val="0"/>
      <w:divBdr>
        <w:top w:val="none" w:sz="0" w:space="0" w:color="auto"/>
        <w:left w:val="none" w:sz="0" w:space="0" w:color="auto"/>
        <w:bottom w:val="none" w:sz="0" w:space="0" w:color="auto"/>
        <w:right w:val="none" w:sz="0" w:space="0" w:color="auto"/>
      </w:divBdr>
    </w:div>
    <w:div w:id="2116705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DE9577D-D2F0-DE4A-B339-2E3CDC9A6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2411</Words>
  <Characters>13747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Luhan Cheng</cp:lastModifiedBy>
  <cp:revision>4</cp:revision>
  <dcterms:created xsi:type="dcterms:W3CDTF">2019-09-15T09:43:00Z</dcterms:created>
  <dcterms:modified xsi:type="dcterms:W3CDTF">2019-10-12T14:25:00Z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id="BhVBaoUn"/&gt;&lt;style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