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DE8F" w14:textId="77777777" w:rsidR="00466091" w:rsidRPr="00CC05F8" w:rsidRDefault="00000000">
      <w:pPr>
        <w:spacing w:after="40"/>
        <w:rPr>
          <w:color w:val="000000" w:themeColor="text1"/>
        </w:rPr>
      </w:pPr>
      <w:r w:rsidRPr="00CC05F8">
        <w:rPr>
          <w:b/>
          <w:bCs/>
          <w:color w:val="000000" w:themeColor="text1"/>
          <w:sz w:val="28"/>
          <w:szCs w:val="28"/>
        </w:rPr>
        <w:t>Design Rationale Document</w:t>
      </w:r>
    </w:p>
    <w:p w14:paraId="48AE2AE2" w14:textId="76F05B00" w:rsidR="00466091" w:rsidRPr="00CC05F8" w:rsidRDefault="00000000" w:rsidP="00CC05F8">
      <w:pPr>
        <w:pBdr>
          <w:bottom w:val="single" w:sz="10" w:space="5" w:color="D4891A"/>
        </w:pBdr>
        <w:spacing w:after="180"/>
        <w:rPr>
          <w:color w:val="000000" w:themeColor="text1"/>
        </w:rPr>
      </w:pPr>
      <w:r w:rsidRPr="00CC05F8">
        <w:rPr>
          <w:color w:val="000000" w:themeColor="text1"/>
        </w:rPr>
        <w:t>Redesigning a metric dashboard into a personal career pitch deck  —  PDGMS Aavahana Platform</w:t>
      </w:r>
      <w:r w:rsidRPr="00CC05F8">
        <w:rPr>
          <w:b/>
          <w:bCs/>
          <w:color w:val="000000" w:themeColor="text1"/>
          <w:sz w:val="28"/>
          <w:szCs w:val="28"/>
        </w:rPr>
        <w:t xml:space="preserve"> Design Philosophy — Why Pitch Deck, Not Dashboard</w:t>
      </w:r>
    </w:p>
    <w:p w14:paraId="5CAFEE40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The core brief was clear: the Leadership Portfolio is not a monitoring tool — it is a career artifact that an employee owns. Dashboards are designed for observers. Pitch decks are designed for the person at the centre of the story.</w:t>
      </w:r>
    </w:p>
    <w:p w14:paraId="6453F865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This distinction drove every design decision. A dashboard asks: 'What are the numbers?' A pitch deck asks: 'What is the story, and what do the numbers prove?' The redesign reorders the information hierarchy accordingly — narrative leads, data supports.</w:t>
      </w:r>
    </w:p>
    <w:p w14:paraId="046D3128" w14:textId="77777777" w:rsidR="00466091" w:rsidRPr="00CC05F8" w:rsidRDefault="00466091">
      <w:pPr>
        <w:spacing w:after="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66091" w:rsidRPr="00CC05F8" w14:paraId="5C508FC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85AC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b/>
                <w:bCs/>
                <w:color w:val="000000" w:themeColor="text1"/>
                <w:sz w:val="18"/>
                <w:szCs w:val="18"/>
              </w:rPr>
              <w:t>Dashboard (Before)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15E3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b/>
                <w:bCs/>
                <w:color w:val="000000" w:themeColor="text1"/>
                <w:sz w:val="18"/>
                <w:szCs w:val="18"/>
              </w:rPr>
              <w:t>Pitch Deck (After)</w:t>
            </w:r>
          </w:p>
        </w:tc>
      </w:tr>
      <w:tr w:rsidR="00466091" w:rsidRPr="00CC05F8" w14:paraId="721394B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088F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Metric grid with equal visual weight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1711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Hero section with dominant signal first</w:t>
            </w:r>
          </w:p>
        </w:tc>
      </w:tr>
      <w:tr w:rsidR="00466091" w:rsidRPr="00CC05F8" w14:paraId="287CD8C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B48E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Data as primary element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97B4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Narrative as primary, data as evidence</w:t>
            </w:r>
          </w:p>
        </w:tc>
      </w:tr>
      <w:tr w:rsidR="00466091" w:rsidRPr="00CC05F8" w14:paraId="26F417D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95B9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All 6 sections presented identically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B9F6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Sections have distinct visual identities</w:t>
            </w:r>
          </w:p>
        </w:tc>
      </w:tr>
      <w:tr w:rsidR="00466091" w:rsidRPr="00CC05F8" w14:paraId="42EE008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73BB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Optimized for monitoring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BFB8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Optimized for reflection and sharing</w:t>
            </w:r>
          </w:p>
        </w:tc>
      </w:tr>
      <w:tr w:rsidR="00466091" w:rsidRPr="00CC05F8" w14:paraId="24F2B01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6A00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Employee reads it because they have 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60DC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Employee wants to show it to a mentor</w:t>
            </w:r>
          </w:p>
        </w:tc>
      </w:tr>
    </w:tbl>
    <w:p w14:paraId="0D5B1A5C" w14:textId="77777777" w:rsidR="00466091" w:rsidRPr="00CC05F8" w:rsidRDefault="00466091">
      <w:pPr>
        <w:spacing w:after="100"/>
        <w:rPr>
          <w:color w:val="000000" w:themeColor="text1"/>
        </w:rPr>
      </w:pPr>
    </w:p>
    <w:p w14:paraId="400A61EE" w14:textId="786B817B" w:rsidR="00466091" w:rsidRPr="00CC05F8" w:rsidRDefault="00000000" w:rsidP="00266899">
      <w:pPr>
        <w:pBdr>
          <w:bottom w:val="single" w:sz="8" w:space="1" w:color="1A3C6E"/>
        </w:pBdr>
        <w:spacing w:before="280" w:after="120"/>
        <w:rPr>
          <w:color w:val="000000" w:themeColor="text1"/>
        </w:rPr>
      </w:pPr>
      <w:r w:rsidRPr="00CC05F8">
        <w:rPr>
          <w:b/>
          <w:bCs/>
          <w:color w:val="000000" w:themeColor="text1"/>
          <w:sz w:val="28"/>
          <w:szCs w:val="28"/>
        </w:rPr>
        <w:t>Design Directions</w:t>
      </w:r>
    </w:p>
    <w:p w14:paraId="7F0824AB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Inspired by premium consulting decks and Y Combinator-style investor presentations. The goal: professional confidence without visual noise.</w:t>
      </w:r>
    </w:p>
    <w:p w14:paraId="7673B37F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Typography: Plus Jakarta Sans — geometric, modern, high legibility at all weights</w:t>
      </w:r>
    </w:p>
    <w:p w14:paraId="4FBA073F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Palette: Deep navy (#1A3C6E) primary, amber (#D4891A) accent for wins and highlights</w:t>
      </w:r>
    </w:p>
    <w:p w14:paraId="2EB4DC52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Layout: Generous whitespace, card-based sections, strong left-aligned hierarchy</w:t>
      </w:r>
    </w:p>
    <w:p w14:paraId="6B7506DC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Data visualization: Horizontal progress bars for axis scores, clean KPI rows with colored status badges</w:t>
      </w:r>
    </w:p>
    <w:p w14:paraId="0395144C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Narrative placement: Full-width paragraph below each section's data — reads like a caption under evidence</w:t>
      </w:r>
    </w:p>
    <w:p w14:paraId="09384A28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Persona fit: Employee sharing portfolio with a mentor, HR, or external recruiter</w:t>
      </w:r>
    </w:p>
    <w:p w14:paraId="56F1F579" w14:textId="77777777" w:rsidR="00466091" w:rsidRPr="00CC05F8" w:rsidRDefault="00466091">
      <w:pPr>
        <w:spacing w:after="80"/>
        <w:rPr>
          <w:color w:val="000000" w:themeColor="text1"/>
        </w:rPr>
      </w:pPr>
    </w:p>
    <w:tbl>
      <w:tblPr>
        <w:tblW w:w="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"/>
        <w:gridCol w:w="286"/>
      </w:tblGrid>
      <w:tr w:rsidR="00466091" w:rsidRPr="00CC05F8" w14:paraId="73CF2D36" w14:textId="77777777" w:rsidTr="00CC05F8">
        <w:trPr>
          <w:trHeight w:val="194"/>
        </w:trPr>
        <w:tc>
          <w:tcPr>
            <w:tcW w:w="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F5D5" w14:textId="66A1F375" w:rsidR="00466091" w:rsidRPr="00CC05F8" w:rsidRDefault="0046609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7D9BCF" w14:textId="75E17DBF" w:rsidR="00466091" w:rsidRPr="00CC05F8" w:rsidRDefault="00466091">
            <w:pPr>
              <w:rPr>
                <w:color w:val="000000" w:themeColor="text1"/>
              </w:rPr>
            </w:pPr>
          </w:p>
        </w:tc>
      </w:tr>
    </w:tbl>
    <w:p w14:paraId="06EC8802" w14:textId="4212BB26" w:rsidR="00466091" w:rsidRPr="00CC05F8" w:rsidRDefault="00000000">
      <w:pPr>
        <w:pBdr>
          <w:bottom w:val="single" w:sz="8" w:space="1" w:color="1A3C6E"/>
        </w:pBdr>
        <w:spacing w:before="280" w:after="120"/>
        <w:rPr>
          <w:color w:val="000000" w:themeColor="text1"/>
        </w:rPr>
      </w:pPr>
      <w:r w:rsidRPr="00CC05F8">
        <w:rPr>
          <w:b/>
          <w:bCs/>
          <w:color w:val="000000" w:themeColor="text1"/>
          <w:sz w:val="28"/>
          <w:szCs w:val="28"/>
        </w:rPr>
        <w:t>The 5 Design Challenges — My Position on Each</w:t>
      </w:r>
    </w:p>
    <w:p w14:paraId="3B2A5F83" w14:textId="77777777" w:rsidR="00466091" w:rsidRPr="00CC05F8" w:rsidRDefault="00466091">
      <w:pPr>
        <w:spacing w:after="40"/>
        <w:rPr>
          <w:color w:val="000000" w:themeColor="text1"/>
        </w:rPr>
      </w:pPr>
    </w:p>
    <w:p w14:paraId="639EF390" w14:textId="77777777" w:rsidR="00466091" w:rsidRPr="00CC05F8" w:rsidRDefault="00000000">
      <w:pPr>
        <w:spacing w:before="140" w:after="6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Challenge 1: Information Hierarchy — Can you tell 'how did I do?' in 3 seconds?</w:t>
      </w:r>
    </w:p>
    <w:p w14:paraId="63F2C662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Position: The compositeScore must be the first and largest element on the page. In both designs, Section 1 (Executive Summary) leads with the score as a dominant visual — either as a large card with supporting context (Design A) or as a giant hero number (Design B). The paceStatus badge (AHEAD / ON TRACK / BEHIND) sits immediately below it as a plain-language translation.</w:t>
      </w:r>
    </w:p>
    <w:p w14:paraId="73B18D18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Tradeoff made: Showing fewer numbers in the hero section means more scrolling to find detail — but this is correct. The 3-second read is more important than density at the top.</w:t>
      </w:r>
    </w:p>
    <w:p w14:paraId="7D7EB658" w14:textId="77777777" w:rsidR="00466091" w:rsidRPr="00CC05F8" w:rsidRDefault="00466091">
      <w:pPr>
        <w:spacing w:after="60"/>
        <w:rPr>
          <w:color w:val="000000" w:themeColor="text1"/>
        </w:rPr>
      </w:pPr>
    </w:p>
    <w:p w14:paraId="01264C14" w14:textId="77777777" w:rsidR="00466091" w:rsidRPr="00CC05F8" w:rsidRDefault="00000000">
      <w:pPr>
        <w:spacing w:before="140" w:after="6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Challenge 2: Story Over Data — Does narrative lead?</w:t>
      </w:r>
    </w:p>
    <w:p w14:paraId="3541435A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Position: Every section places the narrative paragraph after the data but before the next section. The narrative does not summarize the data — it contextualizes it. 'Rajan closed 16 of 20 deliverables' is data. 'His strongest month since joining, driven by a breakthrough in batch validation' is a story. The narrative field from the backend (section.narrative) provides this — the frontend renders it with higher visual weight than footnote-sized text.</w:t>
      </w:r>
    </w:p>
    <w:p w14:paraId="23C1B45B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Tradeoff made: This requires trusting the server-generated narrative. In the current state where narratives may be null, the design degrades gracefully to data-only — but the visual hierarchy is built for the narrative-first experience.</w:t>
      </w:r>
    </w:p>
    <w:p w14:paraId="5930D22C" w14:textId="77777777" w:rsidR="00466091" w:rsidRPr="00CC05F8" w:rsidRDefault="00466091">
      <w:pPr>
        <w:spacing w:after="60"/>
        <w:rPr>
          <w:color w:val="000000" w:themeColor="text1"/>
        </w:rPr>
      </w:pPr>
    </w:p>
    <w:p w14:paraId="40FBD2A4" w14:textId="77777777" w:rsidR="00466091" w:rsidRPr="00CC05F8" w:rsidRDefault="00000000">
      <w:pPr>
        <w:spacing w:before="140" w:after="6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Challenge 3: Design Judgment — What to show, collapse, or remove?</w:t>
      </w:r>
    </w:p>
    <w:p w14:paraId="17CCA7E9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 xml:space="preserve">Position: Three explicit collapses were made. First: individual deliverable ticket IDs are not shown — only the counts (completed, in-progress, pending QA) and top IP commits. Second: the byType breakdown in constraints </w:t>
      </w:r>
      <w:r w:rsidRPr="00CC05F8">
        <w:rPr>
          <w:color w:val="000000" w:themeColor="text1"/>
        </w:rPr>
        <w:lastRenderedPageBreak/>
        <w:t>(budget/talent/internal_support etc.) is shown as a compact visual, not a table. Third: the full 20-year milestone list in Career Trajectory is condensed to current level, next level, and projected date — with a visual runway rather than a list.</w:t>
      </w:r>
    </w:p>
    <w:p w14:paraId="21525051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Tradeoff made: Users who want full detail cannot get it on this page — but the brief explicitly states the portfolio should feel like a pitch deck, not a data dump. A pitch deck always has a backup deck for detail.</w:t>
      </w:r>
    </w:p>
    <w:p w14:paraId="6DDFEF84" w14:textId="77777777" w:rsidR="00466091" w:rsidRPr="00CC05F8" w:rsidRDefault="00466091">
      <w:pPr>
        <w:spacing w:after="60"/>
        <w:rPr>
          <w:color w:val="000000" w:themeColor="text1"/>
        </w:rPr>
      </w:pPr>
    </w:p>
    <w:p w14:paraId="42F48EB8" w14:textId="77777777" w:rsidR="00466091" w:rsidRPr="00CC05F8" w:rsidRDefault="00000000">
      <w:pPr>
        <w:spacing w:before="140" w:after="6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Challenge 4: Constraint Section — 'What I Navigated,' Not a Complaint Form</w:t>
      </w:r>
    </w:p>
    <w:p w14:paraId="3B13F4BF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Position: Section 5 is titled 'Constraints Navigated' in both designs. The visual emphasis is on the resolved number, not the total raised. The byType breakdown uses neutral language and compact iconography — not red warning colors. The narrative paragraph frames constraints as evidence of operating in complex environments, not as a list of failures.</w:t>
      </w:r>
    </w:p>
    <w:p w14:paraId="07A11D4E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Tradeoff made: This framing only works if the resolution rate is high. A low resolution rate (many raised, few resolved) would expose the framing as misleading — the design does not hide the numbers, it just orders them intentionally.</w:t>
      </w:r>
    </w:p>
    <w:p w14:paraId="4AEDEB9D" w14:textId="77777777" w:rsidR="00466091" w:rsidRPr="00CC05F8" w:rsidRDefault="00466091">
      <w:pPr>
        <w:spacing w:after="60"/>
        <w:rPr>
          <w:color w:val="000000" w:themeColor="text1"/>
        </w:rPr>
      </w:pPr>
    </w:p>
    <w:p w14:paraId="2474BB4E" w14:textId="77777777" w:rsidR="00466091" w:rsidRPr="00CC05F8" w:rsidRDefault="00000000">
      <w:pPr>
        <w:spacing w:before="140" w:after="6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Challenge 5: Portability — Does it make sense outside the organization?</w:t>
      </w:r>
    </w:p>
    <w:p w14:paraId="2D426DF0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Position: Internal jargon (Event Loop, Aavahana, UBS, V-levels) is either translated or contextualized in the UI. V3 is shown as 'V3 — Program Lead' not just 'V3.' Axis score labels use plain English (Delivery Rate, Framework Mastery) not internal shorthand. The portfolio UID is shown in small monospace text at the bottom — present for reference without dominating.</w:t>
      </w:r>
    </w:p>
    <w:p w14:paraId="6880586B" w14:textId="77777777" w:rsidR="00466091" w:rsidRPr="00CC05F8" w:rsidRDefault="00000000">
      <w:pPr>
        <w:spacing w:before="40" w:after="60"/>
        <w:rPr>
          <w:color w:val="000000" w:themeColor="text1"/>
        </w:rPr>
      </w:pPr>
      <w:r w:rsidRPr="00CC05F8">
        <w:rPr>
          <w:color w:val="000000" w:themeColor="text1"/>
        </w:rPr>
        <w:t>Tradeoff made: Some PDGMS-specific concepts (Career Runrate, IP commits) have no equivalent in standard HR vocabulary — a decision was made to define them inline rather than hide them, since removing them would mean hiding what makes this portfolio distinctive.</w:t>
      </w:r>
    </w:p>
    <w:p w14:paraId="1ECCDE9C" w14:textId="77777777" w:rsidR="00466091" w:rsidRPr="00CC05F8" w:rsidRDefault="00466091">
      <w:pPr>
        <w:spacing w:after="100"/>
        <w:rPr>
          <w:color w:val="000000" w:themeColor="text1"/>
        </w:rPr>
      </w:pPr>
    </w:p>
    <w:p w14:paraId="3484C311" w14:textId="3D537804" w:rsidR="00466091" w:rsidRPr="00CC05F8" w:rsidRDefault="00000000">
      <w:pPr>
        <w:pBdr>
          <w:bottom w:val="single" w:sz="8" w:space="1" w:color="1A3C6E"/>
        </w:pBdr>
        <w:spacing w:before="280" w:after="120"/>
        <w:rPr>
          <w:color w:val="000000" w:themeColor="text1"/>
        </w:rPr>
      </w:pPr>
      <w:r w:rsidRPr="00CC05F8">
        <w:rPr>
          <w:b/>
          <w:bCs/>
          <w:color w:val="000000" w:themeColor="text1"/>
          <w:sz w:val="28"/>
          <w:szCs w:val="28"/>
        </w:rPr>
        <w:t>What I Would Do With More Time</w:t>
      </w:r>
    </w:p>
    <w:p w14:paraId="643C2616" w14:textId="77777777" w:rsidR="00466091" w:rsidRPr="00CC05F8" w:rsidRDefault="00466091">
      <w:pPr>
        <w:spacing w:after="4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66091" w:rsidRPr="00CC05F8" w14:paraId="6419AE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FBB2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b/>
                <w:bCs/>
                <w:color w:val="000000" w:themeColor="text1"/>
                <w:sz w:val="18"/>
                <w:szCs w:val="18"/>
              </w:rPr>
              <w:t>Area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679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b/>
                <w:bCs/>
                <w:color w:val="000000" w:themeColor="text1"/>
                <w:sz w:val="18"/>
                <w:szCs w:val="18"/>
              </w:rPr>
              <w:t>What I Would Add</w:t>
            </w:r>
          </w:p>
        </w:tc>
      </w:tr>
      <w:tr w:rsidR="00466091" w:rsidRPr="00CC05F8" w14:paraId="2EDADE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2BEC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Career Trajectory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D23A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Animated SVG runway with confidence bands — the data model has projectedDate and RunwayNode.confidenceBand but the static prototype shows only a simplified timeline</w:t>
            </w:r>
          </w:p>
        </w:tc>
      </w:tr>
      <w:tr w:rsidR="00466091" w:rsidRPr="00CC05F8" w14:paraId="4848D6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8FA3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Deliverable Detail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18B6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Expandable row to show individual ticket labels, estimated vs actual time — data exists in DeliverableSummary but was collapsed for density reasons</w:t>
            </w:r>
          </w:p>
        </w:tc>
      </w:tr>
      <w:tr w:rsidR="00466091" w:rsidRPr="00CC05F8" w14:paraId="5AB0F6E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686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Month-over-Month Comparison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E3A4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CareerRunrateSnapshotEnriched has delta and direction fields — showing score change vs last month would make the 'growth' story much stronger</w:t>
            </w:r>
          </w:p>
        </w:tc>
      </w:tr>
      <w:tr w:rsidR="00466091" w:rsidRPr="00CC05F8" w14:paraId="44E7AB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AE99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Print / PDF Export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0EE2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The portfolio is meant to be shared externally — a print-optimized CSS layer (@media print) would make it a real shareable artifact</w:t>
            </w:r>
          </w:p>
        </w:tc>
      </w:tr>
      <w:tr w:rsidR="00466091" w:rsidRPr="00CC05F8" w14:paraId="714CAC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A333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Null State Handling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8DF5" w14:textId="77777777" w:rsidR="00466091" w:rsidRPr="00CC05F8" w:rsidRDefault="00000000">
            <w:pPr>
              <w:rPr>
                <w:color w:val="000000" w:themeColor="text1"/>
              </w:rPr>
            </w:pPr>
            <w:r w:rsidRPr="00CC05F8">
              <w:rPr>
                <w:color w:val="000000" w:themeColor="text1"/>
                <w:sz w:val="18"/>
                <w:szCs w:val="18"/>
              </w:rPr>
              <w:t>Current prototype assumes all narrative fields are populated — a real implementation needs graceful fallback UI when section.narrative is null</w:t>
            </w:r>
          </w:p>
        </w:tc>
      </w:tr>
    </w:tbl>
    <w:p w14:paraId="258FC731" w14:textId="77777777" w:rsidR="00466091" w:rsidRPr="00CC05F8" w:rsidRDefault="00466091">
      <w:pPr>
        <w:spacing w:after="100"/>
        <w:rPr>
          <w:color w:val="000000" w:themeColor="text1"/>
        </w:rPr>
      </w:pPr>
    </w:p>
    <w:p w14:paraId="17D97766" w14:textId="32673B1C" w:rsidR="00466091" w:rsidRPr="00CC05F8" w:rsidRDefault="00000000">
      <w:pPr>
        <w:pBdr>
          <w:bottom w:val="single" w:sz="8" w:space="1" w:color="1A3C6E"/>
        </w:pBdr>
        <w:spacing w:before="280" w:after="120"/>
        <w:rPr>
          <w:color w:val="000000" w:themeColor="text1"/>
        </w:rPr>
      </w:pPr>
      <w:r w:rsidRPr="00CC05F8">
        <w:rPr>
          <w:b/>
          <w:bCs/>
          <w:color w:val="000000" w:themeColor="text1"/>
          <w:sz w:val="28"/>
          <w:szCs w:val="28"/>
        </w:rPr>
        <w:t>Assumptions Made</w:t>
      </w:r>
    </w:p>
    <w:p w14:paraId="0CC63A4E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User is authenticated — employee name and role come from session/auth, not the portfolio response (as specified in the brief). The prototype uses 'Rajan Mehta' as a placeholder name sourced from the mock data context.</w:t>
      </w:r>
    </w:p>
    <w:p w14:paraId="2BB7894B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Narrative fields are populated — the mock data includes narrative paragraphs. The brief states these are server-generated. The prototype renders them as first-class content.</w:t>
      </w:r>
    </w:p>
    <w:p w14:paraId="3B1ADC9C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The portfolio is viewed on a modern browser — no IE11 or legacy browser fallbacks were added. CSS Grid and custom properties are used freely.</w:t>
      </w:r>
    </w:p>
    <w:p w14:paraId="108E28C3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Single employee view — the portfolio renders one employee's one month. No navigation between months or employees was implemented, matching the read-only single-artifact brief.</w:t>
      </w:r>
    </w:p>
    <w:p w14:paraId="38BE7D62" w14:textId="77777777" w:rsidR="00466091" w:rsidRPr="00CC05F8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CC05F8">
        <w:rPr>
          <w:color w:val="000000" w:themeColor="text1"/>
        </w:rPr>
        <w:t>KPI verification status is final — the prototype shows verifiedCount as a completed number. The brief notes TPM verification is the source of truth; no pending/in-progress verification state was designed.</w:t>
      </w:r>
    </w:p>
    <w:p w14:paraId="7EDCE972" w14:textId="77777777" w:rsidR="00466091" w:rsidRPr="00CC05F8" w:rsidRDefault="00466091">
      <w:pPr>
        <w:spacing w:after="100"/>
        <w:rPr>
          <w:color w:val="000000" w:themeColor="text1"/>
        </w:rPr>
      </w:pPr>
    </w:p>
    <w:p w14:paraId="7BF4BA3D" w14:textId="77777777" w:rsidR="00466091" w:rsidRPr="00CC05F8" w:rsidRDefault="00466091">
      <w:pPr>
        <w:pBdr>
          <w:top w:val="single" w:sz="6" w:space="1" w:color="D4891A"/>
        </w:pBdr>
        <w:spacing w:before="120"/>
        <w:rPr>
          <w:color w:val="000000" w:themeColor="text1"/>
        </w:rPr>
      </w:pPr>
    </w:p>
    <w:p w14:paraId="7699B1DD" w14:textId="77777777" w:rsidR="00466091" w:rsidRPr="00CC05F8" w:rsidRDefault="00000000">
      <w:pPr>
        <w:spacing w:before="100" w:after="40"/>
        <w:rPr>
          <w:color w:val="000000" w:themeColor="text1"/>
        </w:rPr>
      </w:pPr>
      <w:r w:rsidRPr="00CC05F8">
        <w:rPr>
          <w:b/>
          <w:bCs/>
          <w:color w:val="000000" w:themeColor="text1"/>
          <w:sz w:val="20"/>
          <w:szCs w:val="20"/>
        </w:rPr>
        <w:t>The core design argument in one sentence:</w:t>
      </w:r>
    </w:p>
    <w:p w14:paraId="0149674C" w14:textId="77777777" w:rsidR="00466091" w:rsidRPr="00CC05F8" w:rsidRDefault="00000000">
      <w:pPr>
        <w:spacing w:after="100"/>
        <w:rPr>
          <w:color w:val="000000" w:themeColor="text1"/>
        </w:rPr>
      </w:pPr>
      <w:r w:rsidRPr="00CC05F8">
        <w:rPr>
          <w:color w:val="000000" w:themeColor="text1"/>
          <w:sz w:val="20"/>
          <w:szCs w:val="20"/>
        </w:rPr>
        <w:t>A portfolio is not a report of what happened — it is evidence of who you are becoming. Every design decision in both prototypes was made to serve that framing.</w:t>
      </w:r>
    </w:p>
    <w:sectPr w:rsidR="00466091" w:rsidRPr="00CC05F8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7241" w14:textId="77777777" w:rsidR="00D84BBE" w:rsidRDefault="00D84BBE">
      <w:r>
        <w:separator/>
      </w:r>
    </w:p>
  </w:endnote>
  <w:endnote w:type="continuationSeparator" w:id="0">
    <w:p w14:paraId="1B872826" w14:textId="77777777" w:rsidR="00D84BBE" w:rsidRDefault="00D84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420A" w14:textId="4A8F09FC" w:rsidR="00466091" w:rsidRDefault="00466091">
    <w:pPr>
      <w:pBdr>
        <w:top w:val="single" w:sz="4" w:space="1" w:color="1A3C6E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25E25" w14:textId="77777777" w:rsidR="00D84BBE" w:rsidRDefault="00D84BBE">
      <w:r>
        <w:separator/>
      </w:r>
    </w:p>
  </w:footnote>
  <w:footnote w:type="continuationSeparator" w:id="0">
    <w:p w14:paraId="3A098361" w14:textId="77777777" w:rsidR="00D84BBE" w:rsidRDefault="00D84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787"/>
    <w:multiLevelType w:val="hybridMultilevel"/>
    <w:tmpl w:val="B3FA1006"/>
    <w:lvl w:ilvl="0" w:tplc="3C62EF3C">
      <w:start w:val="1"/>
      <w:numFmt w:val="bullet"/>
      <w:lvlText w:val="•"/>
      <w:lvlJc w:val="left"/>
      <w:pPr>
        <w:ind w:left="560" w:hanging="280"/>
      </w:pPr>
    </w:lvl>
    <w:lvl w:ilvl="1" w:tplc="5198902C">
      <w:numFmt w:val="decimal"/>
      <w:lvlText w:val=""/>
      <w:lvlJc w:val="left"/>
    </w:lvl>
    <w:lvl w:ilvl="2" w:tplc="4F9EE724">
      <w:numFmt w:val="decimal"/>
      <w:lvlText w:val=""/>
      <w:lvlJc w:val="left"/>
    </w:lvl>
    <w:lvl w:ilvl="3" w:tplc="01F46552">
      <w:numFmt w:val="decimal"/>
      <w:lvlText w:val=""/>
      <w:lvlJc w:val="left"/>
    </w:lvl>
    <w:lvl w:ilvl="4" w:tplc="5C860D36">
      <w:numFmt w:val="decimal"/>
      <w:lvlText w:val=""/>
      <w:lvlJc w:val="left"/>
    </w:lvl>
    <w:lvl w:ilvl="5" w:tplc="12964BA4">
      <w:numFmt w:val="decimal"/>
      <w:lvlText w:val=""/>
      <w:lvlJc w:val="left"/>
    </w:lvl>
    <w:lvl w:ilvl="6" w:tplc="25D49DD0">
      <w:numFmt w:val="decimal"/>
      <w:lvlText w:val=""/>
      <w:lvlJc w:val="left"/>
    </w:lvl>
    <w:lvl w:ilvl="7" w:tplc="B6E85DBC">
      <w:numFmt w:val="decimal"/>
      <w:lvlText w:val=""/>
      <w:lvlJc w:val="left"/>
    </w:lvl>
    <w:lvl w:ilvl="8" w:tplc="51E417B0">
      <w:numFmt w:val="decimal"/>
      <w:lvlText w:val=""/>
      <w:lvlJc w:val="left"/>
    </w:lvl>
  </w:abstractNum>
  <w:abstractNum w:abstractNumId="1" w15:restartNumberingAfterBreak="0">
    <w:nsid w:val="74A1108E"/>
    <w:multiLevelType w:val="hybridMultilevel"/>
    <w:tmpl w:val="993294D4"/>
    <w:lvl w:ilvl="0" w:tplc="1EA03D8E">
      <w:start w:val="1"/>
      <w:numFmt w:val="bullet"/>
      <w:lvlText w:val="●"/>
      <w:lvlJc w:val="left"/>
      <w:pPr>
        <w:ind w:left="720" w:hanging="360"/>
      </w:pPr>
    </w:lvl>
    <w:lvl w:ilvl="1" w:tplc="C8166976">
      <w:start w:val="1"/>
      <w:numFmt w:val="bullet"/>
      <w:lvlText w:val="○"/>
      <w:lvlJc w:val="left"/>
      <w:pPr>
        <w:ind w:left="1440" w:hanging="360"/>
      </w:pPr>
    </w:lvl>
    <w:lvl w:ilvl="2" w:tplc="6E426AE4">
      <w:start w:val="1"/>
      <w:numFmt w:val="bullet"/>
      <w:lvlText w:val="■"/>
      <w:lvlJc w:val="left"/>
      <w:pPr>
        <w:ind w:left="2160" w:hanging="360"/>
      </w:pPr>
    </w:lvl>
    <w:lvl w:ilvl="3" w:tplc="06D6BF86">
      <w:start w:val="1"/>
      <w:numFmt w:val="bullet"/>
      <w:lvlText w:val="●"/>
      <w:lvlJc w:val="left"/>
      <w:pPr>
        <w:ind w:left="2880" w:hanging="360"/>
      </w:pPr>
    </w:lvl>
    <w:lvl w:ilvl="4" w:tplc="23389CF2">
      <w:start w:val="1"/>
      <w:numFmt w:val="bullet"/>
      <w:lvlText w:val="○"/>
      <w:lvlJc w:val="left"/>
      <w:pPr>
        <w:ind w:left="3600" w:hanging="360"/>
      </w:pPr>
    </w:lvl>
    <w:lvl w:ilvl="5" w:tplc="5FC45EE0">
      <w:start w:val="1"/>
      <w:numFmt w:val="bullet"/>
      <w:lvlText w:val="■"/>
      <w:lvlJc w:val="left"/>
      <w:pPr>
        <w:ind w:left="4320" w:hanging="360"/>
      </w:pPr>
    </w:lvl>
    <w:lvl w:ilvl="6" w:tplc="4AE826D4">
      <w:start w:val="1"/>
      <w:numFmt w:val="bullet"/>
      <w:lvlText w:val="●"/>
      <w:lvlJc w:val="left"/>
      <w:pPr>
        <w:ind w:left="5040" w:hanging="360"/>
      </w:pPr>
    </w:lvl>
    <w:lvl w:ilvl="7" w:tplc="DD1293CC">
      <w:start w:val="1"/>
      <w:numFmt w:val="bullet"/>
      <w:lvlText w:val="●"/>
      <w:lvlJc w:val="left"/>
      <w:pPr>
        <w:ind w:left="5760" w:hanging="360"/>
      </w:pPr>
    </w:lvl>
    <w:lvl w:ilvl="8" w:tplc="9F6A532C">
      <w:start w:val="1"/>
      <w:numFmt w:val="bullet"/>
      <w:lvlText w:val="●"/>
      <w:lvlJc w:val="left"/>
      <w:pPr>
        <w:ind w:left="6480" w:hanging="360"/>
      </w:pPr>
    </w:lvl>
  </w:abstractNum>
  <w:num w:numId="1" w16cid:durableId="1418558900">
    <w:abstractNumId w:val="1"/>
    <w:lvlOverride w:ilvl="0">
      <w:startOverride w:val="1"/>
    </w:lvlOverride>
  </w:num>
  <w:num w:numId="2" w16cid:durableId="427578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091"/>
    <w:rsid w:val="00266899"/>
    <w:rsid w:val="003626E2"/>
    <w:rsid w:val="00466091"/>
    <w:rsid w:val="004E50B3"/>
    <w:rsid w:val="007F5597"/>
    <w:rsid w:val="00CC05F8"/>
    <w:rsid w:val="00D8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0F2D"/>
  <w15:docId w15:val="{A4CBE733-97DE-437E-A490-0C4AA207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05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5F8"/>
  </w:style>
  <w:style w:type="paragraph" w:styleId="Footer">
    <w:name w:val="footer"/>
    <w:basedOn w:val="Normal"/>
    <w:link w:val="FooterChar"/>
    <w:uiPriority w:val="99"/>
    <w:unhideWhenUsed/>
    <w:rsid w:val="00CC05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Dongare</cp:lastModifiedBy>
  <cp:revision>3</cp:revision>
  <dcterms:created xsi:type="dcterms:W3CDTF">2026-05-29T11:34:00Z</dcterms:created>
  <dcterms:modified xsi:type="dcterms:W3CDTF">2026-05-29T11:38:00Z</dcterms:modified>
</cp:coreProperties>
</file>