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sz w:val="56"/>
          <w:szCs w:val="56"/>
        </w:rPr>
        <w:t xml:space="preserve">🌸</w:t>
      </w:r>
    </w:p>
    <w:p>
      <w:pPr>
        <w:spacing w:after="60" w:before="120"/>
        <w:jc w:val="center"/>
      </w:pPr>
      <w:r>
        <w:rPr>
          <w:rFonts w:ascii="Arial" w:cs="Arial" w:eastAsia="Arial" w:hAnsi="Arial"/>
          <w:b/>
          <w:bCs/>
          <w:color w:val="1b4332"/>
          <w:spacing w:val="120"/>
          <w:sz w:val="18"/>
          <w:szCs w:val="18"/>
        </w:rPr>
        <w:t xml:space="preserve">BOROUGH OF MAGNOLIA</w:t>
      </w:r>
    </w:p>
    <w:p>
      <w:pPr>
        <w:spacing w:after="240" w:before="0"/>
        <w:jc w:val="center"/>
      </w:pPr>
      <w:r>
        <w:rPr>
          <w:rFonts w:ascii="Arial" w:cs="Arial" w:eastAsia="Arial" w:hAnsi="Arial"/>
          <w:color w:val="4a6651"/>
          <w:sz w:val="18"/>
          <w:szCs w:val="18"/>
        </w:rPr>
        <w:t xml:space="preserve">Camden County · New Jersey · Est. 1915</w:t>
      </w:r>
    </w:p>
    <w:p>
      <w:pPr>
        <w:pBdr>
          <w:bottom w:val="single" w:color="f0c030" w:sz="6" w:space="6"/>
        </w:pBdr>
        <w:spacing w:after="360" w:before="0"/>
        <w:jc w:val="center"/>
      </w:pPr>
      <w:r>
        <w:t xml:space="preserve"/>
      </w:r>
    </w:p>
    <w:p>
      <w:pPr>
        <w:spacing w:after="120" w:before="0"/>
        <w:jc w:val="center"/>
      </w:pPr>
      <w:r>
        <w:rPr>
          <w:rFonts w:ascii="Arial" w:cs="Arial" w:eastAsia="Arial" w:hAnsi="Arial"/>
          <w:b/>
          <w:bCs/>
          <w:color w:val="1b4332"/>
          <w:sz w:val="52"/>
          <w:szCs w:val="52"/>
        </w:rPr>
        <w:t xml:space="preserve">AI Community Hub</w:t>
      </w:r>
    </w:p>
    <w:p>
      <w:pPr>
        <w:spacing w:after="60" w:before="0"/>
        <w:jc w:val="center"/>
      </w:pPr>
      <w:r>
        <w:rPr>
          <w:rFonts w:ascii="Arial" w:cs="Arial" w:eastAsia="Arial" w:hAnsi="Arial"/>
          <w:b/>
          <w:bCs/>
          <w:color w:val="2d6a4f"/>
          <w:sz w:val="28"/>
          <w:szCs w:val="28"/>
        </w:rPr>
        <w:t xml:space="preserve">Technical &amp; Security Review Document</w:t>
      </w:r>
    </w:p>
    <w:p>
      <w:pPr>
        <w:spacing w:after="480" w:before="60"/>
        <w:jc w:val="center"/>
      </w:pPr>
      <w:r>
        <w:rPr>
          <w:rFonts w:ascii="Arial" w:cs="Arial" w:eastAsia="Arial" w:hAnsi="Arial"/>
          <w:color w:val="4a6651"/>
          <w:sz w:val="22"/>
          <w:szCs w:val="22"/>
        </w:rPr>
        <w:t xml:space="preserve">Prepared for: Borough of Magnolia Cybersecurity Review Panel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1d5db" w:sz="1"/>
              <w:left w:val="single" w:color="d1d5db" w:sz="1"/>
              <w:bottom w:val="single" w:color="d1d5db" w:sz="1"/>
              <w:right w:val="single" w:color="d1d5db" w:sz="1"/>
            </w:tcBorders>
            <w:shd w:fill="f0faf2" w:val="clear"/>
            <w:tcMar>
              <w:top w:type="dxa" w:w="100"/>
              <w:left w:type="dxa" w:w="120"/>
              <w:bottom w:type="dxa" w:w="100"/>
              <w:right w:type="dxa" w:w="120"/>
            </w:tcMar>
          </w:tcPr>
          <w:p>
            <w:r>
              <w:rPr>
                <w:rFonts w:ascii="Arial" w:cs="Arial" w:eastAsia="Arial" w:hAnsi="Arial"/>
                <w:b/>
                <w:bCs/>
                <w:color w:val="1b4332"/>
                <w:sz w:val="20"/>
                <w:szCs w:val="20"/>
              </w:rPr>
              <w:t xml:space="preserve">Prepared By</w:t>
            </w:r>
          </w:p>
        </w:tc>
        <w:tc>
          <w:tcPr>
            <w:tcW w:type="dxa" w:w="4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a2e1f"/>
                <w:sz w:val="20"/>
                <w:szCs w:val="20"/>
              </w:rPr>
              <w:t xml:space="preserve">Myke Scott, Misuli Productions LLC</w:t>
            </w:r>
          </w:p>
        </w:tc>
      </w:tr>
      <w:tr>
        <w:tc>
          <w:tcPr>
            <w:tcW w:type="dxa" w:w="2400"/>
            <w:tcBorders>
              <w:top w:val="single" w:color="d1d5db" w:sz="1"/>
              <w:left w:val="single" w:color="d1d5db" w:sz="1"/>
              <w:bottom w:val="single" w:color="d1d5db" w:sz="1"/>
              <w:right w:val="single" w:color="d1d5db" w:sz="1"/>
            </w:tcBorders>
            <w:shd w:fill="f0faf2" w:val="clear"/>
            <w:tcMar>
              <w:top w:type="dxa" w:w="100"/>
              <w:left w:type="dxa" w:w="120"/>
              <w:bottom w:type="dxa" w:w="100"/>
              <w:right w:type="dxa" w:w="120"/>
            </w:tcMar>
          </w:tcPr>
          <w:p>
            <w:r>
              <w:rPr>
                <w:rFonts w:ascii="Arial" w:cs="Arial" w:eastAsia="Arial" w:hAnsi="Arial"/>
                <w:b/>
                <w:bCs/>
                <w:color w:val="1b4332"/>
                <w:sz w:val="20"/>
                <w:szCs w:val="20"/>
              </w:rPr>
              <w:t xml:space="preserve">Document Version</w:t>
            </w:r>
          </w:p>
        </w:tc>
        <w:tc>
          <w:tcPr>
            <w:tcW w:type="dxa" w:w="4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a2e1f"/>
                <w:sz w:val="20"/>
                <w:szCs w:val="20"/>
              </w:rPr>
              <w:t xml:space="preserve">1.0 — Initial Submission</w:t>
            </w:r>
          </w:p>
        </w:tc>
      </w:tr>
      <w:tr>
        <w:tc>
          <w:tcPr>
            <w:tcW w:type="dxa" w:w="2400"/>
            <w:tcBorders>
              <w:top w:val="single" w:color="d1d5db" w:sz="1"/>
              <w:left w:val="single" w:color="d1d5db" w:sz="1"/>
              <w:bottom w:val="single" w:color="d1d5db" w:sz="1"/>
              <w:right w:val="single" w:color="d1d5db" w:sz="1"/>
            </w:tcBorders>
            <w:shd w:fill="f0faf2" w:val="clear"/>
            <w:tcMar>
              <w:top w:type="dxa" w:w="100"/>
              <w:left w:type="dxa" w:w="120"/>
              <w:bottom w:type="dxa" w:w="100"/>
              <w:right w:type="dxa" w:w="120"/>
            </w:tcMar>
          </w:tcPr>
          <w:p>
            <w:r>
              <w:rPr>
                <w:rFonts w:ascii="Arial" w:cs="Arial" w:eastAsia="Arial" w:hAnsi="Arial"/>
                <w:b/>
                <w:bCs/>
                <w:color w:val="1b4332"/>
                <w:sz w:val="20"/>
                <w:szCs w:val="20"/>
              </w:rPr>
              <w:t xml:space="preserve">Classification</w:t>
            </w:r>
          </w:p>
        </w:tc>
        <w:tc>
          <w:tcPr>
            <w:tcW w:type="dxa" w:w="4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a2e1f"/>
                <w:sz w:val="20"/>
                <w:szCs w:val="20"/>
              </w:rPr>
              <w:t xml:space="preserve">Confidential — For Review Purposes Only</w:t>
            </w:r>
          </w:p>
        </w:tc>
      </w:tr>
      <w:tr>
        <w:tc>
          <w:tcPr>
            <w:tcW w:type="dxa" w:w="2400"/>
            <w:tcBorders>
              <w:top w:val="single" w:color="d1d5db" w:sz="1"/>
              <w:left w:val="single" w:color="d1d5db" w:sz="1"/>
              <w:bottom w:val="single" w:color="d1d5db" w:sz="1"/>
              <w:right w:val="single" w:color="d1d5db" w:sz="1"/>
            </w:tcBorders>
            <w:shd w:fill="f0faf2" w:val="clear"/>
            <w:tcMar>
              <w:top w:type="dxa" w:w="100"/>
              <w:left w:type="dxa" w:w="120"/>
              <w:bottom w:type="dxa" w:w="100"/>
              <w:right w:type="dxa" w:w="120"/>
            </w:tcMar>
          </w:tcPr>
          <w:p>
            <w:r>
              <w:rPr>
                <w:rFonts w:ascii="Arial" w:cs="Arial" w:eastAsia="Arial" w:hAnsi="Arial"/>
                <w:b/>
                <w:bCs/>
                <w:color w:val="1b4332"/>
                <w:sz w:val="20"/>
                <w:szCs w:val="20"/>
              </w:rPr>
              <w:t xml:space="preserve">Contact</w:t>
            </w:r>
          </w:p>
        </w:tc>
        <w:tc>
          <w:tcPr>
            <w:tcW w:type="dxa" w:w="4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color w:val="1a2e1f"/>
                <w:sz w:val="20"/>
                <w:szCs w:val="20"/>
              </w:rPr>
              <w:t xml:space="preserve">misuli.ai</w:t>
            </w:r>
          </w:p>
        </w:tc>
      </w:tr>
    </w:tbl>
    <w:p>
      <w:r>
        <w:br w:type="page"/>
      </w:r>
    </w:p>
    <w:p>
      <w:pPr>
        <w:pStyle w:val="Heading1"/>
        <w:pBdr>
          <w:bottom w:val="single" w:color="c8960c" w:sz="4" w:space="4"/>
        </w:pBdr>
        <w:spacing w:after="120" w:before="360"/>
      </w:pPr>
      <w:r>
        <w:rPr>
          <w:rFonts w:ascii="Arial" w:cs="Arial" w:eastAsia="Arial" w:hAnsi="Arial"/>
          <w:b/>
          <w:bCs/>
          <w:color w:val="1b4332"/>
          <w:sz w:val="30"/>
          <w:szCs w:val="30"/>
        </w:rPr>
        <w:t xml:space="preserve">1. System Architecture</w:t>
      </w:r>
    </w:p>
    <w:p>
      <w:pPr>
        <w:spacing w:after="60" w:before="60"/>
      </w:pPr>
      <w:r>
        <w:rPr>
          <w:rFonts w:ascii="Arial" w:cs="Arial" w:eastAsia="Arial" w:hAnsi="Arial"/>
          <w:color w:val="1a2e1f"/>
          <w:sz w:val="22"/>
          <w:szCs w:val="22"/>
        </w:rPr>
        <w:t xml:space="preserve">The Magnolia Borough AI Community Hub is a web-based application built on a three-tier architecture: a client-facing frontend, a serverless backend function layer, and third-party API services. No on-premise hardware is required.</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1.1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2"/>
              <w:bottom w:val="single" w:color="2d6a4f" w:sz="1"/>
              <w:right w:val="single" w:color="2d6a4f" w:sz="1"/>
            </w:tcBorders>
            <w:shd w:fill="f0faf2" w:val="clear"/>
            <w:tcMar>
              <w:top w:type="dxa" w:w="100"/>
              <w:left w:type="dxa" w:w="200"/>
              <w:bottom w:type="dxa" w:w="100"/>
              <w:right w:type="dxa" w:w="120"/>
            </w:tcMar>
          </w:tcPr>
          <w:p>
            <w:r>
              <w:rPr>
                <w:rFonts w:ascii="Arial" w:cs="Arial" w:eastAsia="Arial" w:hAnsi="Arial"/>
                <w:color w:val="1a2e1f"/>
                <w:sz w:val="20"/>
                <w:szCs w:val="20"/>
              </w:rPr>
              <w:t xml:space="preserve">The platform consists of three layers: (1) A static HTML/CSS/JavaScript frontend served via Vercel CDN — this is what residents and staff see in their browser. (2) A serverless Node.js function hosted on Vercel that handles all API communication. (3) Anthropic's Claude AI API, which processes natural language and generates responses. These three layers communicate only when a user actively initiates a conversation.</w:t>
            </w:r>
          </w:p>
        </w:tc>
      </w:tr>
    </w:tbl>
    <w:p>
      <w:pPr>
        <w:spacing w:after="0" w:before="120"/>
      </w:pPr>
      <w:r>
        <w:t xml:space="preserve"/>
      </w:r>
    </w:p>
    <w:p>
      <w:pPr>
        <w:pStyle w:val="Heading2"/>
        <w:spacing w:after="80" w:before="240"/>
      </w:pPr>
      <w:r>
        <w:rPr>
          <w:rFonts w:ascii="Arial" w:cs="Arial" w:eastAsia="Arial" w:hAnsi="Arial"/>
          <w:b/>
          <w:bCs/>
          <w:color w:val="2d6a4f"/>
          <w:sz w:val="24"/>
          <w:szCs w:val="24"/>
        </w:rPr>
        <w:t xml:space="preserve">1.2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Frontend</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Single-page HTML/CSS/JS application — no frameworks, no dependencies on external libraries beyond Google Fonts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Backend Function</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Serverless Node.js function (Vercel Functions) — executes only on demand, scales automatically, no persistent server process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AI Engine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Anthropic Claude API (claude-sonnet-4-6) — cloud-based large language model processing natural language queries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Hosting Platform</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Vercel — enterprise-grade static site and serverless function hosting with global CDN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Source Control</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GitHub (0misuli9/magnolia-borough-hub) — version-controlled code repository with deployment integration</w:t>
            </w:r>
          </w:p>
        </w:tc>
      </w:tr>
    </w:tbl>
    <w:p>
      <w:pPr>
        <w:spacing w:after="0" w:before="120"/>
      </w:pPr>
      <w:r>
        <w:t xml:space="preserve"/>
      </w:r>
    </w:p>
    <w:p>
      <w:pPr>
        <w:pStyle w:val="Heading2"/>
        <w:spacing w:after="80" w:before="240"/>
      </w:pPr>
      <w:r>
        <w:rPr>
          <w:rFonts w:ascii="Arial" w:cs="Arial" w:eastAsia="Arial" w:hAnsi="Arial"/>
          <w:b/>
          <w:bCs/>
          <w:color w:val="2d6a4f"/>
          <w:sz w:val="24"/>
          <w:szCs w:val="24"/>
        </w:rPr>
        <w:t xml:space="preserve">1.3 What This Platform Is NOT</w:t>
      </w:r>
    </w:p>
    <w:p>
      <w:pPr>
        <w:pStyle w:val="ListParagraph"/>
        <w:numPr>
          <w:ilvl w:val="0"/>
          <w:numId w:val="2"/>
        </w:numPr>
        <w:spacing w:after="40" w:before="40"/>
      </w:pPr>
      <w:r>
        <w:rPr>
          <w:rFonts w:ascii="Arial" w:cs="Arial" w:eastAsia="Arial" w:hAnsi="Arial"/>
          <w:b w:val="false"/>
          <w:bCs w:val="false"/>
          <w:color w:val="1a2e1f"/>
          <w:sz w:val="22"/>
          <w:szCs w:val="22"/>
        </w:rPr>
        <w:t xml:space="preserve">Not a native mobile application (iOS/Android)</w:t>
      </w:r>
    </w:p>
    <w:p>
      <w:pPr>
        <w:pStyle w:val="ListParagraph"/>
        <w:numPr>
          <w:ilvl w:val="0"/>
          <w:numId w:val="2"/>
        </w:numPr>
        <w:spacing w:after="40" w:before="40"/>
      </w:pPr>
      <w:r>
        <w:rPr>
          <w:rFonts w:ascii="Arial" w:cs="Arial" w:eastAsia="Arial" w:hAnsi="Arial"/>
          <w:b w:val="false"/>
          <w:bCs w:val="false"/>
          <w:color w:val="1a2e1f"/>
          <w:sz w:val="22"/>
          <w:szCs w:val="22"/>
        </w:rPr>
        <w:t xml:space="preserve">Not a database-driven application — no relational or NoSQL database is used</w:t>
      </w:r>
    </w:p>
    <w:p>
      <w:pPr>
        <w:pStyle w:val="ListParagraph"/>
        <w:numPr>
          <w:ilvl w:val="0"/>
          <w:numId w:val="2"/>
        </w:numPr>
        <w:spacing w:after="40" w:before="40"/>
      </w:pPr>
      <w:r>
        <w:rPr>
          <w:rFonts w:ascii="Arial" w:cs="Arial" w:eastAsia="Arial" w:hAnsi="Arial"/>
          <w:b w:val="false"/>
          <w:bCs w:val="false"/>
          <w:color w:val="1a2e1f"/>
          <w:sz w:val="22"/>
          <w:szCs w:val="22"/>
        </w:rPr>
        <w:t xml:space="preserve">Not connected to any borough internal network, systems, or legacy software</w:t>
      </w:r>
    </w:p>
    <w:p>
      <w:pPr>
        <w:pStyle w:val="ListParagraph"/>
        <w:numPr>
          <w:ilvl w:val="0"/>
          <w:numId w:val="2"/>
        </w:numPr>
        <w:spacing w:after="40" w:before="40"/>
      </w:pPr>
      <w:r>
        <w:rPr>
          <w:rFonts w:ascii="Arial" w:cs="Arial" w:eastAsia="Arial" w:hAnsi="Arial"/>
          <w:b w:val="false"/>
          <w:bCs w:val="false"/>
          <w:color w:val="1a2e1f"/>
          <w:sz w:val="22"/>
          <w:szCs w:val="22"/>
        </w:rPr>
        <w:t xml:space="preserve">Not storing data on any server controlled by Misuli Productions LLC</w:t>
      </w:r>
    </w:p>
    <w:p>
      <w:pPr>
        <w:pStyle w:val="ListParagraph"/>
        <w:numPr>
          <w:ilvl w:val="0"/>
          <w:numId w:val="2"/>
        </w:numPr>
        <w:spacing w:after="40" w:before="40"/>
      </w:pPr>
      <w:r>
        <w:rPr>
          <w:rFonts w:ascii="Arial" w:cs="Arial" w:eastAsia="Arial" w:hAnsi="Arial"/>
          <w:b w:val="false"/>
          <w:bCs w:val="false"/>
          <w:color w:val="1a2e1f"/>
          <w:sz w:val="22"/>
          <w:szCs w:val="22"/>
        </w:rPr>
        <w:t xml:space="preserve">Not capable of accessing any borough files, records, or internal systems</w:t>
      </w:r>
    </w:p>
    <w:p>
      <w:r>
        <w:br w:type="page"/>
      </w:r>
    </w:p>
    <w:p>
      <w:pPr>
        <w:pStyle w:val="Heading1"/>
        <w:pBdr>
          <w:bottom w:val="single" w:color="c8960c" w:sz="4" w:space="4"/>
        </w:pBdr>
        <w:spacing w:after="120" w:before="360"/>
      </w:pPr>
      <w:r>
        <w:rPr>
          <w:rFonts w:ascii="Arial" w:cs="Arial" w:eastAsia="Arial" w:hAnsi="Arial"/>
          <w:b/>
          <w:bCs/>
          <w:color w:val="1b4332"/>
          <w:sz w:val="30"/>
          <w:szCs w:val="30"/>
        </w:rPr>
        <w:t xml:space="preserve">2. Data Flow</w:t>
      </w:r>
    </w:p>
    <w:p>
      <w:pPr>
        <w:spacing w:after="60" w:before="60"/>
      </w:pPr>
      <w:r>
        <w:rPr>
          <w:rFonts w:ascii="Arial" w:cs="Arial" w:eastAsia="Arial" w:hAnsi="Arial"/>
          <w:color w:val="1a2e1f"/>
          <w:sz w:val="22"/>
          <w:szCs w:val="22"/>
        </w:rPr>
        <w:t xml:space="preserve">The following describes the complete lifecycle of a resident interaction from browser to response.</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2.1 Resident Chat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Step 1</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Resident types a question in the browser. The text exists only in the browser's memory at this point.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Step 2</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The browser sends the message text via HTTPS (TLS 1.3) to the Vercel serverless function endpoint at the platform URL.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Step 3</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The serverless function receives the message, appends the borough-specific system prompt (knowledge base), and forwards the request to the Anthropic Claude API over HTTPS. The borough's API key is injected server-side from a secure environment variable — it is never exposed to the browser.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Step 4</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Anthropic's servers process the query and return a natural language response to the serverless function.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Step 5</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The serverless function returns the response to the resident's browser over HTTPS. The function then terminates — no state is retained.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Step 6</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The response is displayed to the resident in the chat interface.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2"/>
              <w:bottom w:val="single" w:color="2d6a4f" w:sz="1"/>
              <w:right w:val="single" w:color="2d6a4f" w:sz="1"/>
            </w:tcBorders>
            <w:shd w:fill="f0faf2" w:val="clear"/>
            <w:tcMar>
              <w:top w:type="dxa" w:w="100"/>
              <w:left w:type="dxa" w:w="200"/>
              <w:bottom w:type="dxa" w:w="100"/>
              <w:right w:type="dxa" w:w="120"/>
            </w:tcMar>
          </w:tcPr>
          <w:p>
            <w:r>
              <w:rPr>
                <w:rFonts w:ascii="Arial" w:cs="Arial" w:eastAsia="Arial" w:hAnsi="Arial"/>
                <w:color w:val="1a2e1f"/>
                <w:sz w:val="20"/>
                <w:szCs w:val="20"/>
              </w:rPr>
              <w:t xml:space="preserve">All data in transit is encrypted using TLS 1.3. No data is written to disk at any point in this flow. The serverless function is stateless — it processes one request and terminates.</w:t>
            </w:r>
          </w:p>
        </w:tc>
      </w:tr>
    </w:tbl>
    <w:p>
      <w:pPr>
        <w:spacing w:after="0" w:before="120"/>
      </w:pPr>
      <w:r>
        <w:t xml:space="preserve"/>
      </w:r>
    </w:p>
    <w:p>
      <w:pPr>
        <w:pStyle w:val="Heading2"/>
        <w:spacing w:after="80" w:before="240"/>
      </w:pPr>
      <w:r>
        <w:rPr>
          <w:rFonts w:ascii="Arial" w:cs="Arial" w:eastAsia="Arial" w:hAnsi="Arial"/>
          <w:b/>
          <w:bCs/>
          <w:color w:val="2d6a4f"/>
          <w:sz w:val="24"/>
          <w:szCs w:val="24"/>
        </w:rPr>
        <w:t xml:space="preserve">2.2 Service Request Flow</w:t>
      </w:r>
    </w:p>
    <w:p>
      <w:pPr>
        <w:spacing w:after="60" w:before="60"/>
      </w:pPr>
      <w:r>
        <w:rPr>
          <w:rFonts w:ascii="Arial" w:cs="Arial" w:eastAsia="Arial" w:hAnsi="Arial"/>
          <w:color w:val="1a2e1f"/>
          <w:sz w:val="22"/>
          <w:szCs w:val="22"/>
        </w:rPr>
        <w:t xml:space="preserve">When a resident reports an issue through the AI chat, the following occurs in addition to the standard chat flow:</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2e1f"/>
          <w:sz w:val="22"/>
          <w:szCs w:val="22"/>
        </w:rPr>
        <w:t xml:space="preserve">The AI identifies that a service request is being submitted and collects the required fields (issue type, location, description) through conversation.</w:t>
      </w:r>
    </w:p>
    <w:p>
      <w:pPr>
        <w:pStyle w:val="ListParagraph"/>
        <w:numPr>
          <w:ilvl w:val="0"/>
          <w:numId w:val="2"/>
        </w:numPr>
        <w:spacing w:after="40" w:before="40"/>
      </w:pPr>
      <w:r>
        <w:rPr>
          <w:rFonts w:ascii="Arial" w:cs="Arial" w:eastAsia="Arial" w:hAnsi="Arial"/>
          <w:b w:val="false"/>
          <w:bCs w:val="false"/>
          <w:color w:val="1a2e1f"/>
          <w:sz w:val="22"/>
          <w:szCs w:val="22"/>
        </w:rPr>
        <w:t xml:space="preserve">A structured request object is generated and returned to the browser as part of the AI response.</w:t>
      </w:r>
    </w:p>
    <w:p>
      <w:pPr>
        <w:pStyle w:val="ListParagraph"/>
        <w:numPr>
          <w:ilvl w:val="0"/>
          <w:numId w:val="2"/>
        </w:numPr>
        <w:spacing w:after="40" w:before="40"/>
      </w:pPr>
      <w:r>
        <w:rPr>
          <w:rFonts w:ascii="Arial" w:cs="Arial" w:eastAsia="Arial" w:hAnsi="Arial"/>
          <w:b w:val="false"/>
          <w:bCs w:val="false"/>
          <w:color w:val="1a2e1f"/>
          <w:sz w:val="22"/>
          <w:szCs w:val="22"/>
        </w:rPr>
        <w:t xml:space="preserve">The browser stores the service request in its local in-memory state (JavaScript variables) and displays it in the Service Requests dashboard.</w:t>
      </w:r>
    </w:p>
    <w:p>
      <w:pPr>
        <w:pStyle w:val="ListParagraph"/>
        <w:numPr>
          <w:ilvl w:val="0"/>
          <w:numId w:val="2"/>
        </w:numPr>
        <w:spacing w:after="40" w:before="40"/>
      </w:pPr>
      <w:r>
        <w:rPr>
          <w:rFonts w:ascii="Arial" w:cs="Arial" w:eastAsia="Arial" w:hAnsi="Arial"/>
          <w:b w:val="false"/>
          <w:bCs w:val="false"/>
          <w:color w:val="1a2e1f"/>
          <w:sz w:val="22"/>
          <w:szCs w:val="22"/>
        </w:rPr>
        <w:t xml:space="preserve">A tracking number (MGN-XXXX format) is assigned and communicated to the resident.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2"/>
              <w:bottom w:val="single" w:color="2d6a4f" w:sz="1"/>
              <w:right w:val="single" w:color="2d6a4f" w:sz="1"/>
            </w:tcBorders>
            <w:shd w:fill="f0faf2" w:val="clear"/>
            <w:tcMar>
              <w:top w:type="dxa" w:w="100"/>
              <w:left w:type="dxa" w:w="200"/>
              <w:bottom w:type="dxa" w:w="100"/>
              <w:right w:type="dxa" w:w="120"/>
            </w:tcMar>
          </w:tcPr>
          <w:p>
            <w:r>
              <w:rPr>
                <w:rFonts w:ascii="Arial" w:cs="Arial" w:eastAsia="Arial" w:hAnsi="Arial"/>
                <w:color w:val="1a2e1f"/>
                <w:sz w:val="20"/>
                <w:szCs w:val="20"/>
              </w:rPr>
              <w:t xml:space="preserve">IMPORTANT: In the current pilot configuration, service requests are stored in-memory in the browser only. This means they do not persist across browser sessions or page refreshes. A production implementation would integrate a database for persistent storage — this is a deliberate design choice for the pilot to minimize data handling risk during the review period.</w:t>
            </w:r>
          </w:p>
        </w:tc>
      </w:tr>
    </w:tbl>
    <w:p>
      <w:r>
        <w:br w:type="page"/>
      </w:r>
    </w:p>
    <w:p>
      <w:pPr>
        <w:pStyle w:val="Heading1"/>
        <w:pBdr>
          <w:bottom w:val="single" w:color="c8960c" w:sz="4" w:space="4"/>
        </w:pBdr>
        <w:spacing w:after="120" w:before="360"/>
      </w:pPr>
      <w:r>
        <w:rPr>
          <w:rFonts w:ascii="Arial" w:cs="Arial" w:eastAsia="Arial" w:hAnsi="Arial"/>
          <w:b/>
          <w:bCs/>
          <w:color w:val="1b4332"/>
          <w:sz w:val="30"/>
          <w:szCs w:val="30"/>
        </w:rPr>
        <w:t xml:space="preserve">3. What Data Is Stored</w:t>
      </w:r>
    </w:p>
    <w:p>
      <w:pPr>
        <w:spacing w:after="60" w:before="60"/>
      </w:pPr>
      <w:r>
        <w:rPr>
          <w:rFonts w:ascii="Arial" w:cs="Arial" w:eastAsia="Arial" w:hAnsi="Arial"/>
          <w:color w:val="1a2e1f"/>
          <w:sz w:val="22"/>
          <w:szCs w:val="22"/>
        </w:rPr>
        <w:t xml:space="preserve">The following data is retained by the platform in its current pilot configuration:</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3.1 Borough Knowledge Base</w:t>
      </w:r>
    </w:p>
    <w:p>
      <w:pPr>
        <w:spacing w:after="60" w:before="60"/>
      </w:pPr>
      <w:r>
        <w:rPr>
          <w:rFonts w:ascii="Arial" w:cs="Arial" w:eastAsia="Arial" w:hAnsi="Arial"/>
          <w:color w:val="1a2e1f"/>
          <w:sz w:val="22"/>
          <w:szCs w:val="22"/>
        </w:rPr>
        <w:t xml:space="preserve">The system prompt containing borough-specific information (office hours, service schedules, permit requirements, contact information) is stored as plain text within the application's source code on GitHub. This information is:</w:t>
      </w:r>
    </w:p>
    <w:p>
      <w:pPr>
        <w:pStyle w:val="ListParagraph"/>
        <w:numPr>
          <w:ilvl w:val="0"/>
          <w:numId w:val="2"/>
        </w:numPr>
        <w:spacing w:after="40" w:before="40"/>
      </w:pPr>
      <w:r>
        <w:rPr>
          <w:rFonts w:ascii="Arial" w:cs="Arial" w:eastAsia="Arial" w:hAnsi="Arial"/>
          <w:b w:val="false"/>
          <w:bCs w:val="false"/>
          <w:color w:val="1a2e1f"/>
          <w:sz w:val="22"/>
          <w:szCs w:val="22"/>
        </w:rPr>
        <w:t xml:space="preserve">Entirely public information — identical to what appears on the borough's public website</w:t>
      </w:r>
    </w:p>
    <w:p>
      <w:pPr>
        <w:pStyle w:val="ListParagraph"/>
        <w:numPr>
          <w:ilvl w:val="0"/>
          <w:numId w:val="2"/>
        </w:numPr>
        <w:spacing w:after="40" w:before="40"/>
      </w:pPr>
      <w:r>
        <w:rPr>
          <w:rFonts w:ascii="Arial" w:cs="Arial" w:eastAsia="Arial" w:hAnsi="Arial"/>
          <w:b w:val="false"/>
          <w:bCs w:val="false"/>
          <w:color w:val="1a2e1f"/>
          <w:sz w:val="22"/>
          <w:szCs w:val="22"/>
        </w:rPr>
        <w:t xml:space="preserve">Not resident data of any kind</w:t>
      </w:r>
    </w:p>
    <w:p>
      <w:pPr>
        <w:pStyle w:val="ListParagraph"/>
        <w:numPr>
          <w:ilvl w:val="0"/>
          <w:numId w:val="2"/>
        </w:numPr>
        <w:spacing w:after="40" w:before="40"/>
      </w:pPr>
      <w:r>
        <w:rPr>
          <w:rFonts w:ascii="Arial" w:cs="Arial" w:eastAsia="Arial" w:hAnsi="Arial"/>
          <w:b w:val="false"/>
          <w:bCs w:val="false"/>
          <w:color w:val="1a2e1f"/>
          <w:sz w:val="22"/>
          <w:szCs w:val="22"/>
        </w:rPr>
        <w:t xml:space="preserve">Editable by the platform administrator at any time</w:t>
      </w:r>
    </w:p>
    <w:p>
      <w:pPr>
        <w:pStyle w:val="ListParagraph"/>
        <w:numPr>
          <w:ilvl w:val="0"/>
          <w:numId w:val="2"/>
        </w:numPr>
        <w:spacing w:after="40" w:before="40"/>
      </w:pPr>
      <w:r>
        <w:rPr>
          <w:rFonts w:ascii="Arial" w:cs="Arial" w:eastAsia="Arial" w:hAnsi="Arial"/>
          <w:b w:val="false"/>
          <w:bCs w:val="false"/>
          <w:color w:val="1a2e1f"/>
          <w:sz w:val="22"/>
          <w:szCs w:val="22"/>
        </w:rPr>
        <w:t xml:space="preserve">Version-controlled via GitHub commit history</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3.2 Announcement Records</w:t>
      </w:r>
    </w:p>
    <w:p>
      <w:pPr>
        <w:spacing w:after="60" w:before="60"/>
      </w:pPr>
      <w:r>
        <w:rPr>
          <w:rFonts w:ascii="Arial" w:cs="Arial" w:eastAsia="Arial" w:hAnsi="Arial"/>
          <w:color w:val="1a2e1f"/>
          <w:sz w:val="22"/>
          <w:szCs w:val="22"/>
        </w:rPr>
        <w:t xml:space="preserve">Borough announcements posted by staff through the admin panel are stored in-memory in the browser during the active session only. They do not persist across sessions in the pilot configuration. In a production deployment, these would be stored in a managed database.</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3.3 API Key</w:t>
      </w:r>
    </w:p>
    <w:p>
      <w:pPr>
        <w:spacing w:after="60" w:before="60"/>
      </w:pPr>
      <w:r>
        <w:rPr>
          <w:rFonts w:ascii="Arial" w:cs="Arial" w:eastAsia="Arial" w:hAnsi="Arial"/>
          <w:color w:val="1a2e1f"/>
          <w:sz w:val="22"/>
          <w:szCs w:val="22"/>
        </w:rPr>
        <w:t xml:space="preserve">The Anthropic API key is stored as an encrypted environment variable within Vercel's platform. It is:</w:t>
      </w:r>
    </w:p>
    <w:p>
      <w:pPr>
        <w:pStyle w:val="ListParagraph"/>
        <w:numPr>
          <w:ilvl w:val="0"/>
          <w:numId w:val="2"/>
        </w:numPr>
        <w:spacing w:after="40" w:before="40"/>
      </w:pPr>
      <w:r>
        <w:rPr>
          <w:rFonts w:ascii="Arial" w:cs="Arial" w:eastAsia="Arial" w:hAnsi="Arial"/>
          <w:b w:val="false"/>
          <w:bCs w:val="false"/>
          <w:color w:val="1a2e1f"/>
          <w:sz w:val="22"/>
          <w:szCs w:val="22"/>
        </w:rPr>
        <w:t xml:space="preserve">Never written to source code or version control</w:t>
      </w:r>
    </w:p>
    <w:p>
      <w:pPr>
        <w:pStyle w:val="ListParagraph"/>
        <w:numPr>
          <w:ilvl w:val="0"/>
          <w:numId w:val="2"/>
        </w:numPr>
        <w:spacing w:after="40" w:before="40"/>
      </w:pPr>
      <w:r>
        <w:rPr>
          <w:rFonts w:ascii="Arial" w:cs="Arial" w:eastAsia="Arial" w:hAnsi="Arial"/>
          <w:b w:val="false"/>
          <w:bCs w:val="false"/>
          <w:color w:val="1a2e1f"/>
          <w:sz w:val="22"/>
          <w:szCs w:val="22"/>
        </w:rPr>
        <w:t xml:space="preserve">Never transmitted to the browser or exposed to the public</w:t>
      </w:r>
    </w:p>
    <w:p>
      <w:pPr>
        <w:pStyle w:val="ListParagraph"/>
        <w:numPr>
          <w:ilvl w:val="0"/>
          <w:numId w:val="2"/>
        </w:numPr>
        <w:spacing w:after="40" w:before="40"/>
      </w:pPr>
      <w:r>
        <w:rPr>
          <w:rFonts w:ascii="Arial" w:cs="Arial" w:eastAsia="Arial" w:hAnsi="Arial"/>
          <w:b w:val="false"/>
          <w:bCs w:val="false"/>
          <w:color w:val="1a2e1f"/>
          <w:sz w:val="22"/>
          <w:szCs w:val="22"/>
        </w:rPr>
        <w:t xml:space="preserve">Accessible only to the serverless function at runtime</w:t>
      </w:r>
    </w:p>
    <w:p>
      <w:pPr>
        <w:pStyle w:val="ListParagraph"/>
        <w:numPr>
          <w:ilvl w:val="0"/>
          <w:numId w:val="2"/>
        </w:numPr>
        <w:spacing w:after="40" w:before="40"/>
      </w:pPr>
      <w:r>
        <w:rPr>
          <w:rFonts w:ascii="Arial" w:cs="Arial" w:eastAsia="Arial" w:hAnsi="Arial"/>
          <w:b w:val="false"/>
          <w:bCs w:val="false"/>
          <w:color w:val="1a2e1f"/>
          <w:sz w:val="22"/>
          <w:szCs w:val="22"/>
        </w:rPr>
        <w:t xml:space="preserve">Rotatable at any time through the Vercel dashboard</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3.4 Vercel Platform Logs</w:t>
      </w:r>
    </w:p>
    <w:p>
      <w:pPr>
        <w:spacing w:after="60" w:before="60"/>
      </w:pPr>
      <w:r>
        <w:rPr>
          <w:rFonts w:ascii="Arial" w:cs="Arial" w:eastAsia="Arial" w:hAnsi="Arial"/>
          <w:color w:val="1a2e1f"/>
          <w:sz w:val="22"/>
          <w:szCs w:val="22"/>
        </w:rPr>
        <w:t xml:space="preserve">Vercel automatically retains function invocation logs (timestamps, HTTP status codes, execution duration) for operational monitoring purposes. These logs do not contain the content of resident conversations. Log retention follows Vercel's platform policies (typically 7 days on the free tier).</w:t>
      </w:r>
    </w:p>
    <w:p>
      <w:r>
        <w:br w:type="page"/>
      </w:r>
    </w:p>
    <w:p>
      <w:pPr>
        <w:pStyle w:val="Heading1"/>
        <w:pBdr>
          <w:bottom w:val="single" w:color="c8960c" w:sz="4" w:space="4"/>
        </w:pBdr>
        <w:spacing w:after="120" w:before="360"/>
      </w:pPr>
      <w:r>
        <w:rPr>
          <w:rFonts w:ascii="Arial" w:cs="Arial" w:eastAsia="Arial" w:hAnsi="Arial"/>
          <w:b/>
          <w:bCs/>
          <w:color w:val="1b4332"/>
          <w:sz w:val="30"/>
          <w:szCs w:val="30"/>
        </w:rPr>
        <w:t xml:space="preserve">4. What Is Not Stored</w:t>
      </w:r>
    </w:p>
    <w:p>
      <w:pPr>
        <w:spacing w:after="60" w:before="60"/>
      </w:pPr>
      <w:r>
        <w:rPr>
          <w:rFonts w:ascii="Arial" w:cs="Arial" w:eastAsia="Arial" w:hAnsi="Arial"/>
          <w:color w:val="1a2e1f"/>
          <w:sz w:val="22"/>
          <w:szCs w:val="22"/>
        </w:rPr>
        <w:t xml:space="preserve">The following data is explicitly NOT retained by this platform: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2"/>
              <w:bottom w:val="single" w:color="2d6a4f" w:sz="1"/>
              <w:right w:val="single" w:color="2d6a4f" w:sz="1"/>
            </w:tcBorders>
            <w:shd w:fill="f0faf2" w:val="clear"/>
            <w:tcMar>
              <w:top w:type="dxa" w:w="100"/>
              <w:left w:type="dxa" w:w="200"/>
              <w:bottom w:type="dxa" w:w="100"/>
              <w:right w:type="dxa" w:w="120"/>
            </w:tcMar>
          </w:tcPr>
          <w:p>
            <w:r>
              <w:rPr>
                <w:rFonts w:ascii="Arial" w:cs="Arial" w:eastAsia="Arial" w:hAnsi="Arial"/>
                <w:color w:val="1a2e1f"/>
                <w:sz w:val="20"/>
                <w:szCs w:val="20"/>
              </w:rPr>
              <w:t xml:space="preserve">The platform is intentionally designed to collect and retain the minimum possible resident data. This is a core architectural decision, not an afterthought.</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a2e1f"/>
          <w:sz w:val="22"/>
          <w:szCs w:val="22"/>
        </w:rPr>
        <w:t xml:space="preserve">Resident names, addresses, phone numbers, or email addresses</w:t>
      </w:r>
    </w:p>
    <w:p>
      <w:pPr>
        <w:pStyle w:val="ListParagraph"/>
        <w:numPr>
          <w:ilvl w:val="0"/>
          <w:numId w:val="2"/>
        </w:numPr>
        <w:spacing w:after="40" w:before="40"/>
      </w:pPr>
      <w:r>
        <w:rPr>
          <w:rFonts w:ascii="Arial" w:cs="Arial" w:eastAsia="Arial" w:hAnsi="Arial"/>
          <w:b w:val="false"/>
          <w:bCs w:val="false"/>
          <w:color w:val="1a2e1f"/>
          <w:sz w:val="22"/>
          <w:szCs w:val="22"/>
        </w:rPr>
        <w:t xml:space="preserve">IP addresses or device identifiers of residents</w:t>
      </w:r>
    </w:p>
    <w:p>
      <w:pPr>
        <w:pStyle w:val="ListParagraph"/>
        <w:numPr>
          <w:ilvl w:val="0"/>
          <w:numId w:val="2"/>
        </w:numPr>
        <w:spacing w:after="40" w:before="40"/>
      </w:pPr>
      <w:r>
        <w:rPr>
          <w:rFonts w:ascii="Arial" w:cs="Arial" w:eastAsia="Arial" w:hAnsi="Arial"/>
          <w:b w:val="false"/>
          <w:bCs w:val="false"/>
          <w:color w:val="1a2e1f"/>
          <w:sz w:val="22"/>
          <w:szCs w:val="22"/>
        </w:rPr>
        <w:t xml:space="preserve">The content of AI chat conversations — conversations are processed in real time and not logged by this platform</w:t>
      </w:r>
    </w:p>
    <w:p>
      <w:pPr>
        <w:pStyle w:val="ListParagraph"/>
        <w:numPr>
          <w:ilvl w:val="0"/>
          <w:numId w:val="2"/>
        </w:numPr>
        <w:spacing w:after="40" w:before="40"/>
      </w:pPr>
      <w:r>
        <w:rPr>
          <w:rFonts w:ascii="Arial" w:cs="Arial" w:eastAsia="Arial" w:hAnsi="Arial"/>
          <w:b w:val="false"/>
          <w:bCs w:val="false"/>
          <w:color w:val="1a2e1f"/>
          <w:sz w:val="22"/>
          <w:szCs w:val="22"/>
        </w:rPr>
        <w:t xml:space="preserve">Cookies or browser tracking data — the platform sets no tracking cookies</w:t>
      </w:r>
    </w:p>
    <w:p>
      <w:pPr>
        <w:pStyle w:val="ListParagraph"/>
        <w:numPr>
          <w:ilvl w:val="0"/>
          <w:numId w:val="2"/>
        </w:numPr>
        <w:spacing w:after="40" w:before="40"/>
      </w:pPr>
      <w:r>
        <w:rPr>
          <w:rFonts w:ascii="Arial" w:cs="Arial" w:eastAsia="Arial" w:hAnsi="Arial"/>
          <w:b w:val="false"/>
          <w:bCs w:val="false"/>
          <w:color w:val="1a2e1f"/>
          <w:sz w:val="22"/>
          <w:szCs w:val="22"/>
        </w:rPr>
        <w:t xml:space="preserve">Session data or user accounts — no login is required for residents</w:t>
      </w:r>
    </w:p>
    <w:p>
      <w:pPr>
        <w:pStyle w:val="ListParagraph"/>
        <w:numPr>
          <w:ilvl w:val="0"/>
          <w:numId w:val="2"/>
        </w:numPr>
        <w:spacing w:after="40" w:before="40"/>
      </w:pPr>
      <w:r>
        <w:rPr>
          <w:rFonts w:ascii="Arial" w:cs="Arial" w:eastAsia="Arial" w:hAnsi="Arial"/>
          <w:b w:val="false"/>
          <w:bCs w:val="false"/>
          <w:color w:val="1a2e1f"/>
          <w:sz w:val="22"/>
          <w:szCs w:val="22"/>
        </w:rPr>
        <w:t xml:space="preserve">Geolocation data</w:t>
      </w:r>
    </w:p>
    <w:p>
      <w:pPr>
        <w:pStyle w:val="ListParagraph"/>
        <w:numPr>
          <w:ilvl w:val="0"/>
          <w:numId w:val="2"/>
        </w:numPr>
        <w:spacing w:after="40" w:before="40"/>
      </w:pPr>
      <w:r>
        <w:rPr>
          <w:rFonts w:ascii="Arial" w:cs="Arial" w:eastAsia="Arial" w:hAnsi="Arial"/>
          <w:b w:val="false"/>
          <w:bCs w:val="false"/>
          <w:color w:val="1a2e1f"/>
          <w:sz w:val="22"/>
          <w:szCs w:val="22"/>
        </w:rPr>
        <w:t xml:space="preserve">Payment or financial information of any kind</w:t>
      </w:r>
    </w:p>
    <w:p>
      <w:pPr>
        <w:pStyle w:val="ListParagraph"/>
        <w:numPr>
          <w:ilvl w:val="0"/>
          <w:numId w:val="2"/>
        </w:numPr>
        <w:spacing w:after="40" w:before="40"/>
      </w:pPr>
      <w:r>
        <w:rPr>
          <w:rFonts w:ascii="Arial" w:cs="Arial" w:eastAsia="Arial" w:hAnsi="Arial"/>
          <w:b w:val="false"/>
          <w:bCs w:val="false"/>
          <w:color w:val="1a2e1f"/>
          <w:sz w:val="22"/>
          <w:szCs w:val="22"/>
        </w:rPr>
        <w:t xml:space="preserve">Any data protected under HIPAA, FERPA, or similar federal privacy frameworks</w:t>
      </w:r>
    </w:p>
    <w:p>
      <w:pPr>
        <w:spacing w:after="0" w:before="120"/>
      </w:pPr>
      <w:r>
        <w:t xml:space="preserve"/>
      </w:r>
    </w:p>
    <w:p>
      <w:pPr>
        <w:spacing w:after="60" w:before="60"/>
      </w:pPr>
      <w:r>
        <w:rPr>
          <w:rFonts w:ascii="Arial" w:cs="Arial" w:eastAsia="Arial" w:hAnsi="Arial"/>
          <w:color w:val="1a2e1f"/>
          <w:sz w:val="22"/>
          <w:szCs w:val="22"/>
        </w:rPr>
        <w:t xml:space="preserve">Note: Anthropic (the AI provider) processes conversation content to generate responses. Their data handling policies are governed by the Anthropic API Terms of Service. Anthropic states that API inputs and outputs are not used to train their models by default. Documentation available upon request.</w:t>
      </w:r>
    </w:p>
    <w:p>
      <w:r>
        <w:br w:type="page"/>
      </w:r>
    </w:p>
    <w:p>
      <w:pPr>
        <w:pStyle w:val="Heading1"/>
        <w:pBdr>
          <w:bottom w:val="single" w:color="c8960c" w:sz="4" w:space="4"/>
        </w:pBdr>
        <w:spacing w:after="120" w:before="360"/>
      </w:pPr>
      <w:r>
        <w:rPr>
          <w:rFonts w:ascii="Arial" w:cs="Arial" w:eastAsia="Arial" w:hAnsi="Arial"/>
          <w:b/>
          <w:bCs/>
          <w:color w:val="1b4332"/>
          <w:sz w:val="30"/>
          <w:szCs w:val="30"/>
        </w:rPr>
        <w:t xml:space="preserve">5. Authentication</w:t>
      </w:r>
    </w:p>
    <w:p>
      <w:pPr>
        <w:pStyle w:val="Heading2"/>
        <w:spacing w:after="80" w:before="240"/>
      </w:pPr>
      <w:r>
        <w:rPr>
          <w:rFonts w:ascii="Arial" w:cs="Arial" w:eastAsia="Arial" w:hAnsi="Arial"/>
          <w:b/>
          <w:bCs/>
          <w:color w:val="2d6a4f"/>
          <w:sz w:val="24"/>
          <w:szCs w:val="24"/>
        </w:rPr>
        <w:t xml:space="preserve">5.1 Resident Access</w:t>
      </w:r>
    </w:p>
    <w:p>
      <w:pPr>
        <w:spacing w:after="60" w:before="60"/>
      </w:pPr>
      <w:r>
        <w:rPr>
          <w:rFonts w:ascii="Arial" w:cs="Arial" w:eastAsia="Arial" w:hAnsi="Arial"/>
          <w:color w:val="1a2e1f"/>
          <w:sz w:val="22"/>
          <w:szCs w:val="22"/>
        </w:rPr>
        <w:t xml:space="preserve">No authentication is required for residents to use the public-facing features of the platform (AI chat, announcements, service request submission, ticket status lookup). This is intentional — the platform is designed to be as accessible as possible to all residents regardless of technical ability.</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5.2 Staff Admin Access</w:t>
      </w:r>
    </w:p>
    <w:p>
      <w:pPr>
        <w:spacing w:after="60" w:before="60"/>
      </w:pPr>
      <w:r>
        <w:rPr>
          <w:rFonts w:ascii="Arial" w:cs="Arial" w:eastAsia="Arial" w:hAnsi="Arial"/>
          <w:color w:val="1a2e1f"/>
          <w:sz w:val="22"/>
          <w:szCs w:val="22"/>
        </w:rPr>
        <w:t xml:space="preserve">In the current pilot configuration, the Staff Login button does not require password authentication. It reveals the admin panel which allows posting announcements and logging service requests. For the production deployment, the following options are available:</w:t>
      </w:r>
    </w:p>
    <w:p>
      <w:pPr>
        <w:pStyle w:val="ListParagraph"/>
        <w:numPr>
          <w:ilvl w:val="0"/>
          <w:numId w:val="2"/>
        </w:numPr>
        <w:spacing w:after="40" w:before="40"/>
      </w:pPr>
      <w:r>
        <w:rPr>
          <w:rFonts w:ascii="Arial" w:cs="Arial" w:eastAsia="Arial" w:hAnsi="Arial"/>
          <w:b w:val="false"/>
          <w:bCs w:val="false"/>
          <w:color w:val="1a2e1f"/>
          <w:sz w:val="22"/>
          <w:szCs w:val="22"/>
        </w:rPr>
        <w:t xml:space="preserve">PIN-based access (4-6 digit code known only to staff)</w:t>
      </w:r>
    </w:p>
    <w:p>
      <w:pPr>
        <w:pStyle w:val="ListParagraph"/>
        <w:numPr>
          <w:ilvl w:val="0"/>
          <w:numId w:val="2"/>
        </w:numPr>
        <w:spacing w:after="40" w:before="40"/>
      </w:pPr>
      <w:r>
        <w:rPr>
          <w:rFonts w:ascii="Arial" w:cs="Arial" w:eastAsia="Arial" w:hAnsi="Arial"/>
          <w:b w:val="false"/>
          <w:bCs w:val="false"/>
          <w:color w:val="1a2e1f"/>
          <w:sz w:val="22"/>
          <w:szCs w:val="22"/>
        </w:rPr>
        <w:t xml:space="preserve">Password-protected admin panel with hashed credentials stored as environment variables</w:t>
      </w:r>
    </w:p>
    <w:p>
      <w:pPr>
        <w:pStyle w:val="ListParagraph"/>
        <w:numPr>
          <w:ilvl w:val="0"/>
          <w:numId w:val="2"/>
        </w:numPr>
        <w:spacing w:after="40" w:before="40"/>
      </w:pPr>
      <w:r>
        <w:rPr>
          <w:rFonts w:ascii="Arial" w:cs="Arial" w:eastAsia="Arial" w:hAnsi="Arial"/>
          <w:b w:val="false"/>
          <w:bCs w:val="false"/>
          <w:color w:val="1a2e1f"/>
          <w:sz w:val="22"/>
          <w:szCs w:val="22"/>
        </w:rPr>
        <w:t xml:space="preserve">OAuth-based login using Google Workspace or Microsoft 365 accounts (if the borough uses these platforms)</w:t>
      </w:r>
    </w:p>
    <w:p>
      <w:pPr>
        <w:pStyle w:val="ListParagraph"/>
        <w:numPr>
          <w:ilvl w:val="0"/>
          <w:numId w:val="2"/>
        </w:numPr>
        <w:spacing w:after="40" w:before="40"/>
      </w:pPr>
      <w:r>
        <w:rPr>
          <w:rFonts w:ascii="Arial" w:cs="Arial" w:eastAsia="Arial" w:hAnsi="Arial"/>
          <w:b w:val="false"/>
          <w:bCs w:val="false"/>
          <w:color w:val="1a2e1f"/>
          <w:sz w:val="22"/>
          <w:szCs w:val="22"/>
        </w:rPr>
        <w:t xml:space="preserve">IP-based access restriction (admin panel accessible only from borough network IP ranges)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2"/>
              <w:bottom w:val="single" w:color="2d6a4f" w:sz="1"/>
              <w:right w:val="single" w:color="2d6a4f" w:sz="1"/>
            </w:tcBorders>
            <w:shd w:fill="f0faf2" w:val="clear"/>
            <w:tcMar>
              <w:top w:type="dxa" w:w="100"/>
              <w:left w:type="dxa" w:w="200"/>
              <w:bottom w:type="dxa" w:w="100"/>
              <w:right w:type="dxa" w:w="120"/>
            </w:tcMar>
          </w:tcPr>
          <w:p>
            <w:r>
              <w:rPr>
                <w:rFonts w:ascii="Arial" w:cs="Arial" w:eastAsia="Arial" w:hAnsi="Arial"/>
                <w:color w:val="1a2e1f"/>
                <w:sz w:val="20"/>
                <w:szCs w:val="20"/>
              </w:rPr>
              <w:t xml:space="preserve">Authentication hardening is a standard pre-production step and will be implemented according to the borough's preference before any public launch.</w:t>
            </w:r>
          </w:p>
        </w:tc>
      </w:tr>
    </w:tbl>
    <w:p>
      <w:pPr>
        <w:spacing w:after="0" w:before="120"/>
      </w:pPr>
      <w:r>
        <w:t xml:space="preserve"/>
      </w:r>
    </w:p>
    <w:p>
      <w:pPr>
        <w:pStyle w:val="Heading2"/>
        <w:spacing w:after="80" w:before="240"/>
      </w:pPr>
      <w:r>
        <w:rPr>
          <w:rFonts w:ascii="Arial" w:cs="Arial" w:eastAsia="Arial" w:hAnsi="Arial"/>
          <w:b/>
          <w:bCs/>
          <w:color w:val="2d6a4f"/>
          <w:sz w:val="24"/>
          <w:szCs w:val="24"/>
        </w:rPr>
        <w:t xml:space="preserve">5.3 API Authentication</w:t>
      </w:r>
    </w:p>
    <w:p>
      <w:pPr>
        <w:spacing w:after="60" w:before="60"/>
      </w:pPr>
      <w:r>
        <w:rPr>
          <w:rFonts w:ascii="Arial" w:cs="Arial" w:eastAsia="Arial" w:hAnsi="Arial"/>
          <w:color w:val="1a2e1f"/>
          <w:sz w:val="22"/>
          <w:szCs w:val="22"/>
        </w:rPr>
        <w:t xml:space="preserve">Communication with the Anthropic Claude API is authenticated using an API key transmitted in the HTTP request header from the serverless function. This key is:</w:t>
      </w:r>
    </w:p>
    <w:p>
      <w:pPr>
        <w:pStyle w:val="ListParagraph"/>
        <w:numPr>
          <w:ilvl w:val="0"/>
          <w:numId w:val="2"/>
        </w:numPr>
        <w:spacing w:after="40" w:before="40"/>
      </w:pPr>
      <w:r>
        <w:rPr>
          <w:rFonts w:ascii="Arial" w:cs="Arial" w:eastAsia="Arial" w:hAnsi="Arial"/>
          <w:b w:val="false"/>
          <w:bCs w:val="false"/>
          <w:color w:val="1a2e1f"/>
          <w:sz w:val="22"/>
          <w:szCs w:val="22"/>
        </w:rPr>
        <w:t xml:space="preserve">Stored only in Vercel's encrypted environment variable store</w:t>
      </w:r>
    </w:p>
    <w:p>
      <w:pPr>
        <w:pStyle w:val="ListParagraph"/>
        <w:numPr>
          <w:ilvl w:val="0"/>
          <w:numId w:val="2"/>
        </w:numPr>
        <w:spacing w:after="40" w:before="40"/>
      </w:pPr>
      <w:r>
        <w:rPr>
          <w:rFonts w:ascii="Arial" w:cs="Arial" w:eastAsia="Arial" w:hAnsi="Arial"/>
          <w:b w:val="false"/>
          <w:bCs w:val="false"/>
          <w:color w:val="1a2e1f"/>
          <w:sz w:val="22"/>
          <w:szCs w:val="22"/>
        </w:rPr>
        <w:t xml:space="preserve">Never visible to residents or accessible from the browser</w:t>
      </w:r>
    </w:p>
    <w:p>
      <w:pPr>
        <w:pStyle w:val="ListParagraph"/>
        <w:numPr>
          <w:ilvl w:val="0"/>
          <w:numId w:val="2"/>
        </w:numPr>
        <w:spacing w:after="40" w:before="40"/>
      </w:pPr>
      <w:r>
        <w:rPr>
          <w:rFonts w:ascii="Arial" w:cs="Arial" w:eastAsia="Arial" w:hAnsi="Arial"/>
          <w:b w:val="false"/>
          <w:bCs w:val="false"/>
          <w:color w:val="1a2e1f"/>
          <w:sz w:val="22"/>
          <w:szCs w:val="22"/>
        </w:rPr>
        <w:t xml:space="preserve">Revocable and rotatable at any time without code changes</w:t>
      </w:r>
    </w:p>
    <w:p>
      <w:r>
        <w:br w:type="page"/>
      </w:r>
    </w:p>
    <w:p>
      <w:pPr>
        <w:pStyle w:val="Heading1"/>
        <w:pBdr>
          <w:bottom w:val="single" w:color="c8960c" w:sz="4" w:space="4"/>
        </w:pBdr>
        <w:spacing w:after="120" w:before="360"/>
      </w:pPr>
      <w:r>
        <w:rPr>
          <w:rFonts w:ascii="Arial" w:cs="Arial" w:eastAsia="Arial" w:hAnsi="Arial"/>
          <w:b/>
          <w:bCs/>
          <w:color w:val="1b4332"/>
          <w:sz w:val="30"/>
          <w:szCs w:val="30"/>
        </w:rPr>
        <w:t xml:space="preserve">6. Hosting</w:t>
      </w:r>
    </w:p>
    <w:p>
      <w:pPr>
        <w:pStyle w:val="Heading2"/>
        <w:spacing w:after="80" w:before="240"/>
      </w:pPr>
      <w:r>
        <w:rPr>
          <w:rFonts w:ascii="Arial" w:cs="Arial" w:eastAsia="Arial" w:hAnsi="Arial"/>
          <w:b/>
          <w:bCs/>
          <w:color w:val="2d6a4f"/>
          <w:sz w:val="24"/>
          <w:szCs w:val="24"/>
        </w:rPr>
        <w:t xml:space="preserve">6.1 Platform</w:t>
      </w:r>
    </w:p>
    <w:p>
      <w:pPr>
        <w:spacing w:after="60" w:before="60"/>
      </w:pPr>
      <w:r>
        <w:rPr>
          <w:rFonts w:ascii="Arial" w:cs="Arial" w:eastAsia="Arial" w:hAnsi="Arial"/>
          <w:color w:val="1a2e1f"/>
          <w:sz w:val="22"/>
          <w:szCs w:val="22"/>
        </w:rPr>
        <w:t xml:space="preserve">The application is hosted on Vercel, a cloud infrastructure provider specializing in frontend and serverless deployments. Vercel operates on top of major cloud providers including AWS and Cloudflare.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Provider</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Vercel (vercel.com)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Plan</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Hobby (free tier) — sufficient for pilot; Pro plan available for production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Uptime SLA</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99.9% uptime on Pro plan; best-effort on Hobby plan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Data Centers</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Global CDN — content served from edge locations closest to the user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Primary Region</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United States (US East by default)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Compliance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Vercel maintains SOC 2 Type II certification</w:t>
            </w:r>
          </w:p>
        </w:tc>
      </w:tr>
    </w:tbl>
    <w:p>
      <w:pPr>
        <w:spacing w:after="0" w:before="120"/>
      </w:pPr>
      <w:r>
        <w:t xml:space="preserve"/>
      </w:r>
    </w:p>
    <w:p>
      <w:pPr>
        <w:pStyle w:val="Heading2"/>
        <w:spacing w:after="80" w:before="240"/>
      </w:pPr>
      <w:r>
        <w:rPr>
          <w:rFonts w:ascii="Arial" w:cs="Arial" w:eastAsia="Arial" w:hAnsi="Arial"/>
          <w:b/>
          <w:bCs/>
          <w:color w:val="2d6a4f"/>
          <w:sz w:val="24"/>
          <w:szCs w:val="24"/>
        </w:rPr>
        <w:t xml:space="preserve">6.2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Repository</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GitHub — github.com/0misuli9/magnolia-borough-hub</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Visibility</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Public repository (source code is viewable — no sensitive data is stored in code)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Deployment</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Automatic — any commit to the main branch triggers a Vercel redeploy within approximately 30 seconds</w:t>
            </w:r>
          </w:p>
        </w:tc>
      </w:tr>
    </w:tbl>
    <w:p>
      <w:pPr>
        <w:spacing w:after="0" w:before="120"/>
      </w:pPr>
      <w:r>
        <w:t xml:space="preserve"/>
      </w:r>
    </w:p>
    <w:p>
      <w:pPr>
        <w:pStyle w:val="Heading2"/>
        <w:spacing w:after="80" w:before="240"/>
      </w:pPr>
      <w:r>
        <w:rPr>
          <w:rFonts w:ascii="Arial" w:cs="Arial" w:eastAsia="Arial" w:hAnsi="Arial"/>
          <w:b/>
          <w:bCs/>
          <w:color w:val="2d6a4f"/>
          <w:sz w:val="24"/>
          <w:szCs w:val="24"/>
        </w:rPr>
        <w:t xml:space="preserve">6.3 Custom Domain</w:t>
      </w:r>
    </w:p>
    <w:p>
      <w:pPr>
        <w:spacing w:after="60" w:before="60"/>
      </w:pPr>
      <w:r>
        <w:rPr>
          <w:rFonts w:ascii="Arial" w:cs="Arial" w:eastAsia="Arial" w:hAnsi="Arial"/>
          <w:color w:val="1a2e1f"/>
          <w:sz w:val="22"/>
          <w:szCs w:val="22"/>
        </w:rPr>
        <w:t xml:space="preserve">A custom domain (e.g., hub.magnolianJ.gov or magnoliaborough.app) can be configured through Vercel's domain management system at no additional cost beyond the domain registration fee. SSL/TLS certificates are automatically provisioned and renewed via Let's Encrypt.</w:t>
      </w:r>
    </w:p>
    <w:p>
      <w:r>
        <w:br w:type="page"/>
      </w:r>
    </w:p>
    <w:p>
      <w:pPr>
        <w:pStyle w:val="Heading1"/>
        <w:pBdr>
          <w:bottom w:val="single" w:color="c8960c" w:sz="4" w:space="4"/>
        </w:pBdr>
        <w:spacing w:after="120" w:before="360"/>
      </w:pPr>
      <w:r>
        <w:rPr>
          <w:rFonts w:ascii="Arial" w:cs="Arial" w:eastAsia="Arial" w:hAnsi="Arial"/>
          <w:b/>
          <w:bCs/>
          <w:color w:val="1b4332"/>
          <w:sz w:val="30"/>
          <w:szCs w:val="30"/>
        </w:rPr>
        <w:t xml:space="preserve">7. Backup and Recovery</w:t>
      </w:r>
    </w:p>
    <w:p>
      <w:pPr>
        <w:pStyle w:val="Heading2"/>
        <w:spacing w:after="80" w:before="240"/>
      </w:pPr>
      <w:r>
        <w:rPr>
          <w:rFonts w:ascii="Arial" w:cs="Arial" w:eastAsia="Arial" w:hAnsi="Arial"/>
          <w:b/>
          <w:bCs/>
          <w:color w:val="2d6a4f"/>
          <w:sz w:val="24"/>
          <w:szCs w:val="24"/>
        </w:rPr>
        <w:t xml:space="preserve">7.1 Source Code Backup</w:t>
      </w:r>
    </w:p>
    <w:p>
      <w:pPr>
        <w:spacing w:after="60" w:before="60"/>
      </w:pPr>
      <w:r>
        <w:rPr>
          <w:rFonts w:ascii="Arial" w:cs="Arial" w:eastAsia="Arial" w:hAnsi="Arial"/>
          <w:color w:val="1a2e1f"/>
          <w:sz w:val="22"/>
          <w:szCs w:val="22"/>
        </w:rPr>
        <w:t xml:space="preserve">The application source code is version-controlled via GitHub. Every change is recorded with a commit history, allowing rollback to any previous version. GitHub itself maintains redundant copies across multiple geographic regions.</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7.2 Application Data</w:t>
      </w:r>
    </w:p>
    <w:p>
      <w:pPr>
        <w:spacing w:after="60" w:before="60"/>
      </w:pPr>
      <w:r>
        <w:rPr>
          <w:rFonts w:ascii="Arial" w:cs="Arial" w:eastAsia="Arial" w:hAnsi="Arial"/>
          <w:color w:val="1a2e1f"/>
          <w:sz w:val="22"/>
          <w:szCs w:val="22"/>
        </w:rPr>
        <w:t xml:space="preserve">In the pilot configuration, announcements and service requests are stored in-memory only and are not backed up. This is a known limitation of the pilot design. For production deployment, the following would be implemented:</w:t>
      </w:r>
    </w:p>
    <w:p>
      <w:pPr>
        <w:pStyle w:val="ListParagraph"/>
        <w:numPr>
          <w:ilvl w:val="0"/>
          <w:numId w:val="2"/>
        </w:numPr>
        <w:spacing w:after="40" w:before="40"/>
      </w:pPr>
      <w:r>
        <w:rPr>
          <w:rFonts w:ascii="Arial" w:cs="Arial" w:eastAsia="Arial" w:hAnsi="Arial"/>
          <w:b w:val="false"/>
          <w:bCs w:val="false"/>
          <w:color w:val="1a2e1f"/>
          <w:sz w:val="22"/>
          <w:szCs w:val="22"/>
        </w:rPr>
        <w:t xml:space="preserve">Managed database (e.g., PlanetScale, Supabase, or similar) with automated daily backups</w:t>
      </w:r>
    </w:p>
    <w:p>
      <w:pPr>
        <w:pStyle w:val="ListParagraph"/>
        <w:numPr>
          <w:ilvl w:val="0"/>
          <w:numId w:val="2"/>
        </w:numPr>
        <w:spacing w:after="40" w:before="40"/>
      </w:pPr>
      <w:r>
        <w:rPr>
          <w:rFonts w:ascii="Arial" w:cs="Arial" w:eastAsia="Arial" w:hAnsi="Arial"/>
          <w:b w:val="false"/>
          <w:bCs w:val="false"/>
          <w:color w:val="1a2e1f"/>
          <w:sz w:val="22"/>
          <w:szCs w:val="22"/>
        </w:rPr>
        <w:t xml:space="preserve">Backup retention for a minimum of 30 days</w:t>
      </w:r>
    </w:p>
    <w:p>
      <w:pPr>
        <w:pStyle w:val="ListParagraph"/>
        <w:numPr>
          <w:ilvl w:val="0"/>
          <w:numId w:val="2"/>
        </w:numPr>
        <w:spacing w:after="40" w:before="40"/>
      </w:pPr>
      <w:r>
        <w:rPr>
          <w:rFonts w:ascii="Arial" w:cs="Arial" w:eastAsia="Arial" w:hAnsi="Arial"/>
          <w:b w:val="false"/>
          <w:bCs w:val="false"/>
          <w:color w:val="1a2e1f"/>
          <w:sz w:val="22"/>
          <w:szCs w:val="22"/>
        </w:rPr>
        <w:t xml:space="preserve">Point-in-time recovery capability</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7.3 Recovery Time Objective (RTO)</w:t>
      </w:r>
    </w:p>
    <w:p>
      <w:pPr>
        <w:spacing w:after="60" w:before="60"/>
      </w:pPr>
      <w:r>
        <w:rPr>
          <w:rFonts w:ascii="Arial" w:cs="Arial" w:eastAsia="Arial" w:hAnsi="Arial"/>
          <w:color w:val="1a2e1f"/>
          <w:sz w:val="22"/>
          <w:szCs w:val="22"/>
        </w:rPr>
        <w:t xml:space="preserve">In the event of a platform failure, recovery time is estimated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Code-level issue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Under 30 minutes — roll back to previous GitHub commit and redeploy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Vercel platform outage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Dependent on Vercel's incident response — typical resolution under 2 hours based on historical uptime data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API key compromise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Under 15 minutes — revoke and reissue key through Anthropic console and Vercel dashboard</w:t>
            </w:r>
          </w:p>
        </w:tc>
      </w:tr>
    </w:tbl>
    <w:p>
      <w:pPr>
        <w:spacing w:after="0" w:before="120"/>
      </w:pPr>
      <w:r>
        <w:t xml:space="preserve"/>
      </w:r>
    </w:p>
    <w:p>
      <w:pPr>
        <w:pStyle w:val="Heading2"/>
        <w:spacing w:after="80" w:before="240"/>
      </w:pPr>
      <w:r>
        <w:rPr>
          <w:rFonts w:ascii="Arial" w:cs="Arial" w:eastAsia="Arial" w:hAnsi="Arial"/>
          <w:b/>
          <w:bCs/>
          <w:color w:val="2d6a4f"/>
          <w:sz w:val="24"/>
          <w:szCs w:val="24"/>
        </w:rPr>
        <w:t xml:space="preserve">7.4 Knowledge Base Recovery</w:t>
      </w:r>
    </w:p>
    <w:p>
      <w:pPr>
        <w:spacing w:after="60" w:before="60"/>
      </w:pPr>
      <w:r>
        <w:rPr>
          <w:rFonts w:ascii="Arial" w:cs="Arial" w:eastAsia="Arial" w:hAnsi="Arial"/>
          <w:color w:val="1a2e1f"/>
          <w:sz w:val="22"/>
          <w:szCs w:val="22"/>
        </w:rPr>
        <w:t xml:space="preserve">The borough knowledge base (service schedules, contact information, permit details) is stored in the source code and is therefore version-controlled. It can be restored to any previous version at any time.</w:t>
      </w:r>
    </w:p>
    <w:p>
      <w:r>
        <w:br w:type="page"/>
      </w:r>
    </w:p>
    <w:p>
      <w:pPr>
        <w:pStyle w:val="Heading1"/>
        <w:pBdr>
          <w:bottom w:val="single" w:color="c8960c" w:sz="4" w:space="4"/>
        </w:pBdr>
        <w:spacing w:after="120" w:before="360"/>
      </w:pPr>
      <w:r>
        <w:rPr>
          <w:rFonts w:ascii="Arial" w:cs="Arial" w:eastAsia="Arial" w:hAnsi="Arial"/>
          <w:b/>
          <w:bCs/>
          <w:color w:val="1b4332"/>
          <w:sz w:val="30"/>
          <w:szCs w:val="30"/>
        </w:rPr>
        <w:t xml:space="preserve">8. Records Retention</w:t>
      </w:r>
    </w:p>
    <w:p>
      <w:pPr>
        <w:pStyle w:val="Heading2"/>
        <w:spacing w:after="80" w:before="240"/>
      </w:pPr>
      <w:r>
        <w:rPr>
          <w:rFonts w:ascii="Arial" w:cs="Arial" w:eastAsia="Arial" w:hAnsi="Arial"/>
          <w:b/>
          <w:bCs/>
          <w:color w:val="2d6a4f"/>
          <w:sz w:val="24"/>
          <w:szCs w:val="24"/>
        </w:rPr>
        <w:t xml:space="preserve">8.1 Pilot Configuration</w:t>
      </w:r>
    </w:p>
    <w:p>
      <w:pPr>
        <w:spacing w:after="60" w:before="60"/>
      </w:pPr>
      <w:r>
        <w:rPr>
          <w:rFonts w:ascii="Arial" w:cs="Arial" w:eastAsia="Arial" w:hAnsi="Arial"/>
          <w:color w:val="1a2e1f"/>
          <w:sz w:val="22"/>
          <w:szCs w:val="22"/>
        </w:rPr>
        <w:t xml:space="preserve">During the 90-day pilot, the platform does not maintain persistent records of resident interactions. All session data (chat conversations, service requests) is cleared when a browser session ends. This is a deliberate design choice to minimize data risk during the evaluation period.</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8.2 Production Configuration</w:t>
      </w:r>
    </w:p>
    <w:p>
      <w:pPr>
        <w:spacing w:after="60" w:before="60"/>
      </w:pPr>
      <w:r>
        <w:rPr>
          <w:rFonts w:ascii="Arial" w:cs="Arial" w:eastAsia="Arial" w:hAnsi="Arial"/>
          <w:color w:val="1a2e1f"/>
          <w:sz w:val="22"/>
          <w:szCs w:val="22"/>
        </w:rPr>
        <w:t xml:space="preserve">For a production deployment, the following records retention policies would be implemented in alignment with New Jersey municipal records retention requirements (NJSA 47:3-15 et seq.):</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Service Request Records</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Retained for a minimum of 3 years — classified as administrative records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Announcement Records</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Retained for a minimum of 1 year — classified as public communications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System Access Logs</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Retained for a minimum of 1 year — classified as operational records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AI Chat Transcripts</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Not retained by default — policy adjustable per borough requirements</w:t>
            </w:r>
          </w:p>
        </w:tc>
      </w:tr>
    </w:tbl>
    <w:p>
      <w:pPr>
        <w:spacing w:after="0" w:before="120"/>
      </w:pPr>
      <w:r>
        <w:t xml:space="preserve"/>
      </w:r>
    </w:p>
    <w:p>
      <w:pPr>
        <w:pStyle w:val="Heading2"/>
        <w:spacing w:after="80" w:before="240"/>
      </w:pPr>
      <w:r>
        <w:rPr>
          <w:rFonts w:ascii="Arial" w:cs="Arial" w:eastAsia="Arial" w:hAnsi="Arial"/>
          <w:b/>
          <w:bCs/>
          <w:color w:val="2d6a4f"/>
          <w:sz w:val="24"/>
          <w:szCs w:val="24"/>
        </w:rPr>
        <w:t xml:space="preserve">8.3 OPRA Compliance</w:t>
      </w:r>
    </w:p>
    <w:p>
      <w:pPr>
        <w:spacing w:after="60" w:before="60"/>
      </w:pPr>
      <w:r>
        <w:rPr>
          <w:rFonts w:ascii="Arial" w:cs="Arial" w:eastAsia="Arial" w:hAnsi="Arial"/>
          <w:color w:val="1a2e1f"/>
          <w:sz w:val="22"/>
          <w:szCs w:val="22"/>
        </w:rPr>
        <w:t xml:space="preserve">Service request records and announcement records generated by the platform, once persistent storage is implemented, would be subject to the New Jersey Open Public Records Act (OPRA). The platform administrator (borough-designated staff) would maintain the ability to export records in standard formats (CSV, PDF) for OPRA response purposes.</w:t>
      </w:r>
    </w:p>
    <w:p>
      <w:r>
        <w:br w:type="page"/>
      </w:r>
    </w:p>
    <w:p>
      <w:pPr>
        <w:pStyle w:val="Heading1"/>
        <w:pBdr>
          <w:bottom w:val="single" w:color="c8960c" w:sz="4" w:space="4"/>
        </w:pBdr>
        <w:spacing w:after="120" w:before="360"/>
      </w:pPr>
      <w:r>
        <w:rPr>
          <w:rFonts w:ascii="Arial" w:cs="Arial" w:eastAsia="Arial" w:hAnsi="Arial"/>
          <w:b/>
          <w:bCs/>
          <w:color w:val="1b4332"/>
          <w:sz w:val="30"/>
          <w:szCs w:val="30"/>
        </w:rPr>
        <w:t xml:space="preserve">9. Pilot Scope</w:t>
      </w:r>
    </w:p>
    <w:p>
      <w:pPr>
        <w:pStyle w:val="Heading2"/>
        <w:spacing w:after="80" w:before="240"/>
      </w:pPr>
      <w:r>
        <w:rPr>
          <w:rFonts w:ascii="Arial" w:cs="Arial" w:eastAsia="Arial" w:hAnsi="Arial"/>
          <w:b/>
          <w:bCs/>
          <w:color w:val="2d6a4f"/>
          <w:sz w:val="24"/>
          <w:szCs w:val="24"/>
        </w:rPr>
        <w:t xml:space="preserve">9.1 Duration</w:t>
      </w:r>
    </w:p>
    <w:p>
      <w:pPr>
        <w:spacing w:after="60" w:before="60"/>
      </w:pPr>
      <w:r>
        <w:rPr>
          <w:rFonts w:ascii="Arial" w:cs="Arial" w:eastAsia="Arial" w:hAnsi="Arial"/>
          <w:color w:val="1a2e1f"/>
          <w:sz w:val="22"/>
          <w:szCs w:val="22"/>
        </w:rPr>
        <w:t xml:space="preserve">The proposed pilot program runs for 90 days from the date of council approval. At the conclusion of the pilot, the borough retains full discretion to continue, modify, or discontinue the service with no contractual obligation.</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9.2 Features Included in Pilot</w:t>
      </w:r>
    </w:p>
    <w:p>
      <w:pPr>
        <w:pStyle w:val="ListParagraph"/>
        <w:numPr>
          <w:ilvl w:val="0"/>
          <w:numId w:val="2"/>
        </w:numPr>
        <w:spacing w:after="40" w:before="40"/>
      </w:pPr>
      <w:r>
        <w:rPr>
          <w:rFonts w:ascii="Arial" w:cs="Arial" w:eastAsia="Arial" w:hAnsi="Arial"/>
          <w:b w:val="false"/>
          <w:bCs w:val="false"/>
          <w:color w:val="1a2e1f"/>
          <w:sz w:val="22"/>
          <w:szCs w:val="22"/>
        </w:rPr>
        <w:t xml:space="preserve">AI Chat Assistant — resident-facing, publicly accessible</w:t>
      </w:r>
    </w:p>
    <w:p>
      <w:pPr>
        <w:pStyle w:val="ListParagraph"/>
        <w:numPr>
          <w:ilvl w:val="0"/>
          <w:numId w:val="2"/>
        </w:numPr>
        <w:spacing w:after="40" w:before="40"/>
      </w:pPr>
      <w:r>
        <w:rPr>
          <w:rFonts w:ascii="Arial" w:cs="Arial" w:eastAsia="Arial" w:hAnsi="Arial"/>
          <w:b w:val="false"/>
          <w:bCs w:val="false"/>
          <w:color w:val="1a2e1f"/>
          <w:sz w:val="22"/>
          <w:szCs w:val="22"/>
        </w:rPr>
        <w:t xml:space="preserve">Announcements &amp; Alerts — staff-managed via admin panel</w:t>
      </w:r>
    </w:p>
    <w:p>
      <w:pPr>
        <w:pStyle w:val="ListParagraph"/>
        <w:numPr>
          <w:ilvl w:val="0"/>
          <w:numId w:val="2"/>
        </w:numPr>
        <w:spacing w:after="40" w:before="40"/>
      </w:pPr>
      <w:r>
        <w:rPr>
          <w:rFonts w:ascii="Arial" w:cs="Arial" w:eastAsia="Arial" w:hAnsi="Arial"/>
          <w:b w:val="false"/>
          <w:bCs w:val="false"/>
          <w:color w:val="1a2e1f"/>
          <w:sz w:val="22"/>
          <w:szCs w:val="22"/>
        </w:rPr>
        <w:t xml:space="preserve">Service Request Logging — resident-initiated through chat</w:t>
      </w:r>
    </w:p>
    <w:p>
      <w:pPr>
        <w:pStyle w:val="ListParagraph"/>
        <w:numPr>
          <w:ilvl w:val="0"/>
          <w:numId w:val="2"/>
        </w:numPr>
        <w:spacing w:after="40" w:before="40"/>
      </w:pPr>
      <w:r>
        <w:rPr>
          <w:rFonts w:ascii="Arial" w:cs="Arial" w:eastAsia="Arial" w:hAnsi="Arial"/>
          <w:b w:val="false"/>
          <w:bCs w:val="false"/>
          <w:color w:val="1a2e1f"/>
          <w:sz w:val="22"/>
          <w:szCs w:val="22"/>
        </w:rPr>
        <w:t xml:space="preserve">Ticket Status Lookup — residents can check request status by tracking number</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9.3 Features NOT Included in Pilot</w:t>
      </w:r>
    </w:p>
    <w:p>
      <w:pPr>
        <w:pStyle w:val="ListParagraph"/>
        <w:numPr>
          <w:ilvl w:val="0"/>
          <w:numId w:val="2"/>
        </w:numPr>
        <w:spacing w:after="40" w:before="40"/>
      </w:pPr>
      <w:r>
        <w:rPr>
          <w:rFonts w:ascii="Arial" w:cs="Arial" w:eastAsia="Arial" w:hAnsi="Arial"/>
          <w:b w:val="false"/>
          <w:bCs w:val="false"/>
          <w:color w:val="1a2e1f"/>
          <w:sz w:val="22"/>
          <w:szCs w:val="22"/>
        </w:rPr>
        <w:t xml:space="preserve">Persistent database — service requests and announcements reset on session end</w:t>
      </w:r>
    </w:p>
    <w:p>
      <w:pPr>
        <w:pStyle w:val="ListParagraph"/>
        <w:numPr>
          <w:ilvl w:val="0"/>
          <w:numId w:val="2"/>
        </w:numPr>
        <w:spacing w:after="40" w:before="40"/>
      </w:pPr>
      <w:r>
        <w:rPr>
          <w:rFonts w:ascii="Arial" w:cs="Arial" w:eastAsia="Arial" w:hAnsi="Arial"/>
          <w:b w:val="false"/>
          <w:bCs w:val="false"/>
          <w:color w:val="1a2e1f"/>
          <w:sz w:val="22"/>
          <w:szCs w:val="22"/>
        </w:rPr>
        <w:t xml:space="preserve">Staff authentication — admin panel accessible without password during pilot</w:t>
      </w:r>
    </w:p>
    <w:p>
      <w:pPr>
        <w:pStyle w:val="ListParagraph"/>
        <w:numPr>
          <w:ilvl w:val="0"/>
          <w:numId w:val="2"/>
        </w:numPr>
        <w:spacing w:after="40" w:before="40"/>
      </w:pPr>
      <w:r>
        <w:rPr>
          <w:rFonts w:ascii="Arial" w:cs="Arial" w:eastAsia="Arial" w:hAnsi="Arial"/>
          <w:b w:val="false"/>
          <w:bCs w:val="false"/>
          <w:color w:val="1a2e1f"/>
          <w:sz w:val="22"/>
          <w:szCs w:val="22"/>
        </w:rPr>
        <w:t xml:space="preserve">Email or SMS notifications to staff or residents</w:t>
      </w:r>
    </w:p>
    <w:p>
      <w:pPr>
        <w:pStyle w:val="ListParagraph"/>
        <w:numPr>
          <w:ilvl w:val="0"/>
          <w:numId w:val="2"/>
        </w:numPr>
        <w:spacing w:after="40" w:before="40"/>
      </w:pPr>
      <w:r>
        <w:rPr>
          <w:rFonts w:ascii="Arial" w:cs="Arial" w:eastAsia="Arial" w:hAnsi="Arial"/>
          <w:b w:val="false"/>
          <w:bCs w:val="false"/>
          <w:color w:val="1a2e1f"/>
          <w:sz w:val="22"/>
          <w:szCs w:val="22"/>
        </w:rPr>
        <w:t xml:space="preserve">Integration with any existing borough software or systems</w:t>
      </w:r>
    </w:p>
    <w:p>
      <w:pPr>
        <w:pStyle w:val="ListParagraph"/>
        <w:numPr>
          <w:ilvl w:val="0"/>
          <w:numId w:val="2"/>
        </w:numPr>
        <w:spacing w:after="40" w:before="40"/>
      </w:pPr>
      <w:r>
        <w:rPr>
          <w:rFonts w:ascii="Arial" w:cs="Arial" w:eastAsia="Arial" w:hAnsi="Arial"/>
          <w:b w:val="false"/>
          <w:bCs w:val="false"/>
          <w:color w:val="1a2e1f"/>
          <w:sz w:val="22"/>
          <w:szCs w:val="22"/>
        </w:rPr>
        <w:t xml:space="preserve">Mobile app (iOS/Android) — platform is web-based only</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9.4 Access During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Residents</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Unrestricted access to AI chat, announcements, and request submission via public URL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Borough Staff</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Access to admin panel via Staff Login button — no password required during pilot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Administrator</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Full access to platform configuration, API key management, and deployment controls</w:t>
            </w:r>
          </w:p>
        </w:tc>
      </w:tr>
    </w:tbl>
    <w:p>
      <w:pPr>
        <w:spacing w:after="0" w:before="120"/>
      </w:pPr>
      <w:r>
        <w:t xml:space="preserve"/>
      </w:r>
    </w:p>
    <w:p>
      <w:pPr>
        <w:pStyle w:val="Heading2"/>
        <w:spacing w:after="80" w:before="240"/>
      </w:pPr>
      <w:r>
        <w:rPr>
          <w:rFonts w:ascii="Arial" w:cs="Arial" w:eastAsia="Arial" w:hAnsi="Arial"/>
          <w:b/>
          <w:bCs/>
          <w:color w:val="2d6a4f"/>
          <w:sz w:val="24"/>
          <w:szCs w:val="24"/>
        </w:rPr>
        <w:t xml:space="preserve">9.5 Success Criteria</w:t>
      </w:r>
    </w:p>
    <w:p>
      <w:pPr>
        <w:spacing w:after="60" w:before="60"/>
      </w:pPr>
      <w:r>
        <w:rPr>
          <w:rFonts w:ascii="Arial" w:cs="Arial" w:eastAsia="Arial" w:hAnsi="Arial"/>
          <w:color w:val="1a2e1f"/>
          <w:sz w:val="22"/>
          <w:szCs w:val="22"/>
        </w:rPr>
        <w:t xml:space="preserve">The following metrics will be tracked and reported monthly during the pilot:</w:t>
      </w:r>
    </w:p>
    <w:p>
      <w:pPr>
        <w:pStyle w:val="ListParagraph"/>
        <w:numPr>
          <w:ilvl w:val="0"/>
          <w:numId w:val="2"/>
        </w:numPr>
        <w:spacing w:after="40" w:before="40"/>
      </w:pPr>
      <w:r>
        <w:rPr>
          <w:rFonts w:ascii="Arial" w:cs="Arial" w:eastAsia="Arial" w:hAnsi="Arial"/>
          <w:b w:val="false"/>
          <w:bCs w:val="false"/>
          <w:color w:val="1a2e1f"/>
          <w:sz w:val="22"/>
          <w:szCs w:val="22"/>
        </w:rPr>
        <w:t xml:space="preserve">Number of AI chat sessions initiated</w:t>
      </w:r>
    </w:p>
    <w:p>
      <w:pPr>
        <w:pStyle w:val="ListParagraph"/>
        <w:numPr>
          <w:ilvl w:val="0"/>
          <w:numId w:val="2"/>
        </w:numPr>
        <w:spacing w:after="40" w:before="40"/>
      </w:pPr>
      <w:r>
        <w:rPr>
          <w:rFonts w:ascii="Arial" w:cs="Arial" w:eastAsia="Arial" w:hAnsi="Arial"/>
          <w:b w:val="false"/>
          <w:bCs w:val="false"/>
          <w:color w:val="1a2e1f"/>
          <w:sz w:val="22"/>
          <w:szCs w:val="22"/>
        </w:rPr>
        <w:t xml:space="preserve">Types of questions most frequently asked</w:t>
      </w:r>
    </w:p>
    <w:p>
      <w:pPr>
        <w:pStyle w:val="ListParagraph"/>
        <w:numPr>
          <w:ilvl w:val="0"/>
          <w:numId w:val="2"/>
        </w:numPr>
        <w:spacing w:after="40" w:before="40"/>
      </w:pPr>
      <w:r>
        <w:rPr>
          <w:rFonts w:ascii="Arial" w:cs="Arial" w:eastAsia="Arial" w:hAnsi="Arial"/>
          <w:b w:val="false"/>
          <w:bCs w:val="false"/>
          <w:color w:val="1a2e1f"/>
          <w:sz w:val="22"/>
          <w:szCs w:val="22"/>
        </w:rPr>
        <w:t xml:space="preserve">Number of service requests submitted through the platform</w:t>
      </w:r>
    </w:p>
    <w:p>
      <w:pPr>
        <w:pStyle w:val="ListParagraph"/>
        <w:numPr>
          <w:ilvl w:val="0"/>
          <w:numId w:val="2"/>
        </w:numPr>
        <w:spacing w:after="40" w:before="40"/>
      </w:pPr>
      <w:r>
        <w:rPr>
          <w:rFonts w:ascii="Arial" w:cs="Arial" w:eastAsia="Arial" w:hAnsi="Arial"/>
          <w:b w:val="false"/>
          <w:bCs w:val="false"/>
          <w:color w:val="1a2e1f"/>
          <w:sz w:val="22"/>
          <w:szCs w:val="22"/>
        </w:rPr>
        <w:t xml:space="preserve">Staff feedback on workload impact</w:t>
      </w:r>
    </w:p>
    <w:p>
      <w:pPr>
        <w:pStyle w:val="ListParagraph"/>
        <w:numPr>
          <w:ilvl w:val="0"/>
          <w:numId w:val="2"/>
        </w:numPr>
        <w:spacing w:after="40" w:before="40"/>
      </w:pPr>
      <w:r>
        <w:rPr>
          <w:rFonts w:ascii="Arial" w:cs="Arial" w:eastAsia="Arial" w:hAnsi="Arial"/>
          <w:b w:val="false"/>
          <w:bCs w:val="false"/>
          <w:color w:val="1a2e1f"/>
          <w:sz w:val="22"/>
          <w:szCs w:val="22"/>
        </w:rPr>
        <w:t xml:space="preserve">Resident feedback (optional survey at pilot conclusion)</w:t>
      </w:r>
    </w:p>
    <w:p>
      <w:r>
        <w:br w:type="page"/>
      </w:r>
    </w:p>
    <w:p>
      <w:pPr>
        <w:pStyle w:val="Heading1"/>
        <w:pBdr>
          <w:bottom w:val="single" w:color="c8960c" w:sz="4" w:space="4"/>
        </w:pBdr>
        <w:spacing w:after="120" w:before="360"/>
      </w:pPr>
      <w:r>
        <w:rPr>
          <w:rFonts w:ascii="Arial" w:cs="Arial" w:eastAsia="Arial" w:hAnsi="Arial"/>
          <w:b/>
          <w:bCs/>
          <w:color w:val="1b4332"/>
          <w:sz w:val="30"/>
          <w:szCs w:val="30"/>
        </w:rPr>
        <w:t xml:space="preserve">10. Support Process</w:t>
      </w:r>
    </w:p>
    <w:p>
      <w:pPr>
        <w:pStyle w:val="Heading2"/>
        <w:spacing w:after="80" w:before="240"/>
      </w:pPr>
      <w:r>
        <w:rPr>
          <w:rFonts w:ascii="Arial" w:cs="Arial" w:eastAsia="Arial" w:hAnsi="Arial"/>
          <w:b/>
          <w:bCs/>
          <w:color w:val="2d6a4f"/>
          <w:sz w:val="24"/>
          <w:szCs w:val="24"/>
        </w:rPr>
        <w:t xml:space="preserve">10.1 During Pilot</w:t>
      </w:r>
    </w:p>
    <w:p>
      <w:pPr>
        <w:spacing w:after="60" w:before="60"/>
      </w:pPr>
      <w:r>
        <w:rPr>
          <w:rFonts w:ascii="Arial" w:cs="Arial" w:eastAsia="Arial" w:hAnsi="Arial"/>
          <w:color w:val="1a2e1f"/>
          <w:sz w:val="22"/>
          <w:szCs w:val="22"/>
        </w:rPr>
        <w:t xml:space="preserve">Misuli Productions LLC will provide direct support to borough staff throughout the 90-day pilot period. Support is available through the following channels: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Primary Contact</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Myke Scott, Misuli Productions LLC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Support Hours</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Monday through Friday, 9:00 AM – 6:00 PM EST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Emergency Contact</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Available by phone for urgent issues outside standard hours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Response Time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Acknowledgment within 4 business hours; resolution within 1 business day for non-critical issues</w:t>
            </w:r>
          </w:p>
        </w:tc>
      </w:tr>
    </w:tbl>
    <w:p>
      <w:pPr>
        <w:spacing w:after="0" w:before="120"/>
      </w:pPr>
      <w:r>
        <w:t xml:space="preserve"/>
      </w:r>
    </w:p>
    <w:p>
      <w:pPr>
        <w:pStyle w:val="Heading2"/>
        <w:spacing w:after="80" w:before="240"/>
      </w:pPr>
      <w:r>
        <w:rPr>
          <w:rFonts w:ascii="Arial" w:cs="Arial" w:eastAsia="Arial" w:hAnsi="Arial"/>
          <w:b/>
          <w:bCs/>
          <w:color w:val="2d6a4f"/>
          <w:sz w:val="24"/>
          <w:szCs w:val="24"/>
        </w:rPr>
        <w:t xml:space="preserve">10.2 Issue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Critical</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Platform completely inaccessible to residents — target resolution: 2 hours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High</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Major feature unavailable (chat not responding, admin panel inaccessible) — target resolution: 4 hours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Medium</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Minor feature issue or incorrect AI response — target resolution: 1 business day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af2" w:val="clear"/>
            <w:tcMar>
              <w:top w:type="dxa" w:w="80"/>
              <w:left w:type="dxa" w:w="120"/>
              <w:bottom w:type="dxa" w:w="80"/>
              <w:right w:type="dxa" w:w="120"/>
            </w:tcMar>
          </w:tcPr>
          <w:p>
            <w:r>
              <w:rPr>
                <w:rFonts w:ascii="Arial" w:cs="Arial" w:eastAsia="Arial" w:hAnsi="Arial"/>
                <w:b/>
                <w:bCs/>
                <w:color w:val="1b4332"/>
                <w:sz w:val="20"/>
                <w:szCs w:val="20"/>
              </w:rPr>
              <w:t xml:space="preserve">Low</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2e1f"/>
                <w:sz w:val="20"/>
                <w:szCs w:val="20"/>
              </w:rPr>
              <w:t xml:space="preserve">Content updates, knowledge base edits, cosmetic changes — target resolution: 2 business days</w:t>
            </w:r>
          </w:p>
        </w:tc>
      </w:tr>
    </w:tbl>
    <w:p>
      <w:pPr>
        <w:spacing w:after="0" w:before="120"/>
      </w:pPr>
      <w:r>
        <w:t xml:space="preserve"/>
      </w:r>
    </w:p>
    <w:p>
      <w:pPr>
        <w:pStyle w:val="Heading2"/>
        <w:spacing w:after="80" w:before="240"/>
      </w:pPr>
      <w:r>
        <w:rPr>
          <w:rFonts w:ascii="Arial" w:cs="Arial" w:eastAsia="Arial" w:hAnsi="Arial"/>
          <w:b/>
          <w:bCs/>
          <w:color w:val="2d6a4f"/>
          <w:sz w:val="24"/>
          <w:szCs w:val="24"/>
        </w:rPr>
        <w:t xml:space="preserve">10.3 Knowledge Base Updates</w:t>
      </w:r>
    </w:p>
    <w:p>
      <w:pPr>
        <w:spacing w:after="60" w:before="60"/>
      </w:pPr>
      <w:r>
        <w:rPr>
          <w:rFonts w:ascii="Arial" w:cs="Arial" w:eastAsia="Arial" w:hAnsi="Arial"/>
          <w:color w:val="1a2e1f"/>
          <w:sz w:val="22"/>
          <w:szCs w:val="22"/>
        </w:rPr>
        <w:t xml:space="preserve">Borough staff may request updates to the AI knowledge base (service schedule changes, new policies, updated contact information) at any time. Updates are typically deployed within one business day and take effect immediately upon deployment. No resident-facing downtime is required for knowledge base updates.</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10.4 Post-Pilot Support</w:t>
      </w:r>
    </w:p>
    <w:p>
      <w:pPr>
        <w:spacing w:after="60" w:before="60"/>
      </w:pPr>
      <w:r>
        <w:rPr>
          <w:rFonts w:ascii="Arial" w:cs="Arial" w:eastAsia="Arial" w:hAnsi="Arial"/>
          <w:color w:val="1a2e1f"/>
          <w:sz w:val="22"/>
          <w:szCs w:val="22"/>
        </w:rPr>
        <w:t xml:space="preserve">If the borough elects to continue the service after the pilot period, a formal service agreement will be executed outlining ongoing support terms, response time guarantees, and any applicable service level agreements appropriate for a municipal contract.</w:t>
      </w:r>
    </w:p>
    <w:p>
      <w:r>
        <w:br w:type="page"/>
      </w:r>
    </w:p>
    <w:p>
      <w:pPr>
        <w:pStyle w:val="Heading1"/>
        <w:pBdr>
          <w:bottom w:val="single" w:color="c8960c" w:sz="4" w:space="4"/>
        </w:pBdr>
        <w:spacing w:after="120" w:before="360"/>
      </w:pPr>
      <w:r>
        <w:rPr>
          <w:rFonts w:ascii="Arial" w:cs="Arial" w:eastAsia="Arial" w:hAnsi="Arial"/>
          <w:b/>
          <w:bCs/>
          <w:color w:val="1b4332"/>
          <w:sz w:val="30"/>
          <w:szCs w:val="30"/>
        </w:rPr>
        <w:t xml:space="preserve">11. Cybersecurity Contact</w:t>
      </w:r>
    </w:p>
    <w:p>
      <w:pPr>
        <w:spacing w:after="60" w:before="60"/>
      </w:pPr>
      <w:r>
        <w:rPr>
          <w:rFonts w:ascii="Arial" w:cs="Arial" w:eastAsia="Arial" w:hAnsi="Arial"/>
          <w:color w:val="1a2e1f"/>
          <w:sz w:val="22"/>
          <w:szCs w:val="22"/>
        </w:rPr>
        <w:t xml:space="preserve">The following contact information is provided for the borough's cybersecurity review team, IT department, and legal counsel. All technical inquiries, security questions, and documentation requests should be directed to: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1b4332" w:sz="16"/>
              <w:bottom w:val="single" w:color="2d6a4f" w:sz="1"/>
              <w:right w:val="single" w:color="2d6a4f" w:sz="1"/>
            </w:tcBorders>
            <w:shd w:fill="f0faf2" w:val="clear"/>
            <w:tcMar>
              <w:top w:type="dxa" w:w="200"/>
              <w:left w:type="dxa" w:w="280"/>
              <w:bottom w:type="dxa" w:w="200"/>
              <w:right w:type="dxa" w:w="200"/>
            </w:tcMar>
          </w:tcPr>
          <w:p>
            <w:pPr>
              <w:spacing w:after="120"/>
            </w:pPr>
            <w:r>
              <w:rPr>
                <w:rFonts w:ascii="Arial" w:cs="Arial" w:eastAsia="Arial" w:hAnsi="Arial"/>
                <w:b/>
                <w:bCs/>
                <w:color w:val="1b4332"/>
                <w:sz w:val="26"/>
                <w:szCs w:val="26"/>
              </w:rPr>
              <w:t xml:space="preserve">Cybersecurity &amp; Technical Contact</w:t>
            </w:r>
          </w:p>
          <w:p>
            <w:pPr>
              <w:spacing w:after="60"/>
            </w:pPr>
            <w:r>
              <w:rPr>
                <w:rFonts w:ascii="Arial" w:cs="Arial" w:eastAsia="Arial" w:hAnsi="Arial"/>
                <w:b/>
                <w:bCs/>
                <w:color w:val="1a2e1f"/>
                <w:sz w:val="22"/>
                <w:szCs w:val="22"/>
              </w:rPr>
              <w:t xml:space="preserve">Name:  </w:t>
            </w:r>
            <w:r>
              <w:rPr>
                <w:rFonts w:ascii="Arial" w:cs="Arial" w:eastAsia="Arial" w:hAnsi="Arial"/>
                <w:color w:val="1a2e1f"/>
                <w:sz w:val="22"/>
                <w:szCs w:val="22"/>
              </w:rPr>
              <w:t xml:space="preserve">Myke Scott</w:t>
            </w:r>
          </w:p>
          <w:p>
            <w:pPr>
              <w:spacing w:after="60"/>
            </w:pPr>
            <w:r>
              <w:rPr>
                <w:rFonts w:ascii="Arial" w:cs="Arial" w:eastAsia="Arial" w:hAnsi="Arial"/>
                <w:b/>
                <w:bCs/>
                <w:color w:val="1a2e1f"/>
                <w:sz w:val="22"/>
                <w:szCs w:val="22"/>
              </w:rPr>
              <w:t xml:space="preserve">Title:  </w:t>
            </w:r>
            <w:r>
              <w:rPr>
                <w:rFonts w:ascii="Arial" w:cs="Arial" w:eastAsia="Arial" w:hAnsi="Arial"/>
                <w:color w:val="1a2e1f"/>
                <w:sz w:val="22"/>
                <w:szCs w:val="22"/>
              </w:rPr>
              <w:t xml:space="preserve">Founder &amp; Platform Administrator, Misuli Productions LLC</w:t>
            </w:r>
          </w:p>
          <w:p>
            <w:pPr>
              <w:spacing w:after="60"/>
            </w:pPr>
            <w:r>
              <w:rPr>
                <w:rFonts w:ascii="Arial" w:cs="Arial" w:eastAsia="Arial" w:hAnsi="Arial"/>
                <w:b/>
                <w:bCs/>
                <w:color w:val="1a2e1f"/>
                <w:sz w:val="22"/>
                <w:szCs w:val="22"/>
              </w:rPr>
              <w:t xml:space="preserve">Website:  </w:t>
            </w:r>
            <w:r>
              <w:rPr>
                <w:rFonts w:ascii="Arial" w:cs="Arial" w:eastAsia="Arial" w:hAnsi="Arial"/>
                <w:color w:val="1a2e1f"/>
                <w:sz w:val="22"/>
                <w:szCs w:val="22"/>
              </w:rPr>
              <w:t xml:space="preserve">misuli.ai</w:t>
            </w:r>
          </w:p>
          <w:p>
            <w:pPr>
              <w:spacing w:after="0"/>
            </w:pPr>
            <w:r>
              <w:rPr>
                <w:rFonts w:ascii="Arial" w:cs="Arial" w:eastAsia="Arial" w:hAnsi="Arial"/>
                <w:b/>
                <w:bCs/>
                <w:color w:val="1a2e1f"/>
                <w:sz w:val="22"/>
                <w:szCs w:val="22"/>
              </w:rPr>
              <w:t xml:space="preserve">Availability:  </w:t>
            </w:r>
            <w:r>
              <w:rPr>
                <w:rFonts w:ascii="Arial" w:cs="Arial" w:eastAsia="Arial" w:hAnsi="Arial"/>
                <w:color w:val="1a2e1f"/>
                <w:sz w:val="22"/>
                <w:szCs w:val="22"/>
              </w:rPr>
              <w:t xml:space="preserve">Available to attend in-person cybersecurity review meetings, provide additional documentation, or participate in technical walkthrough sessions upon request.</w:t>
            </w:r>
          </w:p>
        </w:tc>
      </w:tr>
    </w:tbl>
    <w:p>
      <w:pPr>
        <w:spacing w:after="0" w:before="120"/>
      </w:pPr>
      <w:r>
        <w:t xml:space="preserve"/>
      </w:r>
    </w:p>
    <w:p>
      <w:pPr>
        <w:pStyle w:val="Heading2"/>
        <w:spacing w:after="80" w:before="240"/>
      </w:pPr>
      <w:r>
        <w:rPr>
          <w:rFonts w:ascii="Arial" w:cs="Arial" w:eastAsia="Arial" w:hAnsi="Arial"/>
          <w:b/>
          <w:bCs/>
          <w:color w:val="2d6a4f"/>
          <w:sz w:val="24"/>
          <w:szCs w:val="24"/>
        </w:rPr>
        <w:t xml:space="preserve">11.1 Third-Party Security Documentation</w:t>
      </w:r>
    </w:p>
    <w:p>
      <w:pPr>
        <w:spacing w:after="60" w:before="60"/>
      </w:pPr>
      <w:r>
        <w:rPr>
          <w:rFonts w:ascii="Arial" w:cs="Arial" w:eastAsia="Arial" w:hAnsi="Arial"/>
          <w:color w:val="1a2e1f"/>
          <w:sz w:val="22"/>
          <w:szCs w:val="22"/>
        </w:rPr>
        <w:t xml:space="preserve">The following third-party vendor security documentation is available upon request:</w:t>
      </w:r>
    </w:p>
    <w:p>
      <w:pPr>
        <w:pStyle w:val="ListParagraph"/>
        <w:numPr>
          <w:ilvl w:val="0"/>
          <w:numId w:val="2"/>
        </w:numPr>
        <w:spacing w:after="40" w:before="40"/>
      </w:pPr>
      <w:r>
        <w:rPr>
          <w:rFonts w:ascii="Arial" w:cs="Arial" w:eastAsia="Arial" w:hAnsi="Arial"/>
          <w:b w:val="false"/>
          <w:bCs w:val="false"/>
          <w:color w:val="1a2e1f"/>
          <w:sz w:val="22"/>
          <w:szCs w:val="22"/>
        </w:rPr>
        <w:t xml:space="preserve">Vercel Security Overview and SOC 2 Type II Report Summary</w:t>
      </w:r>
    </w:p>
    <w:p>
      <w:pPr>
        <w:pStyle w:val="ListParagraph"/>
        <w:numPr>
          <w:ilvl w:val="0"/>
          <w:numId w:val="2"/>
        </w:numPr>
        <w:spacing w:after="40" w:before="40"/>
      </w:pPr>
      <w:r>
        <w:rPr>
          <w:rFonts w:ascii="Arial" w:cs="Arial" w:eastAsia="Arial" w:hAnsi="Arial"/>
          <w:b w:val="false"/>
          <w:bCs w:val="false"/>
          <w:color w:val="1a2e1f"/>
          <w:sz w:val="22"/>
          <w:szCs w:val="22"/>
        </w:rPr>
        <w:t xml:space="preserve">Anthropic API Terms of Service and Privacy Policy</w:t>
      </w:r>
    </w:p>
    <w:p>
      <w:pPr>
        <w:pStyle w:val="ListParagraph"/>
        <w:numPr>
          <w:ilvl w:val="0"/>
          <w:numId w:val="2"/>
        </w:numPr>
        <w:spacing w:after="40" w:before="40"/>
      </w:pPr>
      <w:r>
        <w:rPr>
          <w:rFonts w:ascii="Arial" w:cs="Arial" w:eastAsia="Arial" w:hAnsi="Arial"/>
          <w:b w:val="false"/>
          <w:bCs w:val="false"/>
          <w:color w:val="1a2e1f"/>
          <w:sz w:val="22"/>
          <w:szCs w:val="22"/>
        </w:rPr>
        <w:t xml:space="preserve">Anthropic Data Processing Agreement (DPA) — available for enterprise review</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11.2 Penetration Testing</w:t>
      </w:r>
    </w:p>
    <w:p>
      <w:pPr>
        <w:spacing w:after="60" w:before="60"/>
      </w:pPr>
      <w:r>
        <w:rPr>
          <w:rFonts w:ascii="Arial" w:cs="Arial" w:eastAsia="Arial" w:hAnsi="Arial"/>
          <w:color w:val="1a2e1f"/>
          <w:sz w:val="22"/>
          <w:szCs w:val="22"/>
        </w:rPr>
        <w:t xml:space="preserve">A formal penetration test of the platform has not been conducted for the pilot submission. If required by the borough's cybersecurity review process, Misuli Productions LLC will coordinate with the borough's designated cybersecurity firm to facilitate testing access. All findings will be remediated prior to public launch.</w:t>
      </w:r>
    </w:p>
    <w:p>
      <w:pPr>
        <w:spacing w:after="0" w:before="120"/>
      </w:pPr>
      <w:r>
        <w:t xml:space="preserve"/>
      </w:r>
    </w:p>
    <w:p>
      <w:pPr>
        <w:pStyle w:val="Heading2"/>
        <w:spacing w:after="80" w:before="240"/>
      </w:pPr>
      <w:r>
        <w:rPr>
          <w:rFonts w:ascii="Arial" w:cs="Arial" w:eastAsia="Arial" w:hAnsi="Arial"/>
          <w:b/>
          <w:bCs/>
          <w:color w:val="2d6a4f"/>
          <w:sz w:val="24"/>
          <w:szCs w:val="24"/>
        </w:rPr>
        <w:t xml:space="preserve">11.3 Vulnerability Disclosure</w:t>
      </w:r>
    </w:p>
    <w:p>
      <w:pPr>
        <w:spacing w:after="60" w:before="60"/>
      </w:pPr>
      <w:r>
        <w:rPr>
          <w:rFonts w:ascii="Arial" w:cs="Arial" w:eastAsia="Arial" w:hAnsi="Arial"/>
          <w:color w:val="1a2e1f"/>
          <w:sz w:val="22"/>
          <w:szCs w:val="22"/>
        </w:rPr>
        <w:t xml:space="preserve">Any security vulnerabilities discovered during the review process should be reported directly to the cybersecurity contact above. Misuli Productions LLC commits to acknowledging all security reports within 24 hours and providing a remediation timeline within 48 hours of confirmed vulnerability verification.</w:t>
      </w:r>
    </w:p>
    <w:p>
      <w:pPr>
        <w:spacing w:after="0" w:before="120"/>
      </w:pPr>
      <w:r>
        <w:t xml:space="preserve"/>
      </w:r>
    </w:p>
    <w:p>
      <w:pPr>
        <w:spacing w:after="0" w:before="120"/>
      </w:pPr>
      <w:r>
        <w:t xml:space="preserve"/>
      </w:r>
    </w:p>
    <w:p>
      <w:pPr>
        <w:pBdr>
          <w:top w:val="single" w:color="c8960c" w:sz="4" w:space="4"/>
        </w:pBdr>
        <w:spacing w:after="120" w:before="240"/>
        <w:jc w:val="center"/>
      </w:pPr>
      <w:r>
        <w:rPr>
          <w:rFonts w:ascii="Arial" w:cs="Arial" w:eastAsia="Arial" w:hAnsi="Arial"/>
          <w:color w:val="4a6651"/>
          <w:sz w:val="20"/>
          <w:szCs w:val="20"/>
        </w:rPr>
        <w:t xml:space="preserve">End of Technical &amp; Security Review Document</w:t>
      </w:r>
    </w:p>
    <w:p>
      <w:pPr>
        <w:jc w:val="center"/>
      </w:pPr>
      <w:r>
        <w:rPr>
          <w:rFonts w:ascii="Arial" w:cs="Arial" w:eastAsia="Arial" w:hAnsi="Arial"/>
          <w:b/>
          <w:bCs/>
          <w:color w:val="1b4332"/>
          <w:sz w:val="18"/>
          <w:szCs w:val="18"/>
        </w:rPr>
        <w:t xml:space="preserve">Borough of Magnolia AI Community Hub  ·  Misuli Productions LLC  ·  misuli.ai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2"/>
      </w:pBdr>
    </w:pPr>
    <w:r>
      <w:t xml:space="preserve"/>
    </w:r>
  </w:p>
  <w:p>
    <w:pPr>
      <w:tabs>
        <w:tab w:val="center" w:pos="4680"/>
        <w:tab w:val="right" w:pos="9360"/>
      </w:tabs>
    </w:pPr>
    <w:r>
      <w:rPr>
        <w:rFonts w:ascii="Arial" w:cs="Arial" w:eastAsia="Arial" w:hAnsi="Arial"/>
        <w:color w:val="4a6651"/>
        <w:sz w:val="16"/>
        <w:szCs w:val="16"/>
      </w:rPr>
      <w:t xml:space="preserve">Confidential — For Review Purposes Only</w:t>
    </w:r>
    <w:r>
      <w:rPr>
        <w:sz w:val="16"/>
        <w:szCs w:val="16"/>
      </w:rPr>
      <w:t xml:space="preserve">	</w:t>
    </w:r>
    <w:r>
      <w:rPr>
        <w:rFonts w:ascii="Arial" w:cs="Arial" w:eastAsia="Arial" w:hAnsi="Arial"/>
        <w:color w:val="4a6651"/>
        <w:sz w:val="16"/>
        <w:szCs w:val="16"/>
      </w:rPr>
      <w:t xml:space="preserve">Misuli Productions LLC</w:t>
    </w:r>
    <w:r>
      <w:rPr>
        <w:rFonts w:ascii="Arial" w:cs="Arial" w:eastAsia="Arial" w:hAnsi="Arial"/>
        <w:color w:val="4a6651"/>
        <w:sz w:val="16"/>
        <w:szCs w:val="16"/>
      </w:rPr>
      <w:t xml:space="preserve">	Page </w:t>
    </w:r>
    <w:r>
      <w:rPr>
        <w:rFonts w:ascii="Arial" w:cs="Arial" w:eastAsia="Arial" w:hAnsi="Arial"/>
        <w:color w:val="4a66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vAlign w:val="center"/>
        </w:tcPr>
        <w:p>
          <w:r>
            <w:rPr>
              <w:rFonts w:ascii="Arial" w:cs="Arial" w:eastAsia="Arial" w:hAnsi="Arial"/>
              <w:b/>
              <w:bCs/>
              <w:color w:val="1b4332"/>
              <w:sz w:val="18"/>
              <w:szCs w:val="18"/>
            </w:rPr>
            <w:t xml:space="preserve">Borough of Magnolia — AI Community Hub</w:t>
          </w:r>
        </w:p>
      </w:tc>
      <w:tc>
        <w:tcPr>
          <w:tcW w:type="dxa" w:w="386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4a6651"/>
              <w:sz w:val="16"/>
              <w:szCs w:val="16"/>
            </w:rPr>
            <w:t xml:space="preserve">Technical &amp; Security Review Document</w:t>
          </w:r>
        </w:p>
      </w:tc>
    </w:tr>
  </w:tbl>
  <w:p>
    <w:pPr>
      <w:pBdr>
        <w:bottom w:val="single" w:color="c8960c" w:sz="4"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332"/>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2026-04-11T05:12:56.736Z</dcterms:created>
  <dcterms:modified xsi:type="dcterms:W3CDTF">2026-04-11T05:12:56.737Z</dcterms:modified>
</cp:coreProperties>
</file>

<file path=docProps/custom.xml><?xml version="1.0" encoding="utf-8"?>
<Properties xmlns="http://schemas.openxmlformats.org/officeDocument/2006/custom-properties" xmlns:vt="http://schemas.openxmlformats.org/officeDocument/2006/docPropsVTypes"/>
</file>