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921" w:rsidRDefault="001A2921" w:rsidP="001A2921">
      <w:pPr>
        <w:spacing w:after="4000"/>
        <w:jc w:val="center"/>
        <w:rPr>
          <w:rFonts w:asciiTheme="majorHAnsi" w:hAnsiTheme="majorHAnsi"/>
          <w:sz w:val="22"/>
          <w:lang w:val="es-ES"/>
        </w:rPr>
      </w:pPr>
      <w:r w:rsidRPr="001A2921">
        <w:rPr>
          <w:rFonts w:asciiTheme="majorHAnsi" w:hAnsiTheme="majorHAnsi"/>
          <w:sz w:val="22"/>
          <w:lang w:val="es-ES"/>
        </w:rPr>
        <w:t>REPÚBLICA BOLIVARIANA DE VENEZUELA</w:t>
      </w:r>
      <w:r w:rsidRPr="001A2921">
        <w:rPr>
          <w:rFonts w:asciiTheme="majorHAnsi" w:hAnsiTheme="majorHAnsi"/>
          <w:sz w:val="22"/>
          <w:lang w:val="es-ES"/>
        </w:rPr>
        <w:br/>
        <w:t>MINISTERIO DEL PODER POPULAR PARA LA EDUCACIÓN SUPERIOR</w:t>
      </w:r>
      <w:r w:rsidRPr="001A2921">
        <w:rPr>
          <w:rFonts w:asciiTheme="majorHAnsi" w:hAnsiTheme="majorHAnsi"/>
          <w:sz w:val="22"/>
          <w:lang w:val="es-ES"/>
        </w:rPr>
        <w:br/>
        <w:t>UNIVERSIDAD POLITÉCNICA TERRITORIAL DEL ESTADO PORTUGUESA J.J. MONTILLA</w:t>
      </w:r>
      <w:r w:rsidRPr="001A2921">
        <w:rPr>
          <w:rFonts w:asciiTheme="majorHAnsi" w:hAnsiTheme="majorHAnsi"/>
          <w:sz w:val="22"/>
          <w:lang w:val="es-ES"/>
        </w:rPr>
        <w:br/>
        <w:t>GUANARE-PORTUGUESA</w:t>
      </w:r>
    </w:p>
    <w:p w:rsidR="001A2921" w:rsidRDefault="001A2921" w:rsidP="001A2921">
      <w:pPr>
        <w:spacing w:after="4000"/>
        <w:jc w:val="center"/>
        <w:rPr>
          <w:rFonts w:asciiTheme="majorHAnsi" w:hAnsiTheme="majorHAnsi"/>
          <w:sz w:val="40"/>
          <w:lang w:val="es-ES"/>
        </w:rPr>
      </w:pPr>
      <w:r w:rsidRPr="001A2921">
        <w:rPr>
          <w:rFonts w:asciiTheme="majorHAnsi" w:hAnsiTheme="majorHAnsi"/>
          <w:sz w:val="40"/>
          <w:lang w:val="es-ES"/>
        </w:rPr>
        <w:t>DESARROLLO DEL</w:t>
      </w:r>
      <w:r>
        <w:rPr>
          <w:rFonts w:asciiTheme="majorHAnsi" w:hAnsiTheme="majorHAnsi"/>
          <w:sz w:val="40"/>
          <w:lang w:val="es-ES"/>
        </w:rPr>
        <w:br/>
      </w:r>
      <w:r w:rsidRPr="001A2921">
        <w:rPr>
          <w:rFonts w:asciiTheme="majorHAnsi" w:hAnsiTheme="majorHAnsi"/>
          <w:sz w:val="40"/>
          <w:lang w:val="es-ES"/>
        </w:rPr>
        <w:t>DISEÑO INSTRUCCIONAL</w:t>
      </w:r>
    </w:p>
    <w:p w:rsidR="001A2921" w:rsidRDefault="00EC4D3C">
      <w:pPr>
        <w:rPr>
          <w:rFonts w:asciiTheme="majorHAnsi" w:hAnsiTheme="majorHAnsi"/>
          <w:sz w:val="40"/>
          <w:lang w:val="es-ES"/>
        </w:rPr>
      </w:pPr>
      <w:r>
        <w:rPr>
          <w:rFonts w:asciiTheme="majorHAnsi" w:hAnsiTheme="majorHAnsi"/>
          <w:noProof/>
          <w:sz w:val="40"/>
          <w:lang w:eastAsia="es-VE"/>
        </w:rPr>
        <w:pict>
          <v:shapetype id="_x0000_t202" coordsize="21600,21600" o:spt="202" path="m,l,21600r21600,l21600,xe">
            <v:stroke joinstyle="miter"/>
            <v:path gradientshapeok="t" o:connecttype="rect"/>
          </v:shapetype>
          <v:shape id="_x0000_s1028" type="#_x0000_t202" style="position:absolute;margin-left:19.4pt;margin-top:75.9pt;width:145.6pt;height:59.55pt;z-index:251659264;mso-height-percent:200;mso-height-percent:200;mso-width-relative:margin;mso-height-relative:margin" stroked="f">
            <v:textbox style="mso-next-textbox:#_x0000_s1028;mso-fit-shape-to-text:t">
              <w:txbxContent>
                <w:p w:rsidR="00EC4D3C" w:rsidRPr="006B175D" w:rsidRDefault="00EC4D3C" w:rsidP="00EC4D3C">
                  <w:pPr>
                    <w:rPr>
                      <w:rFonts w:asciiTheme="majorHAnsi" w:hAnsiTheme="majorHAnsi"/>
                      <w:lang w:val="es-ES"/>
                    </w:rPr>
                  </w:pPr>
                  <w:r w:rsidRPr="006B175D">
                    <w:rPr>
                      <w:rFonts w:asciiTheme="majorHAnsi" w:hAnsiTheme="majorHAnsi"/>
                      <w:lang w:val="es-ES"/>
                    </w:rPr>
                    <w:t>PROFESORA:</w:t>
                  </w:r>
                </w:p>
                <w:p w:rsidR="00EC4D3C" w:rsidRPr="006B175D" w:rsidRDefault="00EC4D3C" w:rsidP="00EC4D3C">
                  <w:pPr>
                    <w:rPr>
                      <w:rFonts w:asciiTheme="majorHAnsi" w:hAnsiTheme="majorHAnsi"/>
                      <w:lang w:val="es-ES"/>
                    </w:rPr>
                  </w:pPr>
                  <w:r w:rsidRPr="006B175D">
                    <w:rPr>
                      <w:rFonts w:asciiTheme="majorHAnsi" w:hAnsiTheme="majorHAnsi"/>
                      <w:lang w:val="es-ES"/>
                    </w:rPr>
                    <w:t>LYSMAR RANGEL</w:t>
                  </w:r>
                </w:p>
              </w:txbxContent>
            </v:textbox>
          </v:shape>
        </w:pict>
      </w:r>
      <w:r w:rsidR="001A2921">
        <w:rPr>
          <w:rFonts w:asciiTheme="majorHAnsi" w:hAnsiTheme="majorHAnsi"/>
          <w:noProof/>
          <w:sz w:val="40"/>
          <w:lang w:eastAsia="es-VE"/>
        </w:rPr>
        <w:pict>
          <v:shape id="_x0000_s1027" type="#_x0000_t202" style="position:absolute;margin-left:149.2pt;margin-top:0;width:189.2pt;height:59.55pt;z-index:251658240;mso-height-percent:200;mso-position-horizontal:right;mso-position-horizontal-relative:margin;mso-position-vertical:bottom;mso-position-vertical-relative:margin;mso-height-percent:200;mso-width-relative:margin;mso-height-relative:margin" stroked="f">
            <v:textbox style="mso-fit-shape-to-text:t">
              <w:txbxContent>
                <w:p w:rsidR="001A2921" w:rsidRDefault="001A2921" w:rsidP="001A2921">
                  <w:pPr>
                    <w:rPr>
                      <w:rFonts w:asciiTheme="majorHAnsi" w:hAnsiTheme="majorHAnsi" w:cstheme="minorHAnsi"/>
                      <w:lang w:val="es-ES"/>
                    </w:rPr>
                  </w:pPr>
                  <w:r>
                    <w:rPr>
                      <w:rFonts w:asciiTheme="majorHAnsi" w:hAnsiTheme="majorHAnsi" w:cstheme="minorHAnsi"/>
                      <w:lang w:val="es-ES"/>
                    </w:rPr>
                    <w:t>INTEGRANTES:</w:t>
                  </w:r>
                </w:p>
                <w:p w:rsidR="001A2921" w:rsidRPr="001A2921" w:rsidRDefault="001A2921" w:rsidP="001A2921">
                  <w:pPr>
                    <w:rPr>
                      <w:rFonts w:asciiTheme="majorHAnsi" w:hAnsiTheme="majorHAnsi" w:cstheme="minorHAnsi"/>
                      <w:lang w:val="es-ES"/>
                    </w:rPr>
                  </w:pPr>
                  <w:r>
                    <w:rPr>
                      <w:rFonts w:asciiTheme="majorHAnsi" w:hAnsiTheme="majorHAnsi" w:cstheme="minorHAnsi"/>
                      <w:lang w:val="es-ES"/>
                    </w:rPr>
                    <w:t>27.944.863 NEOMAR RODRIGUEZ</w:t>
                  </w:r>
                </w:p>
              </w:txbxContent>
            </v:textbox>
            <w10:wrap type="square" anchorx="margin" anchory="margin"/>
          </v:shape>
        </w:pict>
      </w:r>
      <w:r w:rsidR="001A2921">
        <w:rPr>
          <w:rFonts w:asciiTheme="majorHAnsi" w:hAnsiTheme="majorHAnsi"/>
          <w:sz w:val="40"/>
          <w:lang w:val="es-ES"/>
        </w:rPr>
        <w:br w:type="page"/>
      </w:r>
    </w:p>
    <w:p w:rsidR="0027037B" w:rsidRPr="00722F73" w:rsidRDefault="00EA1D4E" w:rsidP="00722F73">
      <w:pPr>
        <w:pStyle w:val="Ttulo1"/>
      </w:pPr>
      <w:r w:rsidRPr="00722F73">
        <w:lastRenderedPageBreak/>
        <w:t xml:space="preserve">El </w:t>
      </w:r>
      <w:r w:rsidR="0027037B" w:rsidRPr="00722F73">
        <w:t>Diseño Intruccional</w:t>
      </w:r>
    </w:p>
    <w:p w:rsidR="001A2921" w:rsidRDefault="0027037B" w:rsidP="001A2921">
      <w:pPr>
        <w:rPr>
          <w:lang w:val="es-ES"/>
        </w:rPr>
      </w:pPr>
      <w:r>
        <w:rPr>
          <w:lang w:val="es-ES"/>
        </w:rPr>
        <w:t>El diseño instruccional es la creación de experiencias y materiales de aprendizaje de una forma que resulte en la adquisición y aplicación del conocimiento y las habilidades. Esta disciplina sigue un sistema que toma en cuenta las necesidades, diseña procesos, desarrolla materiales y evalúa su efectividad.</w:t>
      </w:r>
    </w:p>
    <w:p w:rsidR="00986888" w:rsidRDefault="00986888" w:rsidP="001A2921">
      <w:pPr>
        <w:rPr>
          <w:lang w:val="es-ES"/>
        </w:rPr>
      </w:pPr>
      <w:r>
        <w:rPr>
          <w:lang w:val="es-ES"/>
        </w:rPr>
        <w:t>El diseño instruccional se apoya en cuatro bases fundamentales: la teoría general de los sistemas, la teoría de la comunicación, las teorías del aprendizaje y los modelos conceptuales de instrucción.</w:t>
      </w:r>
    </w:p>
    <w:p w:rsidR="00986888" w:rsidRDefault="00986888" w:rsidP="001A2921">
      <w:r>
        <w:rPr>
          <w:lang w:val="es-ES"/>
        </w:rPr>
        <w:t xml:space="preserve">La </w:t>
      </w:r>
      <w:r>
        <w:rPr>
          <w:b/>
          <w:lang w:val="es-ES"/>
        </w:rPr>
        <w:t>teoría general de sistemas</w:t>
      </w:r>
      <w:r>
        <w:rPr>
          <w:lang w:val="es-ES"/>
        </w:rPr>
        <w:t xml:space="preserve"> </w:t>
      </w:r>
      <w:r w:rsidRPr="00986888">
        <w:t>es el descubrimiento sistemático de las dinámicas, restricciones y condiciones de un sistema, así como de principios (propósitos, medidas, métodos, herramientas, etc.) que puedan ser discernidos y aplicados a los sistemas en cualquier nivel de anidación y en cualquier campo, co</w:t>
      </w:r>
      <w:r>
        <w:t xml:space="preserve">n el objetivo de lograr una </w:t>
      </w:r>
      <w:r w:rsidRPr="00986888">
        <w:t>finalidad optimizada.</w:t>
      </w:r>
    </w:p>
    <w:p w:rsidR="00986888" w:rsidRDefault="00986888" w:rsidP="004D022B">
      <w:r>
        <w:t xml:space="preserve">La </w:t>
      </w:r>
      <w:r>
        <w:rPr>
          <w:b/>
        </w:rPr>
        <w:t>teoría de la comunicación</w:t>
      </w:r>
      <w:r>
        <w:t xml:space="preserve"> </w:t>
      </w:r>
      <w:r w:rsidR="004D022B">
        <w:t>es un campo de la teoría de la información que estudia los procesos de la informaci</w:t>
      </w:r>
      <w:r w:rsidR="004D022B">
        <w:t>ón y la comunicación humana.</w:t>
      </w:r>
    </w:p>
    <w:p w:rsidR="00B76F5C" w:rsidRDefault="006C758C" w:rsidP="004D022B">
      <w:r>
        <w:rPr>
          <w:lang w:val="es-ES"/>
        </w:rPr>
        <w:t xml:space="preserve">Las </w:t>
      </w:r>
      <w:r>
        <w:rPr>
          <w:b/>
          <w:lang w:val="es-ES"/>
        </w:rPr>
        <w:t>teorías del aprendizaje</w:t>
      </w:r>
      <w:r>
        <w:rPr>
          <w:lang w:val="es-ES"/>
        </w:rPr>
        <w:t xml:space="preserve"> </w:t>
      </w:r>
      <w:r w:rsidR="00584D1C" w:rsidRPr="00584D1C">
        <w:t xml:space="preserve">pretenden describir </w:t>
      </w:r>
      <w:r w:rsidR="00584D1C">
        <w:t xml:space="preserve">los procesos que desencadenan el aprendizaje en las personas, a demás de </w:t>
      </w:r>
      <w:r w:rsidR="00584D1C" w:rsidRPr="00584D1C">
        <w:t>ayuda</w:t>
      </w:r>
      <w:r w:rsidR="00584D1C">
        <w:t>r</w:t>
      </w:r>
      <w:r w:rsidR="00584D1C" w:rsidRPr="00584D1C">
        <w:t xml:space="preserve"> a comprender, predecir y controlar el comportamiento humano, elaborando a su vez estrategias de aprendizaje y tratando de explicar cómo los sujetos acceden al conocimiento.</w:t>
      </w:r>
    </w:p>
    <w:p w:rsidR="00330A47" w:rsidRPr="00330A47" w:rsidRDefault="00330A47" w:rsidP="004D022B">
      <w:r>
        <w:t xml:space="preserve">Los </w:t>
      </w:r>
      <w:r>
        <w:rPr>
          <w:b/>
        </w:rPr>
        <w:t>modelos conceptuales de instrucción</w:t>
      </w:r>
      <w:r>
        <w:t xml:space="preserve"> </w:t>
      </w:r>
      <w:r w:rsidRPr="00330A47">
        <w:t xml:space="preserve">son guías que brindan al </w:t>
      </w:r>
      <w:r>
        <w:t>instructor</w:t>
      </w:r>
      <w:r w:rsidRPr="00330A47">
        <w:t xml:space="preserve"> una serie de estrategias basadas en un enfoque de aprendizaje y que ofrece los procedimientos para la realización de instrucciones, incorporando elementos fundamentales que se deben tener en cuenta en el proceso de diseño y de instrucción de un curso</w:t>
      </w:r>
      <w:r>
        <w:t>, estos son:</w:t>
      </w:r>
    </w:p>
    <w:p w:rsidR="00330A47" w:rsidRDefault="00330A47" w:rsidP="00330A47">
      <w:pPr>
        <w:pStyle w:val="Prrafodelista"/>
        <w:numPr>
          <w:ilvl w:val="0"/>
          <w:numId w:val="4"/>
        </w:numPr>
        <w:rPr>
          <w:lang w:val="es-ES"/>
        </w:rPr>
      </w:pPr>
      <w:r w:rsidRPr="00330A47">
        <w:rPr>
          <w:b/>
          <w:lang w:val="es-ES"/>
        </w:rPr>
        <w:t>Conductismo</w:t>
      </w:r>
      <w:r>
        <w:rPr>
          <w:lang w:val="es-ES"/>
        </w:rPr>
        <w:t>:</w:t>
      </w:r>
      <w:r w:rsidRPr="00330A47">
        <w:t xml:space="preserve"> se basa en los cambios observables en la conducta del sujeto. Se enfoca hacia la repetición de patrones de conducta hasta que estos se realizan de manera automática</w:t>
      </w:r>
    </w:p>
    <w:p w:rsidR="00330A47" w:rsidRDefault="00330A47" w:rsidP="00330A47">
      <w:pPr>
        <w:pStyle w:val="Prrafodelista"/>
        <w:numPr>
          <w:ilvl w:val="0"/>
          <w:numId w:val="4"/>
        </w:numPr>
        <w:rPr>
          <w:lang w:val="es-ES"/>
        </w:rPr>
      </w:pPr>
      <w:r w:rsidRPr="00330A47">
        <w:rPr>
          <w:b/>
          <w:lang w:val="es-ES"/>
        </w:rPr>
        <w:t>Cognositivismo</w:t>
      </w:r>
      <w:r>
        <w:rPr>
          <w:lang w:val="es-ES"/>
        </w:rPr>
        <w:t xml:space="preserve">: </w:t>
      </w:r>
      <w:r w:rsidRPr="00330A47">
        <w:t>se basa en los procesos que tienen lugar atrás de los cambios de conducta. Estos cambios son observados para usarse como indicadores para entender lo que está pasando en la mente del que aprende.</w:t>
      </w:r>
    </w:p>
    <w:p w:rsidR="00584D1C" w:rsidRPr="00330A47" w:rsidRDefault="00330A47" w:rsidP="004D022B">
      <w:pPr>
        <w:pStyle w:val="Prrafodelista"/>
        <w:numPr>
          <w:ilvl w:val="0"/>
          <w:numId w:val="4"/>
        </w:numPr>
        <w:rPr>
          <w:lang w:val="es-ES"/>
        </w:rPr>
      </w:pPr>
      <w:r w:rsidRPr="00330A47">
        <w:rPr>
          <w:b/>
          <w:lang w:val="es-ES"/>
        </w:rPr>
        <w:t>Constructivismo</w:t>
      </w:r>
      <w:r>
        <w:rPr>
          <w:lang w:val="es-ES"/>
        </w:rPr>
        <w:t xml:space="preserve">: </w:t>
      </w:r>
      <w:r w:rsidRPr="00330A47">
        <w:t>se sustenta en la premisa de que cada persona construye su propia perspectiva del mundo que le rodea a través de sus propias experiencias y esquemas mentales desarrollados. El constructivismo se enfoca en la preparación del que aprende para resolver problemas en condiciones ambiguas.</w:t>
      </w:r>
    </w:p>
    <w:p w:rsidR="0027037B" w:rsidRPr="00722F73" w:rsidRDefault="00EC4D3C" w:rsidP="00722F73">
      <w:pPr>
        <w:pStyle w:val="Ttulo1"/>
      </w:pPr>
      <w:r w:rsidRPr="00722F73">
        <w:lastRenderedPageBreak/>
        <w:t>Fases</w:t>
      </w:r>
    </w:p>
    <w:p w:rsidR="00360125" w:rsidRDefault="00EC4D3C" w:rsidP="00360125">
      <w:pPr>
        <w:rPr>
          <w:lang w:val="es-ES"/>
        </w:rPr>
      </w:pPr>
      <w:r>
        <w:rPr>
          <w:lang w:val="es-ES"/>
        </w:rPr>
        <w:t>El diseño instruccional se fundamenta en cinco fases</w:t>
      </w:r>
      <w:r w:rsidR="00360125">
        <w:rPr>
          <w:lang w:val="es-ES"/>
        </w:rPr>
        <w:t>:</w:t>
      </w:r>
    </w:p>
    <w:p w:rsidR="00360125" w:rsidRPr="00722F73" w:rsidRDefault="00360125" w:rsidP="00722F73">
      <w:pPr>
        <w:pStyle w:val="Ttulo2"/>
      </w:pPr>
      <w:r w:rsidRPr="00722F73">
        <w:t>Análisis</w:t>
      </w:r>
    </w:p>
    <w:p w:rsidR="00360125" w:rsidRDefault="00360125" w:rsidP="00360125">
      <w:pPr>
        <w:rPr>
          <w:lang w:val="es-ES"/>
        </w:rPr>
      </w:pPr>
      <w:r>
        <w:rPr>
          <w:lang w:val="es-ES"/>
        </w:rPr>
        <w:t xml:space="preserve">Por lo general, el análisis se refiere a </w:t>
      </w:r>
      <w:r w:rsidR="00722F73">
        <w:rPr>
          <w:lang w:val="es-ES"/>
        </w:rPr>
        <w:t>definir</w:t>
      </w:r>
      <w:r w:rsidR="00722F73" w:rsidRPr="00722F73">
        <w:rPr>
          <w:lang w:val="es-ES"/>
        </w:rPr>
        <w:t xml:space="preserve"> el</w:t>
      </w:r>
      <w:r w:rsidR="00722F73">
        <w:rPr>
          <w:lang w:val="es-ES"/>
        </w:rPr>
        <w:t xml:space="preserve"> problema y determinar</w:t>
      </w:r>
      <w:r w:rsidR="00722F73" w:rsidRPr="00722F73">
        <w:rPr>
          <w:lang w:val="es-ES"/>
        </w:rPr>
        <w:t xml:space="preserve"> la</w:t>
      </w:r>
      <w:r w:rsidR="00722F73">
        <w:rPr>
          <w:lang w:val="es-ES"/>
        </w:rPr>
        <w:t>s necesidades de la instrucción</w:t>
      </w:r>
      <w:r w:rsidR="00722F73" w:rsidRPr="00722F73">
        <w:rPr>
          <w:lang w:val="es-ES"/>
        </w:rPr>
        <w:t xml:space="preserve"> y las posibles soluciones teniendo en cuenta las </w:t>
      </w:r>
      <w:r w:rsidR="00722F73">
        <w:rPr>
          <w:lang w:val="es-ES"/>
        </w:rPr>
        <w:t xml:space="preserve">características de </w:t>
      </w:r>
      <w:r>
        <w:rPr>
          <w:lang w:val="es-ES"/>
        </w:rPr>
        <w:t xml:space="preserve">los alumnos. En esta etapa también se desarrollan las metas de la instrucción, incluyendo los objetivos del aprendizaje, y se determina la forma en que se impartirá la </w:t>
      </w:r>
      <w:r w:rsidR="00722F73">
        <w:rPr>
          <w:lang w:val="es-ES"/>
        </w:rPr>
        <w:t>lección</w:t>
      </w:r>
      <w:r>
        <w:rPr>
          <w:lang w:val="es-ES"/>
        </w:rPr>
        <w:t>.</w:t>
      </w:r>
    </w:p>
    <w:p w:rsidR="00360125" w:rsidRDefault="008D3101" w:rsidP="00722F73">
      <w:pPr>
        <w:pStyle w:val="Ttulo2"/>
      </w:pPr>
      <w:r>
        <w:t>Diseño</w:t>
      </w:r>
    </w:p>
    <w:p w:rsidR="00722F73" w:rsidRDefault="008D3101">
      <w:pPr>
        <w:rPr>
          <w:lang w:val="es-ES"/>
        </w:rPr>
      </w:pPr>
      <w:r w:rsidRPr="008D3101">
        <w:rPr>
          <w:lang w:val="es-ES"/>
        </w:rPr>
        <w:t>Esta etapa se centra en la identificación de los objetivos de aprendizaje para el curso y cómo se crearán y diseñarán los materiales</w:t>
      </w:r>
      <w:r w:rsidR="00722F73" w:rsidRPr="00722F73">
        <w:rPr>
          <w:lang w:val="es-ES"/>
        </w:rPr>
        <w:t xml:space="preserve"> </w:t>
      </w:r>
      <w:r w:rsidR="00722F73">
        <w:rPr>
          <w:lang w:val="es-ES"/>
        </w:rPr>
        <w:t>t</w:t>
      </w:r>
      <w:r w:rsidR="00722F73" w:rsidRPr="00722F73">
        <w:rPr>
          <w:lang w:val="es-ES"/>
        </w:rPr>
        <w:t>eniendo en cuenta los elementos del análisis</w:t>
      </w:r>
      <w:r w:rsidRPr="008D3101">
        <w:rPr>
          <w:lang w:val="es-ES"/>
        </w:rPr>
        <w:t>, se desarrolla un programa del curso deteniéndose especialmente en el enfoque pedagógico y en el modo de secuenciar y organizar el contenido.</w:t>
      </w:r>
    </w:p>
    <w:p w:rsidR="00722F73" w:rsidRDefault="00722F73" w:rsidP="00722F73">
      <w:pPr>
        <w:pStyle w:val="Ttulo2"/>
      </w:pPr>
      <w:r>
        <w:t>Desarrollo</w:t>
      </w:r>
    </w:p>
    <w:p w:rsidR="00722F73" w:rsidRDefault="00722F73" w:rsidP="00722F73">
      <w:r w:rsidRPr="00722F73">
        <w:t>Se</w:t>
      </w:r>
      <w:r>
        <w:t xml:space="preserve"> construye cada una de las uni</w:t>
      </w:r>
      <w:r w:rsidRPr="00722F73">
        <w:t xml:space="preserve">dades o lecciones y </w:t>
      </w:r>
      <w:r>
        <w:t xml:space="preserve">los materiales que se van a utilizar. </w:t>
      </w:r>
      <w:r w:rsidRPr="00722F73">
        <w:t xml:space="preserve">También se elabora la instrucción, los medios que se </w:t>
      </w:r>
      <w:r>
        <w:t>utilizarán en la instrucción y se</w:t>
      </w:r>
      <w:r w:rsidRPr="00722F73">
        <w:t xml:space="preserve"> de</w:t>
      </w:r>
      <w:r>
        <w:t>terminarán</w:t>
      </w:r>
      <w:r w:rsidRPr="00722F73">
        <w:t xml:space="preserve"> los materiales tales como guías o talleres.</w:t>
      </w:r>
    </w:p>
    <w:p w:rsidR="00722F73" w:rsidRDefault="00BD0938" w:rsidP="00BD0938">
      <w:pPr>
        <w:pStyle w:val="Ttulo2"/>
      </w:pPr>
      <w:r>
        <w:t>Implementación</w:t>
      </w:r>
    </w:p>
    <w:p w:rsidR="00BD0938" w:rsidRDefault="00BD0938" w:rsidP="00BD0938">
      <w:pPr>
        <w:rPr>
          <w:lang w:val="es-ES"/>
        </w:rPr>
      </w:pPr>
      <w:r w:rsidRPr="00BD0938">
        <w:rPr>
          <w:lang w:val="es-ES"/>
        </w:rPr>
        <w:t>En</w:t>
      </w:r>
      <w:r w:rsidRPr="00BD0938">
        <w:rPr>
          <w:lang w:val="es-ES"/>
        </w:rPr>
        <w:t xml:space="preserve"> esta fase del proceso se da a conocer la instrucción, la cual se puede mostrar a través </w:t>
      </w:r>
      <w:r>
        <w:rPr>
          <w:lang w:val="es-ES"/>
        </w:rPr>
        <w:t xml:space="preserve">del aula virtual o de cualquier </w:t>
      </w:r>
      <w:r w:rsidRPr="00BD0938">
        <w:rPr>
          <w:lang w:val="es-ES"/>
        </w:rPr>
        <w:t>otro medio. Esta fase</w:t>
      </w:r>
      <w:r>
        <w:rPr>
          <w:lang w:val="es-ES"/>
        </w:rPr>
        <w:t xml:space="preserve"> facilita la comprensión del ma</w:t>
      </w:r>
      <w:r w:rsidRPr="00BD0938">
        <w:rPr>
          <w:lang w:val="es-ES"/>
        </w:rPr>
        <w:t>terial, da a conocer los</w:t>
      </w:r>
      <w:r>
        <w:rPr>
          <w:lang w:val="es-ES"/>
        </w:rPr>
        <w:t xml:space="preserve"> objetivos y permite la transfe</w:t>
      </w:r>
      <w:r w:rsidRPr="00BD0938">
        <w:rPr>
          <w:lang w:val="es-ES"/>
        </w:rPr>
        <w:t>rencia del conocimiento del ambiente instruccional al ambiente de trabajo.</w:t>
      </w:r>
    </w:p>
    <w:p w:rsidR="009846C3" w:rsidRDefault="009846C3" w:rsidP="009846C3">
      <w:pPr>
        <w:pStyle w:val="Ttulo2"/>
      </w:pPr>
      <w:r>
        <w:t>Evaluación</w:t>
      </w:r>
    </w:p>
    <w:p w:rsidR="009846C3" w:rsidRDefault="009846C3" w:rsidP="009846C3">
      <w:pPr>
        <w:rPr>
          <w:lang w:val="es-ES"/>
        </w:rPr>
      </w:pPr>
      <w:r w:rsidRPr="009846C3">
        <w:rPr>
          <w:lang w:val="es-ES"/>
        </w:rPr>
        <w:t>Permite evaluar la instrucción de forma certera, se debe realizar en todas las etapas del proceso. Puede ser sumativa o formativa</w:t>
      </w:r>
      <w:r>
        <w:rPr>
          <w:lang w:val="es-ES"/>
        </w:rPr>
        <w:t>.</w:t>
      </w:r>
    </w:p>
    <w:p w:rsidR="009E68C7" w:rsidRDefault="009E68C7" w:rsidP="009E68C7">
      <w:pPr>
        <w:pStyle w:val="Ttulo1"/>
      </w:pPr>
      <w:r>
        <w:t>Análisis de Tarea</w:t>
      </w:r>
    </w:p>
    <w:p w:rsidR="009E68C7" w:rsidRDefault="009E68C7" w:rsidP="009E68C7">
      <w:r w:rsidRPr="009E68C7">
        <w:t>El análisis de tareas es una técnica de investigación del diseño de interacción. Consiste en un levantamiento de lo que un usuario está obligado a hacer en términos de acciones</w:t>
      </w:r>
      <w:r w:rsidR="00260766">
        <w:t xml:space="preserve"> </w:t>
      </w:r>
      <w:r w:rsidRPr="009E68C7">
        <w:t xml:space="preserve">o procesos cognitivos para lograr una tarea. Un detallado análisis de tareas puede llevarse a cabo para entender el sistema actual y los flujos de información dentro de ella. Estos flujos de información </w:t>
      </w:r>
      <w:r w:rsidRPr="009E68C7">
        <w:lastRenderedPageBreak/>
        <w:t>son importantes para el mantenimiento del actual sistema y deben ser incorporados o sustituidos en cualquier nuevo sistema</w:t>
      </w:r>
      <w:r>
        <w:t>.</w:t>
      </w:r>
    </w:p>
    <w:p w:rsidR="0058141A" w:rsidRDefault="0058141A" w:rsidP="009E68C7">
      <w:r w:rsidRPr="0058141A">
        <w:t>La conducción de un análisis de la tarea o descomponer la tarea es el proceso de partir en pedazos el objetivo, convertir el todo en partes, e identificar qué es lo que los estudiantes tienen que aprender para alcanzar el objetivo. En este proceso la pregunta que nos guía es ¿Cuales son aquellos pasos mentales o físicos que alguien debe realizar para poder completar la tarea instruccional?</w:t>
      </w:r>
    </w:p>
    <w:p w:rsidR="00260766" w:rsidRDefault="00260766" w:rsidP="00260766">
      <w:pPr>
        <w:pStyle w:val="Ttulo1"/>
      </w:pPr>
      <w:r>
        <w:t xml:space="preserve">Objetivos </w:t>
      </w:r>
      <w:r w:rsidR="00E37F3C">
        <w:t>Instruccionales</w:t>
      </w:r>
    </w:p>
    <w:p w:rsidR="00260766" w:rsidRDefault="00260766" w:rsidP="00260766">
      <w:pPr>
        <w:rPr>
          <w:lang w:val="es-ES"/>
        </w:rPr>
      </w:pPr>
      <w:r w:rsidRPr="00260766">
        <w:rPr>
          <w:lang w:val="es-ES"/>
        </w:rPr>
        <w:t xml:space="preserve">Son expresiones que indican los comportamientos, las características y las habilidades que se </w:t>
      </w:r>
      <w:r>
        <w:rPr>
          <w:lang w:val="es-ES"/>
        </w:rPr>
        <w:t>espera</w:t>
      </w:r>
      <w:r w:rsidRPr="00260766">
        <w:rPr>
          <w:lang w:val="es-ES"/>
        </w:rPr>
        <w:t xml:space="preserve"> que los estudiantes alcancen por medio de la instrucción o la enseñanza. Los objetivos se pueden utilizar para evaluar el éxito de los alumnos, tal vez para el proceso de calificación</w:t>
      </w:r>
      <w:r>
        <w:rPr>
          <w:lang w:val="es-ES"/>
        </w:rPr>
        <w:t xml:space="preserve">; estos </w:t>
      </w:r>
      <w:r w:rsidRPr="00260766">
        <w:t>deben ser claros, su enunciado no debe prestarse a</w:t>
      </w:r>
      <w:r>
        <w:t xml:space="preserve"> errores o</w:t>
      </w:r>
      <w:r w:rsidRPr="00260766">
        <w:t xml:space="preserve"> equivocaciones</w:t>
      </w:r>
      <w:r w:rsidRPr="00260766">
        <w:rPr>
          <w:lang w:val="es-ES"/>
        </w:rPr>
        <w:t>. Además, pueden usarse para que los alumnos sepan lo que lograrán a través de la clase.</w:t>
      </w:r>
    </w:p>
    <w:p w:rsidR="00E37F3C" w:rsidRDefault="009D4727" w:rsidP="009D4727">
      <w:pPr>
        <w:pStyle w:val="Ttulo1"/>
      </w:pPr>
      <w:r>
        <w:t>Estrategia de Aprendizaje</w:t>
      </w:r>
    </w:p>
    <w:p w:rsidR="009D4727" w:rsidRDefault="009D4727" w:rsidP="009D4727">
      <w:r>
        <w:t>L</w:t>
      </w:r>
      <w:r w:rsidRPr="009D4727">
        <w:t>as estrategias de aprendizaje son secuencias de procedimientos o planes orientados hacia la consecución de metas de aprendizaje, mientras que los procedimientos específicos dentro de esa secuencia se denominan tácticas de aprendizaje. En este caso, las estrategias serían procedimientos de nivel superior que incluirían diferentes tácticas o técnicas de aprendizaje</w:t>
      </w:r>
      <w:r>
        <w:t>.</w:t>
      </w:r>
    </w:p>
    <w:p w:rsidR="00EA2FAC" w:rsidRPr="009D4727" w:rsidRDefault="00EA2FAC" w:rsidP="009D4727">
      <w:pPr>
        <w:rPr>
          <w:lang w:val="es-ES"/>
        </w:rPr>
      </w:pPr>
    </w:p>
    <w:p w:rsidR="00722F73" w:rsidRDefault="00722F73" w:rsidP="00722F73"/>
    <w:p w:rsidR="0083048B" w:rsidRDefault="0083048B" w:rsidP="00722F73">
      <w:r>
        <w:br w:type="page"/>
      </w:r>
    </w:p>
    <w:p w:rsidR="001A2921" w:rsidRPr="001A2921" w:rsidRDefault="001A2921" w:rsidP="00722F73">
      <w:pPr>
        <w:pStyle w:val="Ttulo1"/>
      </w:pPr>
      <w:r w:rsidRPr="001A2921">
        <w:lastRenderedPageBreak/>
        <w:t>Referencias Bibliográficas</w:t>
      </w:r>
    </w:p>
    <w:p w:rsidR="005F07CF" w:rsidRDefault="001A2921">
      <w:r>
        <w:rPr>
          <w:i/>
        </w:rPr>
        <w:t>Desarrollo del Diseño Instruccional</w:t>
      </w:r>
      <w:r>
        <w:t xml:space="preserve">. (12 de abril de 2011). </w:t>
      </w:r>
      <w:r w:rsidR="001D17F7">
        <w:t xml:space="preserve">Recuperado de </w:t>
      </w:r>
      <w:hyperlink r:id="rId5" w:history="1">
        <w:r w:rsidR="001D17F7" w:rsidRPr="001D17F7">
          <w:rPr>
            <w:rStyle w:val="Hipervnculo"/>
          </w:rPr>
          <w:t>http://232diseno.blogspot.com/2011/04/redaccion-desarrollo-del-diseno.html</w:t>
        </w:r>
      </w:hyperlink>
    </w:p>
    <w:p w:rsidR="00710B4E" w:rsidRDefault="00710B4E">
      <w:r w:rsidRPr="00710B4E">
        <w:t xml:space="preserve">Suárez, Jorge. (2012). </w:t>
      </w:r>
      <w:r w:rsidRPr="00710B4E">
        <w:rPr>
          <w:i/>
        </w:rPr>
        <w:t>Generalidades del diseño instruccional</w:t>
      </w:r>
      <w:r w:rsidRPr="00710B4E">
        <w:t>. Revista Inventum. 7. 37. 10.26620/uniminuto.inventum.7.12.2012.37-41.</w:t>
      </w:r>
    </w:p>
    <w:p w:rsidR="0027037B" w:rsidRDefault="0027037B">
      <w:r>
        <w:rPr>
          <w:i/>
        </w:rPr>
        <w:t>What is Instruccional design?</w:t>
      </w:r>
      <w:r>
        <w:t xml:space="preserve"> [¿Qué es Diseño Intruccional?]. (s.f.). Recuperado de </w:t>
      </w:r>
      <w:hyperlink r:id="rId6" w:history="1">
        <w:r w:rsidRPr="0027037B">
          <w:rPr>
            <w:rStyle w:val="Hipervnculo"/>
          </w:rPr>
          <w:t>https://www.td.org/talent-development-glossary-terms/what-is-instructional-design</w:t>
        </w:r>
      </w:hyperlink>
    </w:p>
    <w:p w:rsidR="002147F9" w:rsidRDefault="002147F9">
      <w:r>
        <w:rPr>
          <w:i/>
        </w:rPr>
        <w:t>Comunicación</w:t>
      </w:r>
      <w:r>
        <w:t xml:space="preserve">. (s.f.). En </w:t>
      </w:r>
      <w:r>
        <w:rPr>
          <w:i/>
        </w:rPr>
        <w:t>Wikipedia</w:t>
      </w:r>
      <w:r>
        <w:t xml:space="preserve">. Recuperado el 28 de marzo de 2020 de </w:t>
      </w:r>
      <w:hyperlink r:id="rId7" w:history="1">
        <w:r w:rsidRPr="00BD2C87">
          <w:rPr>
            <w:rStyle w:val="Hipervnculo"/>
          </w:rPr>
          <w:t>https://es.wikipedia.org/w/index.php?title=Comunicaci%C3%B3n&amp;oldid=124566037</w:t>
        </w:r>
      </w:hyperlink>
    </w:p>
    <w:p w:rsidR="009E68C7" w:rsidRDefault="009E68C7">
      <w:r>
        <w:rPr>
          <w:i/>
        </w:rPr>
        <w:t>Análisis de Tarea</w:t>
      </w:r>
      <w:r>
        <w:t xml:space="preserve">. (s.f.). En </w:t>
      </w:r>
      <w:r>
        <w:rPr>
          <w:i/>
        </w:rPr>
        <w:t>Casiopea</w:t>
      </w:r>
      <w:r>
        <w:t xml:space="preserve">. Recuperado el 28 de marzo de 2020 de </w:t>
      </w:r>
      <w:hyperlink r:id="rId8" w:history="1">
        <w:r w:rsidRPr="009E68C7">
          <w:rPr>
            <w:rStyle w:val="Hipervnculo"/>
          </w:rPr>
          <w:t>https://wiki.ead.pucv.cl/index.php?title=An%C3%A1lisis_de_Tareas&amp;oldid=28918</w:t>
        </w:r>
      </w:hyperlink>
    </w:p>
    <w:p w:rsidR="00260766" w:rsidRDefault="00260766">
      <w:r w:rsidRPr="00260766">
        <w:rPr>
          <w:i/>
        </w:rPr>
        <w:t>Clase</w:t>
      </w:r>
      <w:r>
        <w:rPr>
          <w:i/>
        </w:rPr>
        <w:t xml:space="preserve"> N°2: Objetivos Instruccionales</w:t>
      </w:r>
      <w:r>
        <w:t>. (</w:t>
      </w:r>
      <w:r w:rsidRPr="00260766">
        <w:t>21 de agosto de 2014</w:t>
      </w:r>
      <w:r>
        <w:t xml:space="preserve">). Recupera de </w:t>
      </w:r>
      <w:hyperlink r:id="rId9" w:history="1">
        <w:r w:rsidRPr="00260766">
          <w:rPr>
            <w:rStyle w:val="Hipervnculo"/>
          </w:rPr>
          <w:t>http://planificar-educar.blogspot.com/2014/08/clase-n2-objetivos-instruccionales.html</w:t>
        </w:r>
      </w:hyperlink>
    </w:p>
    <w:p w:rsidR="00260766" w:rsidRPr="00260766" w:rsidRDefault="00260766"/>
    <w:sectPr w:rsidR="00260766" w:rsidRPr="00260766" w:rsidSect="00330A4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D52FA"/>
    <w:multiLevelType w:val="hybridMultilevel"/>
    <w:tmpl w:val="28C699E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3E1859B7"/>
    <w:multiLevelType w:val="hybridMultilevel"/>
    <w:tmpl w:val="06F0986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5F0B6C92"/>
    <w:multiLevelType w:val="hybridMultilevel"/>
    <w:tmpl w:val="F788C3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7D267FCC"/>
    <w:multiLevelType w:val="hybridMultilevel"/>
    <w:tmpl w:val="F4A062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20"/>
  <w:displayHorizontalDrawingGridEvery w:val="2"/>
  <w:characterSpacingControl w:val="doNotCompress"/>
  <w:compat/>
  <w:rsids>
    <w:rsidRoot w:val="001A2921"/>
    <w:rsid w:val="00064354"/>
    <w:rsid w:val="00166611"/>
    <w:rsid w:val="001A2921"/>
    <w:rsid w:val="001D17F7"/>
    <w:rsid w:val="002147F9"/>
    <w:rsid w:val="00260766"/>
    <w:rsid w:val="0027037B"/>
    <w:rsid w:val="00330A47"/>
    <w:rsid w:val="00360125"/>
    <w:rsid w:val="004D022B"/>
    <w:rsid w:val="0051231C"/>
    <w:rsid w:val="0058141A"/>
    <w:rsid w:val="00584D1C"/>
    <w:rsid w:val="005F07CF"/>
    <w:rsid w:val="006C758C"/>
    <w:rsid w:val="00710B4E"/>
    <w:rsid w:val="00722F73"/>
    <w:rsid w:val="0083048B"/>
    <w:rsid w:val="008D3101"/>
    <w:rsid w:val="00965B1F"/>
    <w:rsid w:val="009846C3"/>
    <w:rsid w:val="00986888"/>
    <w:rsid w:val="009D4727"/>
    <w:rsid w:val="009E68C7"/>
    <w:rsid w:val="00A025FB"/>
    <w:rsid w:val="00AE3241"/>
    <w:rsid w:val="00B76F5C"/>
    <w:rsid w:val="00BD0938"/>
    <w:rsid w:val="00E101B4"/>
    <w:rsid w:val="00E37F3C"/>
    <w:rsid w:val="00EA1D4E"/>
    <w:rsid w:val="00EA2FAC"/>
    <w:rsid w:val="00EC4D3C"/>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921"/>
    <w:rPr>
      <w:sz w:val="24"/>
    </w:rPr>
  </w:style>
  <w:style w:type="paragraph" w:styleId="Ttulo1">
    <w:name w:val="heading 1"/>
    <w:basedOn w:val="Normal"/>
    <w:next w:val="Normal"/>
    <w:link w:val="Ttulo1Car"/>
    <w:uiPriority w:val="9"/>
    <w:qFormat/>
    <w:rsid w:val="00722F73"/>
    <w:pPr>
      <w:keepNext/>
      <w:keepLines/>
      <w:spacing w:before="480" w:after="360"/>
      <w:outlineLvl w:val="0"/>
    </w:pPr>
    <w:rPr>
      <w:rFonts w:asciiTheme="majorHAnsi" w:eastAsiaTheme="majorEastAsia" w:hAnsiTheme="majorHAnsi" w:cstheme="majorBidi"/>
      <w:b/>
      <w:bCs/>
      <w:sz w:val="40"/>
      <w:szCs w:val="28"/>
      <w:lang w:val="es-ES"/>
    </w:rPr>
  </w:style>
  <w:style w:type="paragraph" w:styleId="Ttulo2">
    <w:name w:val="heading 2"/>
    <w:basedOn w:val="Normal"/>
    <w:next w:val="Normal"/>
    <w:link w:val="Ttulo2Car"/>
    <w:uiPriority w:val="9"/>
    <w:unhideWhenUsed/>
    <w:qFormat/>
    <w:rsid w:val="00722F73"/>
    <w:pPr>
      <w:keepNext/>
      <w:keepLines/>
      <w:spacing w:before="200" w:after="0"/>
      <w:outlineLvl w:val="1"/>
    </w:pPr>
    <w:rPr>
      <w:rFonts w:asciiTheme="majorHAnsi" w:eastAsiaTheme="majorEastAsia" w:hAnsiTheme="majorHAnsi" w:cstheme="majorBidi"/>
      <w:b/>
      <w:bCs/>
      <w:sz w:val="26"/>
      <w:szCs w:val="26"/>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A29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2921"/>
    <w:rPr>
      <w:rFonts w:ascii="Tahoma" w:hAnsi="Tahoma" w:cs="Tahoma"/>
      <w:sz w:val="16"/>
      <w:szCs w:val="16"/>
    </w:rPr>
  </w:style>
  <w:style w:type="paragraph" w:styleId="Ttulo">
    <w:name w:val="Title"/>
    <w:basedOn w:val="Normal"/>
    <w:next w:val="Normal"/>
    <w:link w:val="TtuloCar"/>
    <w:uiPriority w:val="10"/>
    <w:qFormat/>
    <w:rsid w:val="001A29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52"/>
      <w:lang w:val="es-ES"/>
    </w:rPr>
  </w:style>
  <w:style w:type="character" w:customStyle="1" w:styleId="TtuloCar">
    <w:name w:val="Título Car"/>
    <w:basedOn w:val="Fuentedeprrafopredeter"/>
    <w:link w:val="Ttulo"/>
    <w:uiPriority w:val="10"/>
    <w:rsid w:val="001A2921"/>
    <w:rPr>
      <w:rFonts w:asciiTheme="majorHAnsi" w:eastAsiaTheme="majorEastAsia" w:hAnsiTheme="majorHAnsi" w:cstheme="majorBidi"/>
      <w:color w:val="17365D" w:themeColor="text2" w:themeShade="BF"/>
      <w:spacing w:val="5"/>
      <w:kern w:val="28"/>
      <w:sz w:val="40"/>
      <w:szCs w:val="52"/>
      <w:lang w:val="es-ES"/>
    </w:rPr>
  </w:style>
  <w:style w:type="character" w:styleId="Hipervnculo">
    <w:name w:val="Hyperlink"/>
    <w:basedOn w:val="Fuentedeprrafopredeter"/>
    <w:uiPriority w:val="99"/>
    <w:unhideWhenUsed/>
    <w:rsid w:val="001D17F7"/>
    <w:rPr>
      <w:color w:val="auto"/>
      <w:u w:val="single"/>
    </w:rPr>
  </w:style>
  <w:style w:type="character" w:customStyle="1" w:styleId="Ttulo1Car">
    <w:name w:val="Título 1 Car"/>
    <w:basedOn w:val="Fuentedeprrafopredeter"/>
    <w:link w:val="Ttulo1"/>
    <w:uiPriority w:val="9"/>
    <w:rsid w:val="00722F73"/>
    <w:rPr>
      <w:rFonts w:asciiTheme="majorHAnsi" w:eastAsiaTheme="majorEastAsia" w:hAnsiTheme="majorHAnsi" w:cstheme="majorBidi"/>
      <w:b/>
      <w:bCs/>
      <w:sz w:val="40"/>
      <w:szCs w:val="28"/>
      <w:lang w:val="es-ES"/>
    </w:rPr>
  </w:style>
  <w:style w:type="character" w:customStyle="1" w:styleId="Ttulo2Car">
    <w:name w:val="Título 2 Car"/>
    <w:basedOn w:val="Fuentedeprrafopredeter"/>
    <w:link w:val="Ttulo2"/>
    <w:uiPriority w:val="9"/>
    <w:rsid w:val="00722F73"/>
    <w:rPr>
      <w:rFonts w:asciiTheme="majorHAnsi" w:eastAsiaTheme="majorEastAsia" w:hAnsiTheme="majorHAnsi" w:cstheme="majorBidi"/>
      <w:b/>
      <w:bCs/>
      <w:sz w:val="26"/>
      <w:szCs w:val="26"/>
      <w:lang w:val="es-ES"/>
    </w:rPr>
  </w:style>
  <w:style w:type="paragraph" w:styleId="Prrafodelista">
    <w:name w:val="List Paragraph"/>
    <w:basedOn w:val="Normal"/>
    <w:uiPriority w:val="34"/>
    <w:qFormat/>
    <w:rsid w:val="00B76F5C"/>
    <w:pPr>
      <w:ind w:left="720"/>
      <w:contextualSpacing/>
    </w:pPr>
  </w:style>
</w:styles>
</file>

<file path=word/webSettings.xml><?xml version="1.0" encoding="utf-8"?>
<w:webSettings xmlns:r="http://schemas.openxmlformats.org/officeDocument/2006/relationships" xmlns:w="http://schemas.openxmlformats.org/wordprocessingml/2006/main">
  <w:divs>
    <w:div w:id="16660197">
      <w:bodyDiv w:val="1"/>
      <w:marLeft w:val="0"/>
      <w:marRight w:val="0"/>
      <w:marTop w:val="0"/>
      <w:marBottom w:val="0"/>
      <w:divBdr>
        <w:top w:val="none" w:sz="0" w:space="0" w:color="auto"/>
        <w:left w:val="none" w:sz="0" w:space="0" w:color="auto"/>
        <w:bottom w:val="none" w:sz="0" w:space="0" w:color="auto"/>
        <w:right w:val="none" w:sz="0" w:space="0" w:color="auto"/>
      </w:divBdr>
    </w:div>
    <w:div w:id="23750464">
      <w:bodyDiv w:val="1"/>
      <w:marLeft w:val="0"/>
      <w:marRight w:val="0"/>
      <w:marTop w:val="0"/>
      <w:marBottom w:val="0"/>
      <w:divBdr>
        <w:top w:val="none" w:sz="0" w:space="0" w:color="auto"/>
        <w:left w:val="none" w:sz="0" w:space="0" w:color="auto"/>
        <w:bottom w:val="none" w:sz="0" w:space="0" w:color="auto"/>
        <w:right w:val="none" w:sz="0" w:space="0" w:color="auto"/>
      </w:divBdr>
    </w:div>
    <w:div w:id="248933467">
      <w:bodyDiv w:val="1"/>
      <w:marLeft w:val="0"/>
      <w:marRight w:val="0"/>
      <w:marTop w:val="0"/>
      <w:marBottom w:val="0"/>
      <w:divBdr>
        <w:top w:val="none" w:sz="0" w:space="0" w:color="auto"/>
        <w:left w:val="none" w:sz="0" w:space="0" w:color="auto"/>
        <w:bottom w:val="none" w:sz="0" w:space="0" w:color="auto"/>
        <w:right w:val="none" w:sz="0" w:space="0" w:color="auto"/>
      </w:divBdr>
    </w:div>
    <w:div w:id="290943941">
      <w:bodyDiv w:val="1"/>
      <w:marLeft w:val="0"/>
      <w:marRight w:val="0"/>
      <w:marTop w:val="0"/>
      <w:marBottom w:val="0"/>
      <w:divBdr>
        <w:top w:val="none" w:sz="0" w:space="0" w:color="auto"/>
        <w:left w:val="none" w:sz="0" w:space="0" w:color="auto"/>
        <w:bottom w:val="none" w:sz="0" w:space="0" w:color="auto"/>
        <w:right w:val="none" w:sz="0" w:space="0" w:color="auto"/>
      </w:divBdr>
    </w:div>
    <w:div w:id="318005047">
      <w:bodyDiv w:val="1"/>
      <w:marLeft w:val="0"/>
      <w:marRight w:val="0"/>
      <w:marTop w:val="0"/>
      <w:marBottom w:val="0"/>
      <w:divBdr>
        <w:top w:val="none" w:sz="0" w:space="0" w:color="auto"/>
        <w:left w:val="none" w:sz="0" w:space="0" w:color="auto"/>
        <w:bottom w:val="none" w:sz="0" w:space="0" w:color="auto"/>
        <w:right w:val="none" w:sz="0" w:space="0" w:color="auto"/>
      </w:divBdr>
    </w:div>
    <w:div w:id="445197709">
      <w:bodyDiv w:val="1"/>
      <w:marLeft w:val="0"/>
      <w:marRight w:val="0"/>
      <w:marTop w:val="0"/>
      <w:marBottom w:val="0"/>
      <w:divBdr>
        <w:top w:val="none" w:sz="0" w:space="0" w:color="auto"/>
        <w:left w:val="none" w:sz="0" w:space="0" w:color="auto"/>
        <w:bottom w:val="none" w:sz="0" w:space="0" w:color="auto"/>
        <w:right w:val="none" w:sz="0" w:space="0" w:color="auto"/>
      </w:divBdr>
    </w:div>
    <w:div w:id="475343771">
      <w:bodyDiv w:val="1"/>
      <w:marLeft w:val="0"/>
      <w:marRight w:val="0"/>
      <w:marTop w:val="0"/>
      <w:marBottom w:val="0"/>
      <w:divBdr>
        <w:top w:val="none" w:sz="0" w:space="0" w:color="auto"/>
        <w:left w:val="none" w:sz="0" w:space="0" w:color="auto"/>
        <w:bottom w:val="none" w:sz="0" w:space="0" w:color="auto"/>
        <w:right w:val="none" w:sz="0" w:space="0" w:color="auto"/>
      </w:divBdr>
    </w:div>
    <w:div w:id="541015467">
      <w:bodyDiv w:val="1"/>
      <w:marLeft w:val="0"/>
      <w:marRight w:val="0"/>
      <w:marTop w:val="0"/>
      <w:marBottom w:val="0"/>
      <w:divBdr>
        <w:top w:val="none" w:sz="0" w:space="0" w:color="auto"/>
        <w:left w:val="none" w:sz="0" w:space="0" w:color="auto"/>
        <w:bottom w:val="none" w:sz="0" w:space="0" w:color="auto"/>
        <w:right w:val="none" w:sz="0" w:space="0" w:color="auto"/>
      </w:divBdr>
    </w:div>
    <w:div w:id="562253459">
      <w:bodyDiv w:val="1"/>
      <w:marLeft w:val="0"/>
      <w:marRight w:val="0"/>
      <w:marTop w:val="0"/>
      <w:marBottom w:val="0"/>
      <w:divBdr>
        <w:top w:val="none" w:sz="0" w:space="0" w:color="auto"/>
        <w:left w:val="none" w:sz="0" w:space="0" w:color="auto"/>
        <w:bottom w:val="none" w:sz="0" w:space="0" w:color="auto"/>
        <w:right w:val="none" w:sz="0" w:space="0" w:color="auto"/>
      </w:divBdr>
    </w:div>
    <w:div w:id="773021097">
      <w:bodyDiv w:val="1"/>
      <w:marLeft w:val="0"/>
      <w:marRight w:val="0"/>
      <w:marTop w:val="0"/>
      <w:marBottom w:val="0"/>
      <w:divBdr>
        <w:top w:val="none" w:sz="0" w:space="0" w:color="auto"/>
        <w:left w:val="none" w:sz="0" w:space="0" w:color="auto"/>
        <w:bottom w:val="none" w:sz="0" w:space="0" w:color="auto"/>
        <w:right w:val="none" w:sz="0" w:space="0" w:color="auto"/>
      </w:divBdr>
    </w:div>
    <w:div w:id="789594690">
      <w:bodyDiv w:val="1"/>
      <w:marLeft w:val="0"/>
      <w:marRight w:val="0"/>
      <w:marTop w:val="0"/>
      <w:marBottom w:val="0"/>
      <w:divBdr>
        <w:top w:val="none" w:sz="0" w:space="0" w:color="auto"/>
        <w:left w:val="none" w:sz="0" w:space="0" w:color="auto"/>
        <w:bottom w:val="none" w:sz="0" w:space="0" w:color="auto"/>
        <w:right w:val="none" w:sz="0" w:space="0" w:color="auto"/>
      </w:divBdr>
    </w:div>
    <w:div w:id="858549955">
      <w:bodyDiv w:val="1"/>
      <w:marLeft w:val="0"/>
      <w:marRight w:val="0"/>
      <w:marTop w:val="0"/>
      <w:marBottom w:val="0"/>
      <w:divBdr>
        <w:top w:val="none" w:sz="0" w:space="0" w:color="auto"/>
        <w:left w:val="none" w:sz="0" w:space="0" w:color="auto"/>
        <w:bottom w:val="none" w:sz="0" w:space="0" w:color="auto"/>
        <w:right w:val="none" w:sz="0" w:space="0" w:color="auto"/>
      </w:divBdr>
    </w:div>
    <w:div w:id="892010551">
      <w:bodyDiv w:val="1"/>
      <w:marLeft w:val="0"/>
      <w:marRight w:val="0"/>
      <w:marTop w:val="0"/>
      <w:marBottom w:val="0"/>
      <w:divBdr>
        <w:top w:val="none" w:sz="0" w:space="0" w:color="auto"/>
        <w:left w:val="none" w:sz="0" w:space="0" w:color="auto"/>
        <w:bottom w:val="none" w:sz="0" w:space="0" w:color="auto"/>
        <w:right w:val="none" w:sz="0" w:space="0" w:color="auto"/>
      </w:divBdr>
    </w:div>
    <w:div w:id="973219935">
      <w:bodyDiv w:val="1"/>
      <w:marLeft w:val="0"/>
      <w:marRight w:val="0"/>
      <w:marTop w:val="0"/>
      <w:marBottom w:val="0"/>
      <w:divBdr>
        <w:top w:val="none" w:sz="0" w:space="0" w:color="auto"/>
        <w:left w:val="none" w:sz="0" w:space="0" w:color="auto"/>
        <w:bottom w:val="none" w:sz="0" w:space="0" w:color="auto"/>
        <w:right w:val="none" w:sz="0" w:space="0" w:color="auto"/>
      </w:divBdr>
    </w:div>
    <w:div w:id="978724206">
      <w:bodyDiv w:val="1"/>
      <w:marLeft w:val="0"/>
      <w:marRight w:val="0"/>
      <w:marTop w:val="0"/>
      <w:marBottom w:val="0"/>
      <w:divBdr>
        <w:top w:val="none" w:sz="0" w:space="0" w:color="auto"/>
        <w:left w:val="none" w:sz="0" w:space="0" w:color="auto"/>
        <w:bottom w:val="none" w:sz="0" w:space="0" w:color="auto"/>
        <w:right w:val="none" w:sz="0" w:space="0" w:color="auto"/>
      </w:divBdr>
    </w:div>
    <w:div w:id="1303997535">
      <w:bodyDiv w:val="1"/>
      <w:marLeft w:val="0"/>
      <w:marRight w:val="0"/>
      <w:marTop w:val="0"/>
      <w:marBottom w:val="0"/>
      <w:divBdr>
        <w:top w:val="none" w:sz="0" w:space="0" w:color="auto"/>
        <w:left w:val="none" w:sz="0" w:space="0" w:color="auto"/>
        <w:bottom w:val="none" w:sz="0" w:space="0" w:color="auto"/>
        <w:right w:val="none" w:sz="0" w:space="0" w:color="auto"/>
      </w:divBdr>
    </w:div>
    <w:div w:id="1318076165">
      <w:bodyDiv w:val="1"/>
      <w:marLeft w:val="0"/>
      <w:marRight w:val="0"/>
      <w:marTop w:val="0"/>
      <w:marBottom w:val="0"/>
      <w:divBdr>
        <w:top w:val="none" w:sz="0" w:space="0" w:color="auto"/>
        <w:left w:val="none" w:sz="0" w:space="0" w:color="auto"/>
        <w:bottom w:val="none" w:sz="0" w:space="0" w:color="auto"/>
        <w:right w:val="none" w:sz="0" w:space="0" w:color="auto"/>
      </w:divBdr>
    </w:div>
    <w:div w:id="1458642686">
      <w:bodyDiv w:val="1"/>
      <w:marLeft w:val="0"/>
      <w:marRight w:val="0"/>
      <w:marTop w:val="0"/>
      <w:marBottom w:val="0"/>
      <w:divBdr>
        <w:top w:val="none" w:sz="0" w:space="0" w:color="auto"/>
        <w:left w:val="none" w:sz="0" w:space="0" w:color="auto"/>
        <w:bottom w:val="none" w:sz="0" w:space="0" w:color="auto"/>
        <w:right w:val="none" w:sz="0" w:space="0" w:color="auto"/>
      </w:divBdr>
    </w:div>
    <w:div w:id="1565993483">
      <w:bodyDiv w:val="1"/>
      <w:marLeft w:val="0"/>
      <w:marRight w:val="0"/>
      <w:marTop w:val="0"/>
      <w:marBottom w:val="0"/>
      <w:divBdr>
        <w:top w:val="none" w:sz="0" w:space="0" w:color="auto"/>
        <w:left w:val="none" w:sz="0" w:space="0" w:color="auto"/>
        <w:bottom w:val="none" w:sz="0" w:space="0" w:color="auto"/>
        <w:right w:val="none" w:sz="0" w:space="0" w:color="auto"/>
      </w:divBdr>
    </w:div>
    <w:div w:id="1628465048">
      <w:bodyDiv w:val="1"/>
      <w:marLeft w:val="0"/>
      <w:marRight w:val="0"/>
      <w:marTop w:val="0"/>
      <w:marBottom w:val="0"/>
      <w:divBdr>
        <w:top w:val="none" w:sz="0" w:space="0" w:color="auto"/>
        <w:left w:val="none" w:sz="0" w:space="0" w:color="auto"/>
        <w:bottom w:val="none" w:sz="0" w:space="0" w:color="auto"/>
        <w:right w:val="none" w:sz="0" w:space="0" w:color="auto"/>
      </w:divBdr>
      <w:divsChild>
        <w:div w:id="1296637583">
          <w:marLeft w:val="0"/>
          <w:marRight w:val="0"/>
          <w:marTop w:val="0"/>
          <w:marBottom w:val="0"/>
          <w:divBdr>
            <w:top w:val="none" w:sz="0" w:space="0" w:color="auto"/>
            <w:left w:val="none" w:sz="0" w:space="0" w:color="auto"/>
            <w:bottom w:val="none" w:sz="0" w:space="0" w:color="auto"/>
            <w:right w:val="none" w:sz="0" w:space="0" w:color="auto"/>
          </w:divBdr>
          <w:divsChild>
            <w:div w:id="1527017905">
              <w:marLeft w:val="0"/>
              <w:marRight w:val="0"/>
              <w:marTop w:val="0"/>
              <w:marBottom w:val="0"/>
              <w:divBdr>
                <w:top w:val="none" w:sz="0" w:space="0" w:color="auto"/>
                <w:left w:val="none" w:sz="0" w:space="0" w:color="auto"/>
                <w:bottom w:val="none" w:sz="0" w:space="0" w:color="auto"/>
                <w:right w:val="none" w:sz="0" w:space="0" w:color="auto"/>
              </w:divBdr>
              <w:divsChild>
                <w:div w:id="2139177847">
                  <w:marLeft w:val="0"/>
                  <w:marRight w:val="0"/>
                  <w:marTop w:val="0"/>
                  <w:marBottom w:val="0"/>
                  <w:divBdr>
                    <w:top w:val="none" w:sz="0" w:space="0" w:color="auto"/>
                    <w:left w:val="none" w:sz="0" w:space="0" w:color="auto"/>
                    <w:bottom w:val="none" w:sz="0" w:space="0" w:color="auto"/>
                    <w:right w:val="none" w:sz="0" w:space="0" w:color="auto"/>
                  </w:divBdr>
                  <w:divsChild>
                    <w:div w:id="944121588">
                      <w:marLeft w:val="0"/>
                      <w:marRight w:val="0"/>
                      <w:marTop w:val="0"/>
                      <w:marBottom w:val="0"/>
                      <w:divBdr>
                        <w:top w:val="none" w:sz="0" w:space="0" w:color="auto"/>
                        <w:left w:val="none" w:sz="0" w:space="0" w:color="auto"/>
                        <w:bottom w:val="none" w:sz="0" w:space="0" w:color="auto"/>
                        <w:right w:val="none" w:sz="0" w:space="0" w:color="auto"/>
                      </w:divBdr>
                    </w:div>
                    <w:div w:id="2101219257">
                      <w:marLeft w:val="0"/>
                      <w:marRight w:val="0"/>
                      <w:marTop w:val="0"/>
                      <w:marBottom w:val="0"/>
                      <w:divBdr>
                        <w:top w:val="none" w:sz="0" w:space="0" w:color="auto"/>
                        <w:left w:val="none" w:sz="0" w:space="0" w:color="auto"/>
                        <w:bottom w:val="none" w:sz="0" w:space="0" w:color="auto"/>
                        <w:right w:val="none" w:sz="0" w:space="0" w:color="auto"/>
                      </w:divBdr>
                    </w:div>
                    <w:div w:id="9554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848576">
          <w:marLeft w:val="0"/>
          <w:marRight w:val="0"/>
          <w:marTop w:val="0"/>
          <w:marBottom w:val="0"/>
          <w:divBdr>
            <w:top w:val="none" w:sz="0" w:space="0" w:color="auto"/>
            <w:left w:val="none" w:sz="0" w:space="0" w:color="auto"/>
            <w:bottom w:val="none" w:sz="0" w:space="0" w:color="auto"/>
            <w:right w:val="none" w:sz="0" w:space="0" w:color="auto"/>
          </w:divBdr>
          <w:divsChild>
            <w:div w:id="537204190">
              <w:marLeft w:val="0"/>
              <w:marRight w:val="0"/>
              <w:marTop w:val="0"/>
              <w:marBottom w:val="0"/>
              <w:divBdr>
                <w:top w:val="none" w:sz="0" w:space="0" w:color="auto"/>
                <w:left w:val="none" w:sz="0" w:space="0" w:color="auto"/>
                <w:bottom w:val="none" w:sz="0" w:space="0" w:color="auto"/>
                <w:right w:val="none" w:sz="0" w:space="0" w:color="auto"/>
              </w:divBdr>
              <w:divsChild>
                <w:div w:id="818618775">
                  <w:marLeft w:val="0"/>
                  <w:marRight w:val="0"/>
                  <w:marTop w:val="0"/>
                  <w:marBottom w:val="0"/>
                  <w:divBdr>
                    <w:top w:val="none" w:sz="0" w:space="0" w:color="auto"/>
                    <w:left w:val="none" w:sz="0" w:space="0" w:color="auto"/>
                    <w:bottom w:val="none" w:sz="0" w:space="0" w:color="auto"/>
                    <w:right w:val="none" w:sz="0" w:space="0" w:color="auto"/>
                  </w:divBdr>
                  <w:divsChild>
                    <w:div w:id="1886023878">
                      <w:marLeft w:val="0"/>
                      <w:marRight w:val="0"/>
                      <w:marTop w:val="0"/>
                      <w:marBottom w:val="0"/>
                      <w:divBdr>
                        <w:top w:val="none" w:sz="0" w:space="0" w:color="auto"/>
                        <w:left w:val="none" w:sz="0" w:space="0" w:color="auto"/>
                        <w:bottom w:val="none" w:sz="0" w:space="0" w:color="auto"/>
                        <w:right w:val="none" w:sz="0" w:space="0" w:color="auto"/>
                      </w:divBdr>
                    </w:div>
                    <w:div w:id="269238862">
                      <w:marLeft w:val="0"/>
                      <w:marRight w:val="0"/>
                      <w:marTop w:val="0"/>
                      <w:marBottom w:val="0"/>
                      <w:divBdr>
                        <w:top w:val="none" w:sz="0" w:space="0" w:color="auto"/>
                        <w:left w:val="none" w:sz="0" w:space="0" w:color="auto"/>
                        <w:bottom w:val="none" w:sz="0" w:space="0" w:color="auto"/>
                        <w:right w:val="none" w:sz="0" w:space="0" w:color="auto"/>
                      </w:divBdr>
                    </w:div>
                    <w:div w:id="1106849163">
                      <w:marLeft w:val="0"/>
                      <w:marRight w:val="0"/>
                      <w:marTop w:val="0"/>
                      <w:marBottom w:val="0"/>
                      <w:divBdr>
                        <w:top w:val="none" w:sz="0" w:space="0" w:color="auto"/>
                        <w:left w:val="none" w:sz="0" w:space="0" w:color="auto"/>
                        <w:bottom w:val="none" w:sz="0" w:space="0" w:color="auto"/>
                        <w:right w:val="none" w:sz="0" w:space="0" w:color="auto"/>
                      </w:divBdr>
                    </w:div>
                    <w:div w:id="1276016681">
                      <w:marLeft w:val="0"/>
                      <w:marRight w:val="0"/>
                      <w:marTop w:val="0"/>
                      <w:marBottom w:val="0"/>
                      <w:divBdr>
                        <w:top w:val="none" w:sz="0" w:space="0" w:color="auto"/>
                        <w:left w:val="none" w:sz="0" w:space="0" w:color="auto"/>
                        <w:bottom w:val="none" w:sz="0" w:space="0" w:color="auto"/>
                        <w:right w:val="none" w:sz="0" w:space="0" w:color="auto"/>
                      </w:divBdr>
                    </w:div>
                    <w:div w:id="1632053188">
                      <w:marLeft w:val="0"/>
                      <w:marRight w:val="0"/>
                      <w:marTop w:val="0"/>
                      <w:marBottom w:val="0"/>
                      <w:divBdr>
                        <w:top w:val="none" w:sz="0" w:space="0" w:color="auto"/>
                        <w:left w:val="none" w:sz="0" w:space="0" w:color="auto"/>
                        <w:bottom w:val="none" w:sz="0" w:space="0" w:color="auto"/>
                        <w:right w:val="none" w:sz="0" w:space="0" w:color="auto"/>
                      </w:divBdr>
                    </w:div>
                    <w:div w:id="212889352">
                      <w:marLeft w:val="0"/>
                      <w:marRight w:val="0"/>
                      <w:marTop w:val="0"/>
                      <w:marBottom w:val="0"/>
                      <w:divBdr>
                        <w:top w:val="none" w:sz="0" w:space="0" w:color="auto"/>
                        <w:left w:val="none" w:sz="0" w:space="0" w:color="auto"/>
                        <w:bottom w:val="none" w:sz="0" w:space="0" w:color="auto"/>
                        <w:right w:val="none" w:sz="0" w:space="0" w:color="auto"/>
                      </w:divBdr>
                    </w:div>
                    <w:div w:id="51473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94717">
      <w:bodyDiv w:val="1"/>
      <w:marLeft w:val="0"/>
      <w:marRight w:val="0"/>
      <w:marTop w:val="0"/>
      <w:marBottom w:val="0"/>
      <w:divBdr>
        <w:top w:val="none" w:sz="0" w:space="0" w:color="auto"/>
        <w:left w:val="none" w:sz="0" w:space="0" w:color="auto"/>
        <w:bottom w:val="none" w:sz="0" w:space="0" w:color="auto"/>
        <w:right w:val="none" w:sz="0" w:space="0" w:color="auto"/>
      </w:divBdr>
    </w:div>
    <w:div w:id="1804152187">
      <w:bodyDiv w:val="1"/>
      <w:marLeft w:val="0"/>
      <w:marRight w:val="0"/>
      <w:marTop w:val="0"/>
      <w:marBottom w:val="0"/>
      <w:divBdr>
        <w:top w:val="none" w:sz="0" w:space="0" w:color="auto"/>
        <w:left w:val="none" w:sz="0" w:space="0" w:color="auto"/>
        <w:bottom w:val="none" w:sz="0" w:space="0" w:color="auto"/>
        <w:right w:val="none" w:sz="0" w:space="0" w:color="auto"/>
      </w:divBdr>
    </w:div>
    <w:div w:id="1840197860">
      <w:bodyDiv w:val="1"/>
      <w:marLeft w:val="0"/>
      <w:marRight w:val="0"/>
      <w:marTop w:val="0"/>
      <w:marBottom w:val="0"/>
      <w:divBdr>
        <w:top w:val="none" w:sz="0" w:space="0" w:color="auto"/>
        <w:left w:val="none" w:sz="0" w:space="0" w:color="auto"/>
        <w:bottom w:val="none" w:sz="0" w:space="0" w:color="auto"/>
        <w:right w:val="none" w:sz="0" w:space="0" w:color="auto"/>
      </w:divBdr>
      <w:divsChild>
        <w:div w:id="1552306801">
          <w:marLeft w:val="0"/>
          <w:marRight w:val="0"/>
          <w:marTop w:val="0"/>
          <w:marBottom w:val="0"/>
          <w:divBdr>
            <w:top w:val="none" w:sz="0" w:space="0" w:color="auto"/>
            <w:left w:val="none" w:sz="0" w:space="0" w:color="auto"/>
            <w:bottom w:val="none" w:sz="0" w:space="0" w:color="auto"/>
            <w:right w:val="none" w:sz="0" w:space="0" w:color="auto"/>
          </w:divBdr>
          <w:divsChild>
            <w:div w:id="1174103606">
              <w:marLeft w:val="0"/>
              <w:marRight w:val="0"/>
              <w:marTop w:val="0"/>
              <w:marBottom w:val="0"/>
              <w:divBdr>
                <w:top w:val="none" w:sz="0" w:space="0" w:color="auto"/>
                <w:left w:val="none" w:sz="0" w:space="0" w:color="auto"/>
                <w:bottom w:val="none" w:sz="0" w:space="0" w:color="auto"/>
                <w:right w:val="none" w:sz="0" w:space="0" w:color="auto"/>
              </w:divBdr>
              <w:divsChild>
                <w:div w:id="2065789692">
                  <w:marLeft w:val="0"/>
                  <w:marRight w:val="0"/>
                  <w:marTop w:val="0"/>
                  <w:marBottom w:val="0"/>
                  <w:divBdr>
                    <w:top w:val="none" w:sz="0" w:space="0" w:color="auto"/>
                    <w:left w:val="none" w:sz="0" w:space="0" w:color="auto"/>
                    <w:bottom w:val="none" w:sz="0" w:space="0" w:color="auto"/>
                    <w:right w:val="none" w:sz="0" w:space="0" w:color="auto"/>
                  </w:divBdr>
                  <w:divsChild>
                    <w:div w:id="718209482">
                      <w:marLeft w:val="0"/>
                      <w:marRight w:val="0"/>
                      <w:marTop w:val="0"/>
                      <w:marBottom w:val="0"/>
                      <w:divBdr>
                        <w:top w:val="none" w:sz="0" w:space="0" w:color="auto"/>
                        <w:left w:val="none" w:sz="0" w:space="0" w:color="auto"/>
                        <w:bottom w:val="none" w:sz="0" w:space="0" w:color="auto"/>
                        <w:right w:val="none" w:sz="0" w:space="0" w:color="auto"/>
                      </w:divBdr>
                    </w:div>
                    <w:div w:id="941643828">
                      <w:marLeft w:val="0"/>
                      <w:marRight w:val="0"/>
                      <w:marTop w:val="0"/>
                      <w:marBottom w:val="0"/>
                      <w:divBdr>
                        <w:top w:val="none" w:sz="0" w:space="0" w:color="auto"/>
                        <w:left w:val="none" w:sz="0" w:space="0" w:color="auto"/>
                        <w:bottom w:val="none" w:sz="0" w:space="0" w:color="auto"/>
                        <w:right w:val="none" w:sz="0" w:space="0" w:color="auto"/>
                      </w:divBdr>
                    </w:div>
                    <w:div w:id="17156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527213">
          <w:marLeft w:val="0"/>
          <w:marRight w:val="0"/>
          <w:marTop w:val="0"/>
          <w:marBottom w:val="0"/>
          <w:divBdr>
            <w:top w:val="none" w:sz="0" w:space="0" w:color="auto"/>
            <w:left w:val="none" w:sz="0" w:space="0" w:color="auto"/>
            <w:bottom w:val="none" w:sz="0" w:space="0" w:color="auto"/>
            <w:right w:val="none" w:sz="0" w:space="0" w:color="auto"/>
          </w:divBdr>
          <w:divsChild>
            <w:div w:id="655383146">
              <w:marLeft w:val="0"/>
              <w:marRight w:val="0"/>
              <w:marTop w:val="0"/>
              <w:marBottom w:val="0"/>
              <w:divBdr>
                <w:top w:val="none" w:sz="0" w:space="0" w:color="auto"/>
                <w:left w:val="none" w:sz="0" w:space="0" w:color="auto"/>
                <w:bottom w:val="none" w:sz="0" w:space="0" w:color="auto"/>
                <w:right w:val="none" w:sz="0" w:space="0" w:color="auto"/>
              </w:divBdr>
              <w:divsChild>
                <w:div w:id="323626101">
                  <w:marLeft w:val="0"/>
                  <w:marRight w:val="0"/>
                  <w:marTop w:val="0"/>
                  <w:marBottom w:val="0"/>
                  <w:divBdr>
                    <w:top w:val="none" w:sz="0" w:space="0" w:color="auto"/>
                    <w:left w:val="none" w:sz="0" w:space="0" w:color="auto"/>
                    <w:bottom w:val="none" w:sz="0" w:space="0" w:color="auto"/>
                    <w:right w:val="none" w:sz="0" w:space="0" w:color="auto"/>
                  </w:divBdr>
                  <w:divsChild>
                    <w:div w:id="1542089188">
                      <w:marLeft w:val="0"/>
                      <w:marRight w:val="0"/>
                      <w:marTop w:val="0"/>
                      <w:marBottom w:val="0"/>
                      <w:divBdr>
                        <w:top w:val="none" w:sz="0" w:space="0" w:color="auto"/>
                        <w:left w:val="none" w:sz="0" w:space="0" w:color="auto"/>
                        <w:bottom w:val="none" w:sz="0" w:space="0" w:color="auto"/>
                        <w:right w:val="none" w:sz="0" w:space="0" w:color="auto"/>
                      </w:divBdr>
                    </w:div>
                    <w:div w:id="2044204078">
                      <w:marLeft w:val="0"/>
                      <w:marRight w:val="0"/>
                      <w:marTop w:val="0"/>
                      <w:marBottom w:val="0"/>
                      <w:divBdr>
                        <w:top w:val="none" w:sz="0" w:space="0" w:color="auto"/>
                        <w:left w:val="none" w:sz="0" w:space="0" w:color="auto"/>
                        <w:bottom w:val="none" w:sz="0" w:space="0" w:color="auto"/>
                        <w:right w:val="none" w:sz="0" w:space="0" w:color="auto"/>
                      </w:divBdr>
                    </w:div>
                    <w:div w:id="657726846">
                      <w:marLeft w:val="0"/>
                      <w:marRight w:val="0"/>
                      <w:marTop w:val="0"/>
                      <w:marBottom w:val="0"/>
                      <w:divBdr>
                        <w:top w:val="none" w:sz="0" w:space="0" w:color="auto"/>
                        <w:left w:val="none" w:sz="0" w:space="0" w:color="auto"/>
                        <w:bottom w:val="none" w:sz="0" w:space="0" w:color="auto"/>
                        <w:right w:val="none" w:sz="0" w:space="0" w:color="auto"/>
                      </w:divBdr>
                    </w:div>
                    <w:div w:id="129832598">
                      <w:marLeft w:val="0"/>
                      <w:marRight w:val="0"/>
                      <w:marTop w:val="0"/>
                      <w:marBottom w:val="0"/>
                      <w:divBdr>
                        <w:top w:val="none" w:sz="0" w:space="0" w:color="auto"/>
                        <w:left w:val="none" w:sz="0" w:space="0" w:color="auto"/>
                        <w:bottom w:val="none" w:sz="0" w:space="0" w:color="auto"/>
                        <w:right w:val="none" w:sz="0" w:space="0" w:color="auto"/>
                      </w:divBdr>
                    </w:div>
                    <w:div w:id="26105854">
                      <w:marLeft w:val="0"/>
                      <w:marRight w:val="0"/>
                      <w:marTop w:val="0"/>
                      <w:marBottom w:val="0"/>
                      <w:divBdr>
                        <w:top w:val="none" w:sz="0" w:space="0" w:color="auto"/>
                        <w:left w:val="none" w:sz="0" w:space="0" w:color="auto"/>
                        <w:bottom w:val="none" w:sz="0" w:space="0" w:color="auto"/>
                        <w:right w:val="none" w:sz="0" w:space="0" w:color="auto"/>
                      </w:divBdr>
                    </w:div>
                    <w:div w:id="1485782492">
                      <w:marLeft w:val="0"/>
                      <w:marRight w:val="0"/>
                      <w:marTop w:val="0"/>
                      <w:marBottom w:val="0"/>
                      <w:divBdr>
                        <w:top w:val="none" w:sz="0" w:space="0" w:color="auto"/>
                        <w:left w:val="none" w:sz="0" w:space="0" w:color="auto"/>
                        <w:bottom w:val="none" w:sz="0" w:space="0" w:color="auto"/>
                        <w:right w:val="none" w:sz="0" w:space="0" w:color="auto"/>
                      </w:divBdr>
                    </w:div>
                    <w:div w:id="13107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923369">
      <w:bodyDiv w:val="1"/>
      <w:marLeft w:val="0"/>
      <w:marRight w:val="0"/>
      <w:marTop w:val="0"/>
      <w:marBottom w:val="0"/>
      <w:divBdr>
        <w:top w:val="none" w:sz="0" w:space="0" w:color="auto"/>
        <w:left w:val="none" w:sz="0" w:space="0" w:color="auto"/>
        <w:bottom w:val="none" w:sz="0" w:space="0" w:color="auto"/>
        <w:right w:val="none" w:sz="0" w:space="0" w:color="auto"/>
      </w:divBdr>
    </w:div>
    <w:div w:id="2012634320">
      <w:bodyDiv w:val="1"/>
      <w:marLeft w:val="0"/>
      <w:marRight w:val="0"/>
      <w:marTop w:val="0"/>
      <w:marBottom w:val="0"/>
      <w:divBdr>
        <w:top w:val="none" w:sz="0" w:space="0" w:color="auto"/>
        <w:left w:val="none" w:sz="0" w:space="0" w:color="auto"/>
        <w:bottom w:val="none" w:sz="0" w:space="0" w:color="auto"/>
        <w:right w:val="none" w:sz="0" w:space="0" w:color="auto"/>
      </w:divBdr>
    </w:div>
    <w:div w:id="2125538096">
      <w:bodyDiv w:val="1"/>
      <w:marLeft w:val="0"/>
      <w:marRight w:val="0"/>
      <w:marTop w:val="0"/>
      <w:marBottom w:val="0"/>
      <w:divBdr>
        <w:top w:val="none" w:sz="0" w:space="0" w:color="auto"/>
        <w:left w:val="none" w:sz="0" w:space="0" w:color="auto"/>
        <w:bottom w:val="none" w:sz="0" w:space="0" w:color="auto"/>
        <w:right w:val="none" w:sz="0" w:space="0" w:color="auto"/>
      </w:divBdr>
    </w:div>
    <w:div w:id="212869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iki.ead.pucv.cl/index.php?title=An%C3%A1lisis_de_Tareas&amp;oldid=28918" TargetMode="External"/><Relationship Id="rId3" Type="http://schemas.openxmlformats.org/officeDocument/2006/relationships/settings" Target="settings.xml"/><Relationship Id="rId7" Type="http://schemas.openxmlformats.org/officeDocument/2006/relationships/hyperlink" Target="https://es.wikipedia.org/w/index.php?title=Comunicaci%C3%B3n&amp;oldid=1245660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d.org/talent-development-glossary-terms/what-is-instructional-design" TargetMode="External"/><Relationship Id="rId11" Type="http://schemas.openxmlformats.org/officeDocument/2006/relationships/theme" Target="theme/theme1.xml"/><Relationship Id="rId5" Type="http://schemas.openxmlformats.org/officeDocument/2006/relationships/hyperlink" Target="http://232diseno.blogspot.com/2011/04/redaccion-desarrollo-del-diseno.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lanificar-educar.blogspot.com/2014/08/clase-n2-objetivos-instruccional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5</Pages>
  <Words>1115</Words>
  <Characters>6138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25</cp:revision>
  <dcterms:created xsi:type="dcterms:W3CDTF">2020-03-28T21:42:00Z</dcterms:created>
  <dcterms:modified xsi:type="dcterms:W3CDTF">2020-03-29T00:37:00Z</dcterms:modified>
</cp:coreProperties>
</file>