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51F" w:rsidRPr="006A2618" w:rsidRDefault="00A5551F" w:rsidP="006A2618">
      <w:pPr>
        <w:spacing w:after="4000"/>
        <w:jc w:val="center"/>
        <w:rPr>
          <w:rFonts w:asciiTheme="majorHAnsi" w:hAnsiTheme="majorHAnsi"/>
          <w:lang w:val="es-ES"/>
        </w:rPr>
      </w:pPr>
      <w:r w:rsidRPr="006A2618">
        <w:rPr>
          <w:rFonts w:asciiTheme="majorHAnsi" w:hAnsiTheme="majorHAnsi"/>
          <w:lang w:val="es-ES"/>
        </w:rPr>
        <w:t>REPÚBLICA BOLIVARIANA DE VENEZUELA</w:t>
      </w:r>
      <w:r w:rsidRPr="006A2618">
        <w:rPr>
          <w:rFonts w:asciiTheme="majorHAnsi" w:hAnsiTheme="majorHAnsi"/>
          <w:lang w:val="es-ES"/>
        </w:rPr>
        <w:br/>
        <w:t>MINISTERIO DEL PODER POPULAR LA EDUCACIÓN SUPERIOR</w:t>
      </w:r>
      <w:r w:rsidRPr="006A2618">
        <w:rPr>
          <w:rFonts w:asciiTheme="majorHAnsi" w:hAnsiTheme="majorHAnsi"/>
          <w:lang w:val="es-ES"/>
        </w:rPr>
        <w:br/>
        <w:t>UNIVERSIDAD POLITÉCNICA TERRITORIAL DEL ESTADO PORTUGUESA J.J. MONTILLA</w:t>
      </w:r>
      <w:r w:rsidRPr="006A2618">
        <w:rPr>
          <w:rFonts w:asciiTheme="majorHAnsi" w:hAnsiTheme="majorHAnsi"/>
          <w:lang w:val="es-ES"/>
        </w:rPr>
        <w:br/>
        <w:t>GUANARE-PORTUGUESA</w:t>
      </w:r>
    </w:p>
    <w:p w:rsidR="00A5551F" w:rsidRPr="006A2618" w:rsidRDefault="00380F9A" w:rsidP="006A2618">
      <w:pPr>
        <w:jc w:val="center"/>
        <w:rPr>
          <w:rFonts w:asciiTheme="majorHAnsi" w:hAnsiTheme="majorHAnsi"/>
          <w:sz w:val="40"/>
          <w:lang w:val="es-ES"/>
        </w:rPr>
      </w:pPr>
      <w:r w:rsidRPr="006A2618">
        <w:rPr>
          <w:rFonts w:asciiTheme="majorHAnsi" w:hAnsiTheme="majorHAnsi"/>
          <w:sz w:val="40"/>
          <w:lang w:val="es-ES"/>
        </w:rPr>
        <w:t xml:space="preserve">MODELOS DE </w:t>
      </w:r>
      <w:r w:rsidRPr="006A2618">
        <w:rPr>
          <w:rFonts w:asciiTheme="majorHAnsi" w:hAnsiTheme="majorHAnsi"/>
          <w:sz w:val="40"/>
          <w:lang w:val="es-ES"/>
        </w:rPr>
        <w:br/>
        <w:t>DISEÑO INSTRUCCIONAL</w:t>
      </w:r>
    </w:p>
    <w:p w:rsidR="00A5551F" w:rsidRPr="006A2618" w:rsidRDefault="00A5551F" w:rsidP="009863F4">
      <w:pPr>
        <w:rPr>
          <w:rFonts w:asciiTheme="majorHAnsi" w:hAnsiTheme="majorHAnsi"/>
          <w:lang w:val="es-ES"/>
        </w:rPr>
      </w:pPr>
    </w:p>
    <w:p w:rsidR="00A5551F" w:rsidRDefault="006B175D" w:rsidP="009863F4">
      <w:pPr>
        <w:rPr>
          <w:lang w:val="es-ES"/>
        </w:rPr>
      </w:pPr>
      <w:r>
        <w:rPr>
          <w:noProof/>
          <w:lang w:eastAsia="es-VE"/>
        </w:rPr>
        <w:pict>
          <v:shapetype id="_x0000_t202" coordsize="21600,21600" o:spt="202" path="m,l,21600r21600,l21600,xe">
            <v:stroke joinstyle="miter"/>
            <v:path gradientshapeok="t" o:connecttype="rect"/>
          </v:shapetype>
          <v:shape id="_x0000_s1029" type="#_x0000_t202" style="position:absolute;margin-left:278.3pt;margin-top:201.7pt;width:195.95pt;height:81.9pt;z-index:251662336;mso-height-percent:200;mso-height-percent:200;mso-width-relative:margin;mso-height-relative:margin" stroked="f">
            <v:textbox style="mso-fit-shape-to-text:t">
              <w:txbxContent>
                <w:p w:rsidR="006A2618" w:rsidRPr="006B175D" w:rsidRDefault="006A2618" w:rsidP="006A2618">
                  <w:pPr>
                    <w:rPr>
                      <w:rFonts w:asciiTheme="majorHAnsi" w:hAnsiTheme="majorHAnsi"/>
                      <w:lang w:val="es-ES"/>
                    </w:rPr>
                  </w:pPr>
                  <w:r w:rsidRPr="006B175D">
                    <w:rPr>
                      <w:rFonts w:asciiTheme="majorHAnsi" w:hAnsiTheme="majorHAnsi"/>
                      <w:lang w:val="es-ES"/>
                    </w:rPr>
                    <w:t>INTEGRANTES:</w:t>
                  </w:r>
                </w:p>
                <w:p w:rsidR="006A2618" w:rsidRPr="006B175D" w:rsidRDefault="006A2618" w:rsidP="006A2618">
                  <w:pPr>
                    <w:spacing w:after="0"/>
                    <w:rPr>
                      <w:rFonts w:asciiTheme="majorHAnsi" w:hAnsiTheme="majorHAnsi"/>
                      <w:lang w:val="es-ES"/>
                    </w:rPr>
                  </w:pPr>
                  <w:r w:rsidRPr="006B175D">
                    <w:rPr>
                      <w:rFonts w:asciiTheme="majorHAnsi" w:hAnsiTheme="majorHAnsi"/>
                      <w:lang w:val="es-ES"/>
                    </w:rPr>
                    <w:t>27.216.702 ADRIAN MARQUEZ</w:t>
                  </w:r>
                </w:p>
                <w:p w:rsidR="006A2618" w:rsidRPr="006B175D" w:rsidRDefault="006A2618" w:rsidP="006A2618">
                  <w:pPr>
                    <w:spacing w:after="0"/>
                    <w:rPr>
                      <w:rFonts w:asciiTheme="majorHAnsi" w:hAnsiTheme="majorHAnsi"/>
                      <w:lang w:val="es-ES"/>
                    </w:rPr>
                  </w:pPr>
                  <w:r w:rsidRPr="006B175D">
                    <w:rPr>
                      <w:rFonts w:asciiTheme="majorHAnsi" w:hAnsiTheme="majorHAnsi"/>
                      <w:lang w:val="es-ES"/>
                    </w:rPr>
                    <w:t>27.944.863 NEOMAR RODRIGUEZ</w:t>
                  </w:r>
                </w:p>
              </w:txbxContent>
            </v:textbox>
          </v:shape>
        </w:pict>
      </w:r>
      <w:r>
        <w:rPr>
          <w:noProof/>
          <w:lang w:eastAsia="es-VE"/>
        </w:rPr>
        <w:pict>
          <v:shape id="_x0000_s1027" type="#_x0000_t202" style="position:absolute;margin-left:3.8pt;margin-top:203.15pt;width:145.6pt;height:60.9pt;z-index:251661312;mso-height-percent:200;mso-height-percent:200;mso-width-relative:margin;mso-height-relative:margin" stroked="f">
            <v:textbox style="mso-next-textbox:#_x0000_s1027;mso-fit-shape-to-text:t">
              <w:txbxContent>
                <w:p w:rsidR="00A5551F" w:rsidRPr="006B175D" w:rsidRDefault="00A5551F" w:rsidP="009863F4">
                  <w:pPr>
                    <w:rPr>
                      <w:rFonts w:asciiTheme="majorHAnsi" w:hAnsiTheme="majorHAnsi"/>
                      <w:lang w:val="es-ES"/>
                    </w:rPr>
                  </w:pPr>
                  <w:r w:rsidRPr="006B175D">
                    <w:rPr>
                      <w:rFonts w:asciiTheme="majorHAnsi" w:hAnsiTheme="majorHAnsi"/>
                      <w:lang w:val="es-ES"/>
                    </w:rPr>
                    <w:t>PROFESORA:</w:t>
                  </w:r>
                </w:p>
                <w:p w:rsidR="00A5551F" w:rsidRPr="006B175D" w:rsidRDefault="00A5551F" w:rsidP="009863F4">
                  <w:pPr>
                    <w:rPr>
                      <w:rFonts w:asciiTheme="majorHAnsi" w:hAnsiTheme="majorHAnsi"/>
                      <w:lang w:val="es-ES"/>
                    </w:rPr>
                  </w:pPr>
                  <w:r w:rsidRPr="006B175D">
                    <w:rPr>
                      <w:rFonts w:asciiTheme="majorHAnsi" w:hAnsiTheme="majorHAnsi"/>
                      <w:lang w:val="es-ES"/>
                    </w:rPr>
                    <w:t>LYSMAR RANGEL</w:t>
                  </w:r>
                </w:p>
              </w:txbxContent>
            </v:textbox>
          </v:shape>
        </w:pict>
      </w:r>
      <w:r w:rsidR="00A5551F">
        <w:rPr>
          <w:lang w:val="es-ES"/>
        </w:rPr>
        <w:br w:type="page"/>
      </w:r>
    </w:p>
    <w:p w:rsidR="00A5551F" w:rsidRPr="00691CF6" w:rsidRDefault="00050864" w:rsidP="00691CF6">
      <w:pPr>
        <w:pStyle w:val="Ttulo"/>
      </w:pPr>
      <w:r w:rsidRPr="00691CF6">
        <w:lastRenderedPageBreak/>
        <w:t>El Diseño Instruccional</w:t>
      </w:r>
    </w:p>
    <w:p w:rsidR="00050864" w:rsidRDefault="00C146F4" w:rsidP="009863F4">
      <w:r w:rsidRPr="00C146F4">
        <w:t>Es</w:t>
      </w:r>
      <w:r w:rsidR="00050864" w:rsidRPr="00C146F4">
        <w:t xml:space="preserve"> la p</w:t>
      </w:r>
      <w:r>
        <w:t xml:space="preserve">ráctica de diseñar y desarrollar </w:t>
      </w:r>
      <w:r w:rsidR="00050864" w:rsidRPr="00C146F4">
        <w:t xml:space="preserve">sistemáticamente productos y experiencias de instrucción, tanto digitales como físicas, de manera </w:t>
      </w:r>
      <w:r>
        <w:t>confiable</w:t>
      </w:r>
      <w:r w:rsidR="00050864" w:rsidRPr="00C146F4">
        <w:t xml:space="preserve"> y </w:t>
      </w:r>
      <w:r>
        <w:t>consistente</w:t>
      </w:r>
      <w:r w:rsidR="00050864" w:rsidRPr="00C146F4">
        <w:t xml:space="preserve"> </w:t>
      </w:r>
      <w:r>
        <w:t>que permitan</w:t>
      </w:r>
      <w:r w:rsidR="00050864" w:rsidRPr="00C146F4">
        <w:t xml:space="preserve"> adqui</w:t>
      </w:r>
      <w:r>
        <w:t>rir</w:t>
      </w:r>
      <w:r w:rsidR="00050864" w:rsidRPr="00C146F4">
        <w:t xml:space="preserve"> conocimiento</w:t>
      </w:r>
      <w:r>
        <w:t xml:space="preserve"> de forma</w:t>
      </w:r>
      <w:r w:rsidR="00050864" w:rsidRPr="00C146F4">
        <w:t xml:space="preserve"> eficiente, atractiva e inspiradora.</w:t>
      </w:r>
    </w:p>
    <w:p w:rsidR="00C146F4" w:rsidRDefault="00C146F4" w:rsidP="00691CF6">
      <w:pPr>
        <w:pStyle w:val="Ttulo"/>
      </w:pPr>
      <w:r w:rsidRPr="00C146F4">
        <w:t>Modelo ADDIE</w:t>
      </w:r>
    </w:p>
    <w:p w:rsidR="00112DA5" w:rsidRDefault="00112DA5" w:rsidP="009863F4">
      <w:r>
        <w:t>E</w:t>
      </w:r>
      <w:r w:rsidRPr="00112DA5">
        <w:t>s un marco</w:t>
      </w:r>
      <w:r>
        <w:t xml:space="preserve"> que representa </w:t>
      </w:r>
      <w:r w:rsidRPr="00112DA5">
        <w:t>una guía</w:t>
      </w:r>
      <w:r>
        <w:t xml:space="preserve"> </w:t>
      </w:r>
      <w:r w:rsidRPr="00112DA5">
        <w:t>para la construcción de herramientas de formación</w:t>
      </w:r>
      <w:r>
        <w:t>.</w:t>
      </w:r>
    </w:p>
    <w:p w:rsidR="00DC26F5" w:rsidRDefault="00DC26F5" w:rsidP="009863F4">
      <w:r>
        <w:t>El modelo ADDIE</w:t>
      </w:r>
      <w:r w:rsidRPr="00DC26F5">
        <w:t xml:space="preserve"> tiene su origen </w:t>
      </w:r>
      <w:r>
        <w:t>l</w:t>
      </w:r>
      <w:r w:rsidRPr="00DC26F5">
        <w:t>a Universidad del Estado</w:t>
      </w:r>
      <w:r>
        <w:t xml:space="preserve"> de Florida que</w:t>
      </w:r>
      <w:r w:rsidRPr="00DC26F5">
        <w:t xml:space="preserve"> desarrolló un programa basado en este modelo para explicar todos los procesos que intervienen de alguna manera en la formulación de un programa de desarrollo instruccional en el ámbito del entrenamiento militar</w:t>
      </w:r>
    </w:p>
    <w:p w:rsidR="00112DA5" w:rsidRDefault="00112DA5" w:rsidP="009863F4">
      <w:r w:rsidRPr="00112DA5">
        <w:t xml:space="preserve">Una de las razones por las que ha tenido tanto éxito es que está fuertemente asociado con el diseño de buena calidad, con objetivos claros de aprendizaje, contenidos cuidadosamente estructurados, cargas de trabajo controladas para </w:t>
      </w:r>
      <w:r w:rsidR="00231C6D">
        <w:t>instructores</w:t>
      </w:r>
      <w:r w:rsidRPr="00112DA5">
        <w:t xml:space="preserve"> y </w:t>
      </w:r>
      <w:r w:rsidR="00231C6D">
        <w:t>alumnos</w:t>
      </w:r>
      <w:r>
        <w:t>.</w:t>
      </w:r>
    </w:p>
    <w:p w:rsidR="00B10084" w:rsidRPr="00A54E10" w:rsidRDefault="00B10084" w:rsidP="00691CF6">
      <w:pPr>
        <w:pStyle w:val="Ttulo1"/>
      </w:pPr>
      <w:r w:rsidRPr="00A54E10">
        <w:t>Análisis:</w:t>
      </w:r>
    </w:p>
    <w:p w:rsidR="00516F8E" w:rsidRPr="00516F8E" w:rsidRDefault="00516F8E" w:rsidP="009863F4">
      <w:r w:rsidRPr="00516F8E">
        <w:t xml:space="preserve">El enfoque del diseñador en esta fase está en el público. También es aquí donde el programa coincide con el nivel de habilidad e inteligencia que muestra cada </w:t>
      </w:r>
      <w:r w:rsidR="00231C6D">
        <w:t>alumno</w:t>
      </w:r>
      <w:r w:rsidRPr="00516F8E">
        <w:t xml:space="preserve">. Esto es para asegurarse de que lo que ya saben no se duplicará, y que el enfoque se centrará en temas y lecciones que los </w:t>
      </w:r>
      <w:r w:rsidR="00231C6D">
        <w:t>alumnos</w:t>
      </w:r>
      <w:r w:rsidRPr="00516F8E">
        <w:t xml:space="preserve"> aún tienen que explorar y aprender. En esta fase, los instructores distinguen entre lo que los </w:t>
      </w:r>
      <w:r w:rsidR="00231C6D">
        <w:t>alumnos</w:t>
      </w:r>
      <w:r w:rsidRPr="00516F8E">
        <w:t xml:space="preserve"> ya saben y lo que deberían saber después de completar el curso.</w:t>
      </w:r>
    </w:p>
    <w:p w:rsidR="00B10084" w:rsidRPr="00917A45" w:rsidRDefault="00B11C9C" w:rsidP="00691CF6">
      <w:pPr>
        <w:pStyle w:val="Ttulo1"/>
      </w:pPr>
      <w:r w:rsidRPr="00917A45">
        <w:t>Diseño:</w:t>
      </w:r>
    </w:p>
    <w:p w:rsidR="00516F8E" w:rsidRDefault="00B11C9C" w:rsidP="009863F4">
      <w:r w:rsidRPr="00B11C9C">
        <w:t xml:space="preserve">Con los datos recogidos en la fase de análisis se puede diseñar un modelo </w:t>
      </w:r>
      <w:r>
        <w:t>con el material apropiado.</w:t>
      </w:r>
      <w:r w:rsidR="005D71AF">
        <w:t xml:space="preserve"> </w:t>
      </w:r>
      <w:r w:rsidR="005D71AF" w:rsidRPr="005D71AF">
        <w:t>Esta etapa se centra en la identificación de los objetivos de aprendizaje para el curso y cómo se crearán y diseñarán los materiales</w:t>
      </w:r>
      <w:r w:rsidR="00112DA5">
        <w:t>, s</w:t>
      </w:r>
      <w:r w:rsidR="00112DA5" w:rsidRPr="00112DA5">
        <w:t>e desarrolla un programa del curso deteniéndose especialmente en el enfoque pedagógico y en el modo de secuenciar y organizar el contenido</w:t>
      </w:r>
      <w:r w:rsidR="00112DA5">
        <w:t>.</w:t>
      </w:r>
    </w:p>
    <w:p w:rsidR="00CB00BB" w:rsidRDefault="00CB00BB">
      <w:r>
        <w:br w:type="page"/>
      </w:r>
    </w:p>
    <w:p w:rsidR="00112DA5" w:rsidRPr="00917A45" w:rsidRDefault="00112DA5" w:rsidP="00691CF6">
      <w:pPr>
        <w:pStyle w:val="Ttulo1"/>
      </w:pPr>
      <w:r w:rsidRPr="00917A45">
        <w:lastRenderedPageBreak/>
        <w:t>Desarrollo:</w:t>
      </w:r>
    </w:p>
    <w:p w:rsidR="00112DA5" w:rsidRDefault="00112DA5" w:rsidP="009863F4">
      <w:r w:rsidRPr="00112DA5">
        <w:t>La creación real (producción) de los contenidos y materiales de aprendizaje basados en la fase de diseño.</w:t>
      </w:r>
      <w:r w:rsidR="00DC26F5">
        <w:t xml:space="preserve"> </w:t>
      </w:r>
      <w:r w:rsidR="00DC26F5" w:rsidRPr="00DC26F5">
        <w:t>Se basa en los objetivos de aprendizaje establecidos, así como en las medidas de evaluación. Como resultado final surge la plataforma de aprendizaje y todos los elementos que la componen</w:t>
      </w:r>
    </w:p>
    <w:p w:rsidR="00DC26F5" w:rsidRPr="00917A45" w:rsidRDefault="00DC26F5" w:rsidP="00691CF6">
      <w:pPr>
        <w:pStyle w:val="Ttulo1"/>
      </w:pPr>
      <w:r w:rsidRPr="00917A45">
        <w:t>Implementación:</w:t>
      </w:r>
    </w:p>
    <w:p w:rsidR="00DC26F5" w:rsidRDefault="00DC26F5" w:rsidP="009863F4">
      <w:r w:rsidRPr="00DC26F5">
        <w:t>La fase de Implementación se refiere a la entrega real de la instrucción</w:t>
      </w:r>
      <w:r>
        <w:t xml:space="preserve">. </w:t>
      </w:r>
      <w:r w:rsidRPr="00DC26F5">
        <w:t xml:space="preserve">Esta fase debe promover la comprensión del material por parte de los </w:t>
      </w:r>
      <w:r w:rsidR="00231C6D">
        <w:t>alumnos</w:t>
      </w:r>
      <w:r w:rsidRPr="00DC26F5">
        <w:t xml:space="preserve">, apoyar el dominio de objetivos por parte de los </w:t>
      </w:r>
      <w:r w:rsidR="00231C6D">
        <w:t>alumnos</w:t>
      </w:r>
      <w:r w:rsidRPr="00DC26F5">
        <w:t xml:space="preserve"> y asegurar la transferencia del conocimiento de los </w:t>
      </w:r>
      <w:r w:rsidR="00231C6D">
        <w:t>alumnos</w:t>
      </w:r>
      <w:r w:rsidRPr="00DC26F5">
        <w:t xml:space="preserve"> del contexto educativo al trabajo.</w:t>
      </w:r>
    </w:p>
    <w:p w:rsidR="00DC26F5" w:rsidRPr="00917A45" w:rsidRDefault="00DC26F5" w:rsidP="00691CF6">
      <w:pPr>
        <w:pStyle w:val="Ttulo1"/>
      </w:pPr>
      <w:r w:rsidRPr="00917A45">
        <w:t>Evaluación:</w:t>
      </w:r>
    </w:p>
    <w:p w:rsidR="00DC26F5" w:rsidRPr="00DC26F5" w:rsidRDefault="00DC26F5" w:rsidP="009863F4">
      <w:r w:rsidRPr="00DC26F5">
        <w:t>Esta fase mide la eficacia</w:t>
      </w:r>
      <w:r>
        <w:t xml:space="preserve"> y eficiencia de la instrucción. La e</w:t>
      </w:r>
      <w:r w:rsidRPr="00DC26F5">
        <w:t xml:space="preserve">valuación puede ser </w:t>
      </w:r>
      <w:r>
        <w:t xml:space="preserve">formativa o </w:t>
      </w:r>
      <w:proofErr w:type="spellStart"/>
      <w:r>
        <w:t>sumativa</w:t>
      </w:r>
      <w:proofErr w:type="spellEnd"/>
      <w:r>
        <w:t>:</w:t>
      </w:r>
    </w:p>
    <w:p w:rsidR="00DC26F5" w:rsidRPr="00DC26F5" w:rsidRDefault="00DC26F5" w:rsidP="00A54E10">
      <w:pPr>
        <w:pStyle w:val="Prrafodelista"/>
        <w:numPr>
          <w:ilvl w:val="0"/>
          <w:numId w:val="6"/>
        </w:numPr>
      </w:pPr>
      <w:r w:rsidRPr="00DC26F5">
        <w:t xml:space="preserve">La </w:t>
      </w:r>
      <w:r w:rsidRPr="00A54E10">
        <w:rPr>
          <w:b/>
        </w:rPr>
        <w:t>evaluación formativa</w:t>
      </w:r>
      <w:r w:rsidRPr="00DC26F5">
        <w:t xml:space="preserve"> se realiza durante y entre las fases. El propósito de este tipo de evaluación es mejorar la instrucción antes de implementar la versión final.</w:t>
      </w:r>
    </w:p>
    <w:p w:rsidR="00DC26F5" w:rsidRDefault="00DC26F5" w:rsidP="00A54E10">
      <w:pPr>
        <w:pStyle w:val="Prrafodelista"/>
        <w:numPr>
          <w:ilvl w:val="0"/>
          <w:numId w:val="6"/>
        </w:numPr>
      </w:pPr>
      <w:r w:rsidRPr="00DC26F5">
        <w:t xml:space="preserve">La </w:t>
      </w:r>
      <w:r w:rsidRPr="00A54E10">
        <w:rPr>
          <w:b/>
        </w:rPr>
        <w:t xml:space="preserve">evaluación </w:t>
      </w:r>
      <w:proofErr w:type="spellStart"/>
      <w:r w:rsidRPr="00A54E10">
        <w:rPr>
          <w:b/>
        </w:rPr>
        <w:t>sumativa</w:t>
      </w:r>
      <w:proofErr w:type="spellEnd"/>
      <w:r w:rsidRPr="00DC26F5">
        <w:t xml:space="preserve"> usualmente ocurre después de que la versión final es implementada. Este tipo de evaluación determina la eficacia total de la instrucción. La información de la evaluación sumativa es a menudo usada para tomar decisiones acerca de la instrucción (tales como comprar un paquete educativo o continuar con la instrucción.</w:t>
      </w:r>
    </w:p>
    <w:p w:rsidR="00DC26F5" w:rsidRDefault="00DC26F5" w:rsidP="00691CF6">
      <w:pPr>
        <w:pStyle w:val="Ttulo"/>
      </w:pPr>
      <w:r w:rsidRPr="00DC26F5">
        <w:t>Modelo ASSURE</w:t>
      </w:r>
    </w:p>
    <w:p w:rsidR="00DC26F5" w:rsidRDefault="00917A45" w:rsidP="009863F4">
      <w:r w:rsidRPr="00917A45">
        <w:t xml:space="preserve">El modelo ASSURE es un sistema de instrucción o una guía que los </w:t>
      </w:r>
      <w:r w:rsidR="00231C6D">
        <w:t>instructores</w:t>
      </w:r>
      <w:r w:rsidRPr="00917A45">
        <w:t xml:space="preserve"> pueden usar para desarrollar planes de lecciones que integren el uso de la tecnología y los medios.</w:t>
      </w:r>
      <w:r>
        <w:t xml:space="preserve"> Éste</w:t>
      </w:r>
      <w:r w:rsidR="00DC26F5" w:rsidRPr="00DC26F5">
        <w:t xml:space="preserve"> </w:t>
      </w:r>
      <w:r w:rsidR="00DC26F5">
        <w:t>se enfoca</w:t>
      </w:r>
      <w:r w:rsidR="00DC26F5" w:rsidRPr="00DC26F5">
        <w:t xml:space="preserve"> en el alumno y </w:t>
      </w:r>
      <w:r>
        <w:t xml:space="preserve">en </w:t>
      </w:r>
      <w:r w:rsidR="00DC26F5" w:rsidRPr="00DC26F5">
        <w:t>el resultado general de lograr los objetivos de aprendizaje.</w:t>
      </w:r>
    </w:p>
    <w:p w:rsidR="00917A45" w:rsidRDefault="00917A45" w:rsidP="009863F4">
      <w:r>
        <w:t>Al igual que el modelo ADDIE su nombre está compuesto por sus fases:</w:t>
      </w:r>
    </w:p>
    <w:p w:rsidR="00917A45" w:rsidRPr="009863F4" w:rsidRDefault="009863F4" w:rsidP="00691CF6">
      <w:pPr>
        <w:pStyle w:val="Ttulo1"/>
      </w:pPr>
      <w:r w:rsidRPr="00917A45">
        <w:rPr>
          <w:i/>
        </w:rPr>
        <w:t xml:space="preserve">Analyze </w:t>
      </w:r>
      <w:r>
        <w:rPr>
          <w:i/>
        </w:rPr>
        <w:t>L</w:t>
      </w:r>
      <w:r w:rsidRPr="00917A45">
        <w:rPr>
          <w:i/>
        </w:rPr>
        <w:t>earners</w:t>
      </w:r>
      <w:r w:rsidRPr="00917A45">
        <w:t xml:space="preserve"> (</w:t>
      </w:r>
      <w:r>
        <w:t xml:space="preserve">Analizar a los </w:t>
      </w:r>
      <w:r w:rsidR="00231C6D">
        <w:t>alumnos</w:t>
      </w:r>
      <w:r>
        <w:t>)</w:t>
      </w:r>
    </w:p>
    <w:p w:rsidR="00917A45" w:rsidRPr="00917A45" w:rsidRDefault="00917A45" w:rsidP="009863F4">
      <w:pPr>
        <w:rPr>
          <w:i/>
        </w:rPr>
      </w:pPr>
      <w:r w:rsidRPr="00917A45">
        <w:t xml:space="preserve">El primer paso en la planificación es </w:t>
      </w:r>
      <w:r>
        <w:t>definir a la</w:t>
      </w:r>
      <w:r w:rsidRPr="00917A45">
        <w:t xml:space="preserve"> audiencia. </w:t>
      </w:r>
      <w:r>
        <w:t>Se d</w:t>
      </w:r>
      <w:r w:rsidRPr="00917A45">
        <w:t xml:space="preserve">ebe conocer a los alumnos si </w:t>
      </w:r>
      <w:r>
        <w:t xml:space="preserve">se </w:t>
      </w:r>
      <w:r w:rsidRPr="00917A45">
        <w:t>desea seleccionar las mejores estrategia</w:t>
      </w:r>
      <w:r>
        <w:t>s para cumplir los objetivos</w:t>
      </w:r>
      <w:r w:rsidRPr="00917A45">
        <w:t xml:space="preserve"> establecido</w:t>
      </w:r>
      <w:r>
        <w:t>s</w:t>
      </w:r>
      <w:r w:rsidRPr="00917A45">
        <w:t xml:space="preserve">. La audiencia puede analizarse en términos de sus características generales (nivel de grado, edad) y </w:t>
      </w:r>
      <w:r w:rsidRPr="00917A45">
        <w:lastRenderedPageBreak/>
        <w:t>competencias específicas de entrada (conocimientos previos, habilidades y actitudes sobre el tema y estilos de aprendizaje).</w:t>
      </w:r>
    </w:p>
    <w:p w:rsidR="00917A45" w:rsidRDefault="00917A45" w:rsidP="00691CF6">
      <w:pPr>
        <w:pStyle w:val="Ttulo1"/>
      </w:pPr>
      <w:r w:rsidRPr="00CB00BB">
        <w:rPr>
          <w:i/>
        </w:rPr>
        <w:t>State</w:t>
      </w:r>
      <w:r w:rsidR="003108AB" w:rsidRPr="00CB00BB">
        <w:rPr>
          <w:i/>
        </w:rPr>
        <w:t xml:space="preserve"> Standards and</w:t>
      </w:r>
      <w:r w:rsidRPr="00CB00BB">
        <w:rPr>
          <w:i/>
        </w:rPr>
        <w:t xml:space="preserve"> Objetives</w:t>
      </w:r>
      <w:r w:rsidR="009863F4">
        <w:t xml:space="preserve"> (Fijar objetivos)</w:t>
      </w:r>
    </w:p>
    <w:p w:rsidR="003108AB" w:rsidRPr="009863F4" w:rsidRDefault="003108AB" w:rsidP="009863F4">
      <w:r w:rsidRPr="009863F4">
        <w:t xml:space="preserve">Después analizar los atributos de los </w:t>
      </w:r>
      <w:r w:rsidR="00231C6D">
        <w:t>alumnos</w:t>
      </w:r>
      <w:r w:rsidRPr="009863F4">
        <w:t xml:space="preserve">, el instructor debe establecer estándares y objetivos para el módulo de aprendizaje. Esto consiste en una especificación de lo que los </w:t>
      </w:r>
      <w:r w:rsidR="00231C6D">
        <w:t>alumnos</w:t>
      </w:r>
      <w:r w:rsidRPr="009863F4">
        <w:t xml:space="preserve"> serán capaces de hacer como resultado de la instrucción.</w:t>
      </w:r>
    </w:p>
    <w:p w:rsidR="003108AB" w:rsidRPr="003108AB" w:rsidRDefault="003108AB" w:rsidP="009863F4">
      <w:r>
        <w:t>Concretamente</w:t>
      </w:r>
      <w:r w:rsidRPr="003108AB">
        <w:t xml:space="preserve">, </w:t>
      </w:r>
      <w:r>
        <w:t>esta fase</w:t>
      </w:r>
      <w:r w:rsidRPr="003108AB">
        <w:t xml:space="preserve"> se centrará en lo que el </w:t>
      </w:r>
      <w:r w:rsidR="00231C6D">
        <w:t>alumno</w:t>
      </w:r>
      <w:r w:rsidRPr="003108AB">
        <w:t xml:space="preserve"> sabrá o podrá hacer co</w:t>
      </w:r>
      <w:r>
        <w:t>mo resultado de la instrucción.</w:t>
      </w:r>
    </w:p>
    <w:p w:rsidR="009863F4" w:rsidRDefault="003108AB" w:rsidP="009863F4">
      <w:r w:rsidRPr="003108AB">
        <w:t xml:space="preserve">Los objetivos se pueden utilizar para evaluar el éxito de los </w:t>
      </w:r>
      <w:r w:rsidR="00231C6D">
        <w:t>alumnos</w:t>
      </w:r>
      <w:r w:rsidRPr="003108AB">
        <w:t xml:space="preserve">, tal vez para el proceso de calificación. Además, </w:t>
      </w:r>
      <w:r>
        <w:t>pueden usarse</w:t>
      </w:r>
      <w:r w:rsidRPr="003108AB">
        <w:t xml:space="preserve"> para que los </w:t>
      </w:r>
      <w:r w:rsidR="00231C6D">
        <w:t>alumnos</w:t>
      </w:r>
      <w:r w:rsidRPr="003108AB">
        <w:t xml:space="preserve"> sepan lo que lograrán a través de la clase.</w:t>
      </w:r>
    </w:p>
    <w:p w:rsidR="00017E36" w:rsidRDefault="00017E36" w:rsidP="009863F4">
      <w:r>
        <w:t>Unos objetivos bien planteados deberían cumplir con las siguientes pautas:</w:t>
      </w:r>
    </w:p>
    <w:p w:rsidR="00017E36" w:rsidRDefault="00017E36" w:rsidP="00017E36">
      <w:pPr>
        <w:pStyle w:val="Prrafodelista"/>
        <w:numPr>
          <w:ilvl w:val="0"/>
          <w:numId w:val="4"/>
        </w:numPr>
      </w:pPr>
      <w:r>
        <w:t>La audiencia: ¿Para quién es el objetivo?</w:t>
      </w:r>
    </w:p>
    <w:p w:rsidR="00017E36" w:rsidRDefault="00017E36" w:rsidP="00017E36">
      <w:pPr>
        <w:pStyle w:val="Prrafodelista"/>
        <w:numPr>
          <w:ilvl w:val="0"/>
          <w:numId w:val="4"/>
        </w:numPr>
      </w:pPr>
      <w:r>
        <w:t>La conducta: ¿Cuál es el comportamiento o desempeño a ser demostrado?</w:t>
      </w:r>
    </w:p>
    <w:p w:rsidR="00017E36" w:rsidRDefault="00017E36" w:rsidP="00017E36">
      <w:pPr>
        <w:pStyle w:val="Prrafodelista"/>
        <w:numPr>
          <w:ilvl w:val="0"/>
          <w:numId w:val="4"/>
        </w:numPr>
      </w:pPr>
      <w:r>
        <w:t>Las condiciones: ¿Bajo qué condiciones se observará el comportamiento o desempeño?</w:t>
      </w:r>
    </w:p>
    <w:p w:rsidR="00017E36" w:rsidRPr="009863F4" w:rsidRDefault="00017E36" w:rsidP="00017E36">
      <w:pPr>
        <w:pStyle w:val="Prrafodelista"/>
        <w:numPr>
          <w:ilvl w:val="0"/>
          <w:numId w:val="4"/>
        </w:numPr>
      </w:pPr>
      <w:r>
        <w:t>El nivel: ¿Hasta qué punto se dominará el conocimiento o habilidad?</w:t>
      </w:r>
    </w:p>
    <w:p w:rsidR="00917A45" w:rsidRPr="00CB00BB" w:rsidRDefault="009863F4" w:rsidP="00CB00BB">
      <w:pPr>
        <w:pStyle w:val="Ttulo1"/>
        <w:rPr>
          <w:rStyle w:val="Ttulo2Car"/>
          <w:b/>
          <w:bCs/>
          <w:color w:val="000000" w:themeColor="text1"/>
          <w:sz w:val="28"/>
        </w:rPr>
      </w:pPr>
      <w:r w:rsidRPr="00CB00BB">
        <w:rPr>
          <w:rStyle w:val="Ttulo2Car"/>
          <w:b/>
          <w:bCs/>
          <w:i/>
          <w:color w:val="000000" w:themeColor="text1"/>
          <w:sz w:val="28"/>
        </w:rPr>
        <w:t>Select Strategies, Technology, Media, and Materials</w:t>
      </w:r>
      <w:r w:rsidR="00917A45" w:rsidRPr="00CB00BB">
        <w:rPr>
          <w:rStyle w:val="Ttulo2Car"/>
          <w:b/>
          <w:bCs/>
          <w:color w:val="000000" w:themeColor="text1"/>
          <w:sz w:val="28"/>
        </w:rPr>
        <w:t xml:space="preserve"> (</w:t>
      </w:r>
      <w:r w:rsidRPr="00CB00BB">
        <w:rPr>
          <w:rStyle w:val="Ttulo2Car"/>
          <w:b/>
          <w:bCs/>
          <w:color w:val="000000" w:themeColor="text1"/>
          <w:sz w:val="28"/>
        </w:rPr>
        <w:t>Seleccionar</w:t>
      </w:r>
      <w:r w:rsidR="003B68E7" w:rsidRPr="00CB00BB">
        <w:rPr>
          <w:rStyle w:val="Ttulo2Car"/>
          <w:b/>
          <w:bCs/>
          <w:color w:val="000000" w:themeColor="text1"/>
          <w:sz w:val="28"/>
        </w:rPr>
        <w:t xml:space="preserve"> las</w:t>
      </w:r>
      <w:r w:rsidRPr="00CB00BB">
        <w:t xml:space="preserve"> </w:t>
      </w:r>
      <w:r w:rsidRPr="00CB00BB">
        <w:rPr>
          <w:rStyle w:val="Ttulo2Car"/>
          <w:b/>
          <w:bCs/>
          <w:color w:val="000000" w:themeColor="text1"/>
          <w:sz w:val="28"/>
        </w:rPr>
        <w:t xml:space="preserve">estrategias, </w:t>
      </w:r>
      <w:r w:rsidR="003B68E7" w:rsidRPr="00CB00BB">
        <w:rPr>
          <w:rStyle w:val="Ttulo2Car"/>
          <w:b/>
          <w:bCs/>
          <w:color w:val="000000" w:themeColor="text1"/>
          <w:sz w:val="28"/>
        </w:rPr>
        <w:t xml:space="preserve">las </w:t>
      </w:r>
      <w:r w:rsidRPr="00CB00BB">
        <w:rPr>
          <w:rStyle w:val="Ttulo2Car"/>
          <w:b/>
          <w:bCs/>
          <w:color w:val="000000" w:themeColor="text1"/>
          <w:sz w:val="28"/>
        </w:rPr>
        <w:t xml:space="preserve">tecnologías, </w:t>
      </w:r>
      <w:r w:rsidR="003B68E7" w:rsidRPr="00CB00BB">
        <w:rPr>
          <w:rStyle w:val="Ttulo2Car"/>
          <w:b/>
          <w:bCs/>
          <w:color w:val="000000" w:themeColor="text1"/>
          <w:sz w:val="28"/>
        </w:rPr>
        <w:t xml:space="preserve">los </w:t>
      </w:r>
      <w:r w:rsidRPr="00CB00BB">
        <w:rPr>
          <w:rStyle w:val="Ttulo2Car"/>
          <w:b/>
          <w:bCs/>
          <w:color w:val="000000" w:themeColor="text1"/>
          <w:sz w:val="28"/>
        </w:rPr>
        <w:t xml:space="preserve">medios y </w:t>
      </w:r>
      <w:r w:rsidR="003B68E7" w:rsidRPr="00CB00BB">
        <w:rPr>
          <w:rStyle w:val="Ttulo2Car"/>
          <w:b/>
          <w:bCs/>
          <w:color w:val="000000" w:themeColor="text1"/>
          <w:sz w:val="28"/>
        </w:rPr>
        <w:t xml:space="preserve">los </w:t>
      </w:r>
      <w:r w:rsidRPr="00CB00BB">
        <w:rPr>
          <w:rStyle w:val="Ttulo2Car"/>
          <w:b/>
          <w:bCs/>
          <w:color w:val="000000" w:themeColor="text1"/>
          <w:sz w:val="28"/>
        </w:rPr>
        <w:t>materiales</w:t>
      </w:r>
      <w:r w:rsidR="00917A45" w:rsidRPr="00CB00BB">
        <w:rPr>
          <w:rStyle w:val="Ttulo2Car"/>
          <w:b/>
          <w:bCs/>
          <w:color w:val="000000" w:themeColor="text1"/>
          <w:sz w:val="28"/>
        </w:rPr>
        <w:t>)</w:t>
      </w:r>
    </w:p>
    <w:p w:rsidR="009863F4" w:rsidRDefault="009863F4" w:rsidP="009863F4">
      <w:r w:rsidRPr="009863F4">
        <w:t xml:space="preserve">Teniendo en cuenta cuáles son </w:t>
      </w:r>
      <w:r>
        <w:t>los</w:t>
      </w:r>
      <w:r w:rsidRPr="009863F4">
        <w:t xml:space="preserve"> objetivos de aprendizaje, es necesario elegir estrategias de instrucción, tecnología</w:t>
      </w:r>
      <w:r>
        <w:t>s y medios que produzcan</w:t>
      </w:r>
      <w:r w:rsidRPr="009863F4">
        <w:t xml:space="preserve"> los resultados desea</w:t>
      </w:r>
      <w:r>
        <w:t>dos</w:t>
      </w:r>
      <w:r w:rsidRPr="009863F4">
        <w:t>.</w:t>
      </w:r>
    </w:p>
    <w:p w:rsidR="009863F4" w:rsidRDefault="009863F4" w:rsidP="009863F4">
      <w:r w:rsidRPr="009863F4">
        <w:t xml:space="preserve">Primero, </w:t>
      </w:r>
      <w:r>
        <w:t xml:space="preserve">se </w:t>
      </w:r>
      <w:r w:rsidRPr="009863F4">
        <w:t xml:space="preserve">debe </w:t>
      </w:r>
      <w:r>
        <w:t>decidir</w:t>
      </w:r>
      <w:r w:rsidRPr="009863F4">
        <w:t xml:space="preserve"> qué método de entrega será</w:t>
      </w:r>
      <w:r>
        <w:t xml:space="preserve"> el</w:t>
      </w:r>
      <w:r w:rsidRPr="009863F4">
        <w:t xml:space="preserve"> mejor para </w:t>
      </w:r>
      <w:r>
        <w:t>la</w:t>
      </w:r>
      <w:r w:rsidRPr="009863F4">
        <w:t xml:space="preserve"> instrucción. El primero de ellos son estrategias como conferencias, demostraciones o mostrar un video. El segundo son estrategias como la discusión grupal o el trabajo grupal cooperativo.</w:t>
      </w:r>
    </w:p>
    <w:p w:rsidR="009863F4" w:rsidRDefault="00645FA6" w:rsidP="009863F4">
      <w:r>
        <w:t>La mejor forma de aprendizaje se da</w:t>
      </w:r>
      <w:r w:rsidR="00F96BC9" w:rsidRPr="00F96BC9">
        <w:t xml:space="preserve"> cuando el </w:t>
      </w:r>
      <w:r w:rsidR="00F96BC9">
        <w:t>instructor</w:t>
      </w:r>
      <w:r w:rsidR="00F96BC9" w:rsidRPr="00F96BC9">
        <w:t xml:space="preserve"> </w:t>
      </w:r>
      <w:r w:rsidR="00F96BC9">
        <w:t>guía</w:t>
      </w:r>
      <w:r w:rsidR="00F96BC9" w:rsidRPr="00F96BC9">
        <w:t xml:space="preserve"> al </w:t>
      </w:r>
      <w:r w:rsidR="00231C6D">
        <w:t>alumno</w:t>
      </w:r>
      <w:r w:rsidR="00F96BC9" w:rsidRPr="00F96BC9">
        <w:t xml:space="preserve"> a descubrir la respuesta correcta a un problema por sí mismo. Un </w:t>
      </w:r>
      <w:r w:rsidR="00F96BC9">
        <w:t>instructor</w:t>
      </w:r>
      <w:r w:rsidR="00F96BC9" w:rsidRPr="00F96BC9">
        <w:t xml:space="preserve"> efectivo es simplemente un facilitador del proceso de aprendizaje.</w:t>
      </w:r>
    </w:p>
    <w:p w:rsidR="00645FA6" w:rsidRPr="009863F4" w:rsidRDefault="00645FA6" w:rsidP="009863F4">
      <w:r>
        <w:t>Una vez seleccionada la</w:t>
      </w:r>
      <w:r w:rsidRPr="00645FA6">
        <w:t xml:space="preserve"> estrategia de </w:t>
      </w:r>
      <w:r>
        <w:t xml:space="preserve">enseñanza, es hora de decidir </w:t>
      </w:r>
      <w:r w:rsidRPr="00645FA6">
        <w:t>qué tecnología, medios y materiales son mejores para el método de enseñanza que</w:t>
      </w:r>
      <w:r>
        <w:t xml:space="preserve"> se esté</w:t>
      </w:r>
      <w:r w:rsidRPr="00645FA6">
        <w:t xml:space="preserve"> utilizando.</w:t>
      </w:r>
      <w:r>
        <w:t xml:space="preserve"> </w:t>
      </w:r>
      <w:r w:rsidRPr="00645FA6">
        <w:t>Esto abarca desde herramientas simples como tiza y pizarra hasta herramientas más sofisticadas como presentaciones de PowerPoint</w:t>
      </w:r>
      <w:r>
        <w:t>.</w:t>
      </w:r>
      <w:r w:rsidRPr="00645FA6">
        <w:t xml:space="preserve"> Lo que debe recordarse es que el instructor es el ingrediente esencial para </w:t>
      </w:r>
      <w:r>
        <w:t>la enseñanza</w:t>
      </w:r>
      <w:r w:rsidRPr="00645FA6">
        <w:t xml:space="preserve"> </w:t>
      </w:r>
      <w:r>
        <w:t>del material.</w:t>
      </w:r>
    </w:p>
    <w:p w:rsidR="00917A45" w:rsidRDefault="00917A45" w:rsidP="00691CF6">
      <w:pPr>
        <w:pStyle w:val="Ttulo1"/>
      </w:pPr>
      <w:r w:rsidRPr="003B68E7">
        <w:rPr>
          <w:i/>
        </w:rPr>
        <w:lastRenderedPageBreak/>
        <w:t xml:space="preserve">Utilize </w:t>
      </w:r>
      <w:r w:rsidR="003B68E7">
        <w:rPr>
          <w:i/>
        </w:rPr>
        <w:t>Technology, M</w:t>
      </w:r>
      <w:r w:rsidRPr="003B68E7">
        <w:rPr>
          <w:i/>
        </w:rPr>
        <w:t>edia and</w:t>
      </w:r>
      <w:r w:rsidR="003B68E7">
        <w:rPr>
          <w:i/>
        </w:rPr>
        <w:t xml:space="preserve"> M</w:t>
      </w:r>
      <w:r w:rsidRPr="003B68E7">
        <w:rPr>
          <w:i/>
        </w:rPr>
        <w:t>aterials</w:t>
      </w:r>
      <w:r w:rsidRPr="003108AB">
        <w:t xml:space="preserve"> (Utilizar los medios</w:t>
      </w:r>
      <w:r w:rsidR="003B68E7">
        <w:t>, las tecnologías</w:t>
      </w:r>
      <w:r w:rsidRPr="003108AB">
        <w:t xml:space="preserve"> y</w:t>
      </w:r>
      <w:r w:rsidR="003B68E7">
        <w:t xml:space="preserve"> los</w:t>
      </w:r>
      <w:r w:rsidRPr="003108AB">
        <w:t xml:space="preserve"> materiales)</w:t>
      </w:r>
    </w:p>
    <w:p w:rsidR="003B68E7" w:rsidRPr="003B68E7" w:rsidRDefault="003B68E7" w:rsidP="003B68E7">
      <w:r>
        <w:t xml:space="preserve">Esta fase </w:t>
      </w:r>
      <w:r w:rsidRPr="003B68E7">
        <w:t xml:space="preserve">se refiere a </w:t>
      </w:r>
      <w:r>
        <w:t>crear</w:t>
      </w:r>
      <w:r w:rsidRPr="003B68E7">
        <w:t xml:space="preserve"> un plan sobre cómo</w:t>
      </w:r>
      <w:r>
        <w:t xml:space="preserve"> se</w:t>
      </w:r>
      <w:r w:rsidRPr="003B68E7">
        <w:t xml:space="preserve"> utilizará la tecnología, los medios y los materiales que</w:t>
      </w:r>
      <w:r>
        <w:t xml:space="preserve"> se</w:t>
      </w:r>
      <w:r w:rsidRPr="003B68E7">
        <w:t xml:space="preserve"> ha</w:t>
      </w:r>
      <w:r>
        <w:t>n</w:t>
      </w:r>
      <w:r w:rsidRPr="003B68E7">
        <w:t xml:space="preserve"> seleccionado. Al igual que con todos los pasos de instrucción,</w:t>
      </w:r>
      <w:r>
        <w:t xml:space="preserve"> hay que  asegurarse de que los</w:t>
      </w:r>
      <w:r w:rsidRPr="003B68E7">
        <w:t xml:space="preserve"> planes contribuyan a producir los objetivos </w:t>
      </w:r>
      <w:r>
        <w:t>establecidos</w:t>
      </w:r>
      <w:r w:rsidRPr="003B68E7">
        <w:t>.</w:t>
      </w:r>
    </w:p>
    <w:p w:rsidR="003B68E7" w:rsidRDefault="003B68E7" w:rsidP="003B68E7">
      <w:r>
        <w:t>Para alcanzar esto, es importante seguir el proceso de las cinco pes:</w:t>
      </w:r>
    </w:p>
    <w:p w:rsidR="003B68E7" w:rsidRDefault="00B352D3" w:rsidP="00B352D3">
      <w:pPr>
        <w:pStyle w:val="Prrafodelista"/>
        <w:numPr>
          <w:ilvl w:val="0"/>
          <w:numId w:val="7"/>
        </w:numPr>
      </w:pPr>
      <w:r>
        <w:t xml:space="preserve">Previsualizar </w:t>
      </w:r>
      <w:r w:rsidR="00D75454">
        <w:t>las tecnologías</w:t>
      </w:r>
      <w:r>
        <w:t>, los medios y los materiales: Esto quiere decir que es importante planear con ant</w:t>
      </w:r>
      <w:r w:rsidR="00984786">
        <w:t>elación el cómo se usarán. Es recomendable realizar una lectura de prueba de la lección antes de enseñarla para asegurarse de que transcurra sin problemas.</w:t>
      </w:r>
    </w:p>
    <w:p w:rsidR="0076090A" w:rsidRDefault="0076090A" w:rsidP="00B352D3">
      <w:pPr>
        <w:pStyle w:val="Prrafodelista"/>
        <w:numPr>
          <w:ilvl w:val="0"/>
          <w:numId w:val="7"/>
        </w:numPr>
      </w:pPr>
      <w:r>
        <w:t>Preparar las tecnologías, los medios y los materiales: Es necesario</w:t>
      </w:r>
      <w:r w:rsidRPr="0076090A">
        <w:t xml:space="preserve"> </w:t>
      </w:r>
      <w:r>
        <w:t>asegurarse de tener todo lo necesario</w:t>
      </w:r>
      <w:r w:rsidRPr="0076090A">
        <w:t xml:space="preserve"> para enseñar </w:t>
      </w:r>
      <w:r>
        <w:t>la lección.</w:t>
      </w:r>
    </w:p>
    <w:p w:rsidR="0076090A" w:rsidRDefault="0076090A" w:rsidP="00B352D3">
      <w:pPr>
        <w:pStyle w:val="Prrafodelista"/>
        <w:numPr>
          <w:ilvl w:val="0"/>
          <w:numId w:val="7"/>
        </w:numPr>
      </w:pPr>
      <w:r>
        <w:t>Preparar el entorno: Hay una</w:t>
      </w:r>
      <w:r w:rsidRPr="0076090A">
        <w:t xml:space="preserve"> preparación mínima</w:t>
      </w:r>
      <w:r>
        <w:t xml:space="preserve"> requerida</w:t>
      </w:r>
      <w:r w:rsidRPr="0076090A">
        <w:t xml:space="preserve"> para </w:t>
      </w:r>
      <w:r>
        <w:t>crear</w:t>
      </w:r>
      <w:r w:rsidRPr="0076090A">
        <w:t xml:space="preserve"> el entorno de aprendizaje. Cosas simples como asegurarse de tener suficientes escritorios son importantes. Además, si</w:t>
      </w:r>
      <w:r>
        <w:t xml:space="preserve"> se</w:t>
      </w:r>
      <w:r w:rsidRPr="0076090A">
        <w:t xml:space="preserve"> tiene control sobre la situación, </w:t>
      </w:r>
      <w:r>
        <w:t xml:space="preserve">se </w:t>
      </w:r>
      <w:r w:rsidRPr="0076090A">
        <w:t xml:space="preserve">debe asegurarse de que no haya fuentes de ruido que molesten a los </w:t>
      </w:r>
      <w:r w:rsidR="00231C6D">
        <w:t>alumnos</w:t>
      </w:r>
      <w:r w:rsidRPr="0076090A">
        <w:t>.</w:t>
      </w:r>
    </w:p>
    <w:p w:rsidR="00EF3432" w:rsidRDefault="00EF3432" w:rsidP="00B352D3">
      <w:pPr>
        <w:pStyle w:val="Prrafodelista"/>
        <w:numPr>
          <w:ilvl w:val="0"/>
          <w:numId w:val="7"/>
        </w:numPr>
      </w:pPr>
      <w:r>
        <w:t xml:space="preserve">Preparar a los </w:t>
      </w:r>
      <w:r w:rsidR="00231C6D">
        <w:t>alumnos</w:t>
      </w:r>
      <w:r>
        <w:t xml:space="preserve">: </w:t>
      </w:r>
      <w:r w:rsidRPr="00EF3432">
        <w:t xml:space="preserve">Primero, </w:t>
      </w:r>
      <w:r>
        <w:t xml:space="preserve">se </w:t>
      </w:r>
      <w:r w:rsidRPr="00EF3432">
        <w:t xml:space="preserve">debe informar claramente a los </w:t>
      </w:r>
      <w:r w:rsidR="00231C6D">
        <w:t>alumnos</w:t>
      </w:r>
      <w:r w:rsidRPr="00EF3432">
        <w:t xml:space="preserve"> cuáles son lo</w:t>
      </w:r>
      <w:r>
        <w:t>s objetivos de aprendizaje; e</w:t>
      </w:r>
      <w:r w:rsidRPr="00EF3432">
        <w:t>sto</w:t>
      </w:r>
      <w:r>
        <w:t xml:space="preserve"> les</w:t>
      </w:r>
      <w:r w:rsidRPr="00EF3432">
        <w:t xml:space="preserve"> ayudará a </w:t>
      </w:r>
      <w:r>
        <w:t>entender</w:t>
      </w:r>
      <w:r w:rsidRPr="00EF3432">
        <w:t xml:space="preserve"> lo que necesitan </w:t>
      </w:r>
      <w:r>
        <w:t>aprender</w:t>
      </w:r>
      <w:r w:rsidRPr="00EF3432">
        <w:t xml:space="preserve">. Luego, es importante decirles a los </w:t>
      </w:r>
      <w:r w:rsidR="00231C6D">
        <w:t>alumnos</w:t>
      </w:r>
      <w:r w:rsidRPr="00EF3432">
        <w:t xml:space="preserve"> cómo serán evaluados. </w:t>
      </w:r>
      <w:r w:rsidR="00FC7162">
        <w:t>Se les debe informar</w:t>
      </w:r>
      <w:r w:rsidRPr="00EF3432">
        <w:t xml:space="preserve"> cuáles serán sus tareas, cómo se calificarán, si hay exámenes, e</w:t>
      </w:r>
      <w:r w:rsidR="00FC7162">
        <w:t>tc.</w:t>
      </w:r>
    </w:p>
    <w:p w:rsidR="003B68E7" w:rsidRPr="003B68E7" w:rsidRDefault="00FC7162" w:rsidP="003B68E7">
      <w:pPr>
        <w:pStyle w:val="Prrafodelista"/>
        <w:numPr>
          <w:ilvl w:val="0"/>
          <w:numId w:val="7"/>
        </w:numPr>
      </w:pPr>
      <w:r>
        <w:t>Proveer la experiencia de aprendizaje: Finalmente se llevan a cabo las lecciones. Aquí es donde toda la</w:t>
      </w:r>
      <w:r w:rsidRPr="00FC7162">
        <w:t xml:space="preserve"> planificación surte efecto. </w:t>
      </w:r>
      <w:r>
        <w:t>Se d</w:t>
      </w:r>
      <w:r w:rsidRPr="00FC7162">
        <w:t>ebe estar preparado para llevar a cabo la lección teniendo en cuenta cada paso previ</w:t>
      </w:r>
      <w:r>
        <w:t>o del proceso. Esto asegurará el</w:t>
      </w:r>
      <w:r w:rsidRPr="00FC7162">
        <w:t xml:space="preserve"> éxito como </w:t>
      </w:r>
      <w:r>
        <w:t>instructor</w:t>
      </w:r>
      <w:r w:rsidRPr="00FC7162">
        <w:t>.</w:t>
      </w:r>
    </w:p>
    <w:p w:rsidR="00917A45" w:rsidRDefault="000422EF" w:rsidP="00691CF6">
      <w:pPr>
        <w:pStyle w:val="Ttulo1"/>
      </w:pPr>
      <w:r>
        <w:rPr>
          <w:i/>
        </w:rPr>
        <w:t>Require Learner P</w:t>
      </w:r>
      <w:r w:rsidR="00917A45" w:rsidRPr="0060292E">
        <w:rPr>
          <w:i/>
        </w:rPr>
        <w:t>articipation</w:t>
      </w:r>
      <w:r w:rsidR="00917A45" w:rsidRPr="003108AB">
        <w:t xml:space="preserve"> (Exigir la participación activa de los</w:t>
      </w:r>
      <w:r w:rsidR="0060292E">
        <w:t xml:space="preserve"> </w:t>
      </w:r>
      <w:r w:rsidR="00231C6D">
        <w:t>alumnos</w:t>
      </w:r>
      <w:r w:rsidR="00917A45" w:rsidRPr="003108AB">
        <w:t>)</w:t>
      </w:r>
    </w:p>
    <w:p w:rsidR="0060292E" w:rsidRDefault="005730EE" w:rsidP="0060292E">
      <w:r>
        <w:t>Lo más básico sería</w:t>
      </w:r>
      <w:r w:rsidRPr="005730EE">
        <w:t xml:space="preserve"> requerir la participación de los </w:t>
      </w:r>
      <w:r w:rsidR="00231C6D">
        <w:t>alumnos</w:t>
      </w:r>
      <w:r w:rsidRPr="005730EE">
        <w:t xml:space="preserve"> en las discusiones en clase. Un enfoque más sofisticado requeriría que los </w:t>
      </w:r>
      <w:r w:rsidR="00231C6D">
        <w:t>alumnos</w:t>
      </w:r>
      <w:r w:rsidRPr="005730EE">
        <w:t xml:space="preserve"> preparen preguntas y comentarios en casa para traer a la clase. </w:t>
      </w:r>
      <w:r>
        <w:t>Incluso se podría</w:t>
      </w:r>
      <w:r w:rsidRPr="005730EE">
        <w:t xml:space="preserve"> permitir que</w:t>
      </w:r>
      <w:r>
        <w:t xml:space="preserve"> </w:t>
      </w:r>
      <w:r w:rsidR="00231C6D">
        <w:t>alumnos</w:t>
      </w:r>
      <w:r w:rsidRPr="005730EE">
        <w:t xml:space="preserve"> individuales dirijan clases o debates al estilo de un seminario.</w:t>
      </w:r>
    </w:p>
    <w:p w:rsidR="000422EF" w:rsidRDefault="000422EF" w:rsidP="0060292E">
      <w:r>
        <w:t xml:space="preserve">También se </w:t>
      </w:r>
      <w:r w:rsidRPr="000422EF">
        <w:t xml:space="preserve">debe planificar exactamente cómo los </w:t>
      </w:r>
      <w:r w:rsidR="00231C6D">
        <w:t>alumnos</w:t>
      </w:r>
      <w:r w:rsidRPr="000422EF">
        <w:t xml:space="preserve"> participarán en el proceso de aprendizaje en general. ¿Cómo aprenderán la información y las técnicas incluidas en una lección? Este plan debe ser más específico que solo decir que escucharán y absorberán el </w:t>
      </w:r>
      <w:r w:rsidRPr="000422EF">
        <w:lastRenderedPageBreak/>
        <w:t xml:space="preserve">material. Tal vez </w:t>
      </w:r>
      <w:r>
        <w:t>se fomente</w:t>
      </w:r>
      <w:r w:rsidRPr="000422EF">
        <w:t xml:space="preserve"> un tipo específico de toma de notas u otras estrategias de aprendizaje.</w:t>
      </w:r>
    </w:p>
    <w:p w:rsidR="00917A45" w:rsidRDefault="000422EF" w:rsidP="00691CF6">
      <w:pPr>
        <w:pStyle w:val="Ttulo1"/>
      </w:pPr>
      <w:r w:rsidRPr="000422EF">
        <w:rPr>
          <w:i/>
        </w:rPr>
        <w:t>Evaluate and R</w:t>
      </w:r>
      <w:r w:rsidR="00917A45" w:rsidRPr="000422EF">
        <w:rPr>
          <w:i/>
        </w:rPr>
        <w:t>evise</w:t>
      </w:r>
      <w:r w:rsidR="00917A45" w:rsidRPr="003108AB">
        <w:t xml:space="preserve"> (Evaluar y revisar)</w:t>
      </w:r>
    </w:p>
    <w:p w:rsidR="000422EF" w:rsidRDefault="000422EF" w:rsidP="000422EF">
      <w:r>
        <w:t>En la fase final, se evalúa el pacto que la enseñanza ha tenido en el aprendizaje de los alumnos</w:t>
      </w:r>
      <w:r w:rsidR="00470337">
        <w:t xml:space="preserve">, esto incluye una evaluación de las estrategias de enseñanza y de la tecnología, los medios y los materiales empleados. Durante la evaluación, </w:t>
      </w:r>
      <w:r w:rsidR="00A61615">
        <w:t>es útil contestar las siguientes preguntas:</w:t>
      </w:r>
    </w:p>
    <w:p w:rsidR="00A61615" w:rsidRDefault="00A61615" w:rsidP="00A61615">
      <w:pPr>
        <w:pStyle w:val="Prrafodelista"/>
        <w:numPr>
          <w:ilvl w:val="0"/>
          <w:numId w:val="8"/>
        </w:numPr>
      </w:pPr>
      <w:r>
        <w:t>¿La lección alcanzo las metas de aprendizaje planeadas?</w:t>
      </w:r>
    </w:p>
    <w:p w:rsidR="00A61615" w:rsidRDefault="00A61615" w:rsidP="00A61615">
      <w:pPr>
        <w:pStyle w:val="Prrafodelista"/>
        <w:numPr>
          <w:ilvl w:val="0"/>
          <w:numId w:val="8"/>
        </w:numPr>
      </w:pPr>
      <w:r>
        <w:t>¿Se puede mejorar la lección?, ¿Cómo se puede mejorar?, ¿Cómo se evaluarán las debilidades en la presentación?</w:t>
      </w:r>
    </w:p>
    <w:p w:rsidR="007E6D50" w:rsidRDefault="007E6D50" w:rsidP="00A61615">
      <w:pPr>
        <w:pStyle w:val="Prrafodelista"/>
        <w:numPr>
          <w:ilvl w:val="0"/>
          <w:numId w:val="8"/>
        </w:numPr>
      </w:pPr>
      <w:r>
        <w:t>¿Se eligieron los materiales y medios correctamente?, ¿Cómo será medida la efectividad de estas herramientas?</w:t>
      </w:r>
    </w:p>
    <w:p w:rsidR="002F62CC" w:rsidRDefault="002F62CC" w:rsidP="00A61615">
      <w:pPr>
        <w:pStyle w:val="Prrafodelista"/>
        <w:numPr>
          <w:ilvl w:val="0"/>
          <w:numId w:val="8"/>
        </w:numPr>
      </w:pPr>
      <w:r>
        <w:t>¿Es posible que otros medios, materiales y tecnologías sean más aptos para el proceso de enseñanza?</w:t>
      </w:r>
    </w:p>
    <w:p w:rsidR="001D45F4" w:rsidRDefault="001D45F4" w:rsidP="009863F4">
      <w:r>
        <w:t>El paso final de la evaluación debería centrarse en los alumnos: ¿Cómo fue su experiencia en general?, ¿Sienten los alumnos que alcanzaron los objetivos?</w:t>
      </w:r>
    </w:p>
    <w:p w:rsidR="001D45F4" w:rsidRDefault="001D45F4" w:rsidP="009863F4">
      <w:r>
        <w:t>El paso final de la evaluación debería centrarse en los alumnos y en cómo se sienten con respecto a los objetivos, y si creen que se alcanzaron exitosamente.</w:t>
      </w:r>
    </w:p>
    <w:p w:rsidR="00C42DE6" w:rsidRPr="00691CF6" w:rsidRDefault="009603D1" w:rsidP="00691CF6">
      <w:pPr>
        <w:pStyle w:val="Ttulo"/>
      </w:pPr>
      <w:r w:rsidRPr="00691CF6">
        <w:t>Modelo Gagné</w:t>
      </w:r>
    </w:p>
    <w:p w:rsidR="00C42DE6" w:rsidRDefault="009603D1" w:rsidP="00C42DE6">
      <w:r w:rsidRPr="009603D1">
        <w:t xml:space="preserve">El modelo </w:t>
      </w:r>
      <w:r>
        <w:t>de diseño instruccional de Gagné</w:t>
      </w:r>
      <w:r w:rsidRPr="009603D1">
        <w:t xml:space="preserve"> se basa en el modelo de procesamiento de información de los eventos mentales que ocurren cuando los adultos reciben diversos estímulos y se enfoca en los resultados de aprendizaje y cómo organizar eventos educativos específicos para lograr esos resultados.</w:t>
      </w:r>
    </w:p>
    <w:p w:rsidR="00DD31F8" w:rsidRDefault="00DD31F8" w:rsidP="00C42DE6">
      <w:r>
        <w:t>Algo e</w:t>
      </w:r>
      <w:r w:rsidRPr="00DD31F8">
        <w:t>sencial para l</w:t>
      </w:r>
      <w:r>
        <w:t>as ideas de instrucción de Gagné es lo que él llama «condiciones de aprendizaje»</w:t>
      </w:r>
      <w:r w:rsidRPr="00DD31F8">
        <w:t>: las condiciones internas se ocupan de lo que el alumno sabe antes de la instrucción, las condiciones externas se ocupan de los estímulos que se presentan al al</w:t>
      </w:r>
      <w:r>
        <w:t>umno, por ejemplo, las</w:t>
      </w:r>
      <w:r w:rsidRPr="00DD31F8">
        <w:t xml:space="preserve"> instrucciones proporcionadas por el </w:t>
      </w:r>
      <w:r>
        <w:t>instructor</w:t>
      </w:r>
      <w:r w:rsidRPr="00DD31F8">
        <w:t>.</w:t>
      </w:r>
    </w:p>
    <w:p w:rsidR="00DD31F8" w:rsidRDefault="00DD31F8" w:rsidP="00C42DE6">
      <w:r w:rsidRPr="00DD31F8">
        <w:t xml:space="preserve">El primer paso es especificar el tipo de resultados a alcanzar. </w:t>
      </w:r>
      <w:r>
        <w:t>Estos resultados se clasifican</w:t>
      </w:r>
      <w:r w:rsidRPr="00DD31F8">
        <w:t xml:space="preserve"> en cinco tipos: información verbal, habilidades intelectuales, estrategias cognitivas, actitudes y habilidades motoras.</w:t>
      </w:r>
    </w:p>
    <w:p w:rsidR="00691CF6" w:rsidRDefault="00DD31F8" w:rsidP="00C42DE6">
      <w:r w:rsidRPr="00DD31F8">
        <w:t>El segundo paso es organizar even</w:t>
      </w:r>
      <w:r>
        <w:t>tos educativos apropiados. Los «</w:t>
      </w:r>
      <w:r w:rsidRPr="006271C7">
        <w:rPr>
          <w:i/>
        </w:rPr>
        <w:t>Eventos de Instrucción</w:t>
      </w:r>
      <w:r>
        <w:t>»</w:t>
      </w:r>
      <w:r w:rsidRPr="00DD31F8">
        <w:t xml:space="preserve"> de Gagn</w:t>
      </w:r>
      <w:r>
        <w:t>é</w:t>
      </w:r>
      <w:r w:rsidRPr="00DD31F8">
        <w:t xml:space="preserve"> consisten en lo siguiente:</w:t>
      </w:r>
    </w:p>
    <w:p w:rsidR="00DD31F8" w:rsidRDefault="00690267" w:rsidP="00691CF6">
      <w:pPr>
        <w:pStyle w:val="Ttulo1"/>
      </w:pPr>
      <w:r>
        <w:lastRenderedPageBreak/>
        <w:t xml:space="preserve">1. </w:t>
      </w:r>
      <w:r w:rsidR="002712F4">
        <w:t>Obtener</w:t>
      </w:r>
      <w:r w:rsidR="00DD31F8">
        <w:t xml:space="preserve"> la Atención</w:t>
      </w:r>
    </w:p>
    <w:p w:rsidR="009603D1" w:rsidRDefault="00BE016B" w:rsidP="00C42DE6">
      <w:r>
        <w:t>Cuando l</w:t>
      </w:r>
      <w:r w:rsidR="00691CF6">
        <w:t>os alumnos llegan a la clase, la</w:t>
      </w:r>
      <w:r>
        <w:t xml:space="preserve"> atención puede estar dirigida a cualquier otro estimulo; para que el aprendizaje se lleve a cabo, se debe </w:t>
      </w:r>
      <w:r w:rsidR="00B3606B">
        <w:t>tener</w:t>
      </w:r>
      <w:r>
        <w:t xml:space="preserve"> su atención y estimular su interés</w:t>
      </w:r>
      <w:r w:rsidR="00391E44">
        <w:t>. Algunas formas de llamar la atención pueden ser:</w:t>
      </w:r>
    </w:p>
    <w:p w:rsidR="00391E44" w:rsidRDefault="00391E44" w:rsidP="00391E44">
      <w:pPr>
        <w:pStyle w:val="Prrafodelista"/>
        <w:numPr>
          <w:ilvl w:val="0"/>
          <w:numId w:val="9"/>
        </w:numPr>
      </w:pPr>
      <w:r>
        <w:t>Un cambio de estimulo repentino o brusco, tal como gesticular o hablar fuertemente.</w:t>
      </w:r>
    </w:p>
    <w:p w:rsidR="00391E44" w:rsidRDefault="00391E44" w:rsidP="00391E44">
      <w:pPr>
        <w:pStyle w:val="Prrafodelista"/>
        <w:numPr>
          <w:ilvl w:val="0"/>
          <w:numId w:val="9"/>
        </w:numPr>
      </w:pPr>
      <w:r>
        <w:t>Dar comienzo a la lección con una pregunta estimulante y que provoque al pensamiento, o bien iniciar con un hecho interesante.</w:t>
      </w:r>
    </w:p>
    <w:p w:rsidR="00391E44" w:rsidRDefault="000F1DF2" w:rsidP="00391E44">
      <w:pPr>
        <w:pStyle w:val="Prrafodelista"/>
        <w:numPr>
          <w:ilvl w:val="0"/>
          <w:numId w:val="9"/>
        </w:numPr>
      </w:pPr>
      <w:r>
        <w:t>Proveer estímulos visuales o auditivos que sean interesantes. Según el tipo de audiencia, se pueden utilizar medios como una presentación PowerPoint para combinar audio, imágenes y fotografías.</w:t>
      </w:r>
    </w:p>
    <w:p w:rsidR="00DD31F8" w:rsidRDefault="00690267" w:rsidP="00690267">
      <w:pPr>
        <w:pStyle w:val="Ttulo1"/>
      </w:pPr>
      <w:r>
        <w:t>2. Informar al Alumno de los Objetivos</w:t>
      </w:r>
      <w:r w:rsidR="002712F4">
        <w:t xml:space="preserve"> del Aprendizaje</w:t>
      </w:r>
    </w:p>
    <w:p w:rsidR="00690267" w:rsidRDefault="00C92C14" w:rsidP="00690267">
      <w:r>
        <w:t xml:space="preserve">Al principio de cada lección, </w:t>
      </w:r>
      <w:r w:rsidR="004F341C">
        <w:t xml:space="preserve">se debe informar </w:t>
      </w:r>
      <w:r>
        <w:t xml:space="preserve">a los alumnos </w:t>
      </w:r>
      <w:r w:rsidR="004F341C">
        <w:t>sobre</w:t>
      </w:r>
      <w:r>
        <w:t xml:space="preserve"> los objetivos de aprendizaje</w:t>
      </w:r>
      <w:r w:rsidR="004F341C">
        <w:t>, esto les ayudara a entender lo que aprenderán durante el curso</w:t>
      </w:r>
      <w:r>
        <w:t>.</w:t>
      </w:r>
      <w:r w:rsidR="004A7D05">
        <w:t xml:space="preserve"> Algunos métodos para fijar los objetivos pudieran ser:</w:t>
      </w:r>
    </w:p>
    <w:p w:rsidR="004A7D05" w:rsidRDefault="004A7D05" w:rsidP="004A7D05">
      <w:pPr>
        <w:pStyle w:val="Prrafodelista"/>
        <w:numPr>
          <w:ilvl w:val="0"/>
          <w:numId w:val="11"/>
        </w:numPr>
      </w:pPr>
      <w:r>
        <w:t>Describir el desempeño requerido.</w:t>
      </w:r>
    </w:p>
    <w:p w:rsidR="004A7D05" w:rsidRDefault="004A7D05" w:rsidP="004A7D05">
      <w:pPr>
        <w:pStyle w:val="Prrafodelista"/>
        <w:numPr>
          <w:ilvl w:val="0"/>
          <w:numId w:val="11"/>
        </w:numPr>
      </w:pPr>
      <w:r>
        <w:t>Describir los criterios para el rendimiento estándar.</w:t>
      </w:r>
    </w:p>
    <w:p w:rsidR="004A7D05" w:rsidRDefault="004A7D05" w:rsidP="004A7D05">
      <w:pPr>
        <w:pStyle w:val="Prrafodelista"/>
        <w:numPr>
          <w:ilvl w:val="0"/>
          <w:numId w:val="11"/>
        </w:numPr>
      </w:pPr>
      <w:r>
        <w:t>Que el alumno establezca</w:t>
      </w:r>
      <w:r w:rsidRPr="004A7D05">
        <w:t xml:space="preserve"> criterios para el desempeño estándar</w:t>
      </w:r>
      <w:r>
        <w:t>.</w:t>
      </w:r>
    </w:p>
    <w:p w:rsidR="00691CF6" w:rsidRDefault="004A7D05" w:rsidP="004A7D05">
      <w:pPr>
        <w:pStyle w:val="Ttulo1"/>
      </w:pPr>
      <w:r>
        <w:t xml:space="preserve">3. </w:t>
      </w:r>
      <w:r w:rsidR="002712F4">
        <w:t>Evocar</w:t>
      </w:r>
      <w:r>
        <w:t xml:space="preserve"> los Recuerdos de Aprendizajes Previos</w:t>
      </w:r>
    </w:p>
    <w:p w:rsidR="004A7D05" w:rsidRDefault="002212D4" w:rsidP="004A7D05">
      <w:r>
        <w:t>Al hacer</w:t>
      </w:r>
      <w:r w:rsidR="004A7D05">
        <w:t xml:space="preserve"> que los alumnos piensen en algo que ya saben o algo que ya hayan experimentado puede ayudarles a comprender la nueva información y </w:t>
      </w:r>
      <w:r w:rsidR="004A7D05" w:rsidRPr="004A7D05">
        <w:t>facilitar el proceso de aprendizaje.</w:t>
      </w:r>
      <w:r w:rsidR="00787423">
        <w:t xml:space="preserve"> Esto puede hacerse haciendo preguntas sobre experiencias pasadas o sobre el conocimiento de los alumnos de ciertos conceptos.</w:t>
      </w:r>
    </w:p>
    <w:p w:rsidR="00787423" w:rsidRDefault="00787423" w:rsidP="00787423">
      <w:pPr>
        <w:pStyle w:val="Ttulo1"/>
      </w:pPr>
      <w:r>
        <w:t>4. Presentar el Material</w:t>
      </w:r>
    </w:p>
    <w:p w:rsidR="00787423" w:rsidRDefault="00787423" w:rsidP="004A7D05">
      <w:r>
        <w:t>En est</w:t>
      </w:r>
      <w:r w:rsidR="002212D4">
        <w:t>e evento</w:t>
      </w:r>
      <w:r w:rsidRPr="00787423">
        <w:t xml:space="preserve"> </w:t>
      </w:r>
      <w:r w:rsidR="002212D4">
        <w:t>se presenta al</w:t>
      </w:r>
      <w:r w:rsidRPr="00787423">
        <w:t xml:space="preserve"> alumno</w:t>
      </w:r>
      <w:r w:rsidR="002212D4">
        <w:t xml:space="preserve"> el contenido nuevo</w:t>
      </w:r>
      <w:r w:rsidRPr="00787423">
        <w:t>. El contenido debe organizarse de manera significativa, y explicarse y demostrarse ut</w:t>
      </w:r>
      <w:r>
        <w:t>ilizando una variedad de medios</w:t>
      </w:r>
      <w:r w:rsidRPr="00787423">
        <w:t>.</w:t>
      </w:r>
      <w:r>
        <w:t xml:space="preserve"> Se podría presentar el contenido de la siguiente manera:</w:t>
      </w:r>
    </w:p>
    <w:p w:rsidR="00787423" w:rsidRDefault="00787423" w:rsidP="00787423">
      <w:pPr>
        <w:pStyle w:val="Prrafodelista"/>
        <w:numPr>
          <w:ilvl w:val="0"/>
          <w:numId w:val="12"/>
        </w:numPr>
      </w:pPr>
      <w:r>
        <w:t>Presentar ejemplos y vocabulario.</w:t>
      </w:r>
    </w:p>
    <w:p w:rsidR="00787423" w:rsidRDefault="00787423" w:rsidP="00787423">
      <w:pPr>
        <w:pStyle w:val="Prrafodelista"/>
        <w:numPr>
          <w:ilvl w:val="0"/>
          <w:numId w:val="12"/>
        </w:numPr>
      </w:pPr>
      <w:r>
        <w:t>Presentar distintas versiones del mismo material, como videos, demostraciones, trabajo grupal, etc.</w:t>
      </w:r>
    </w:p>
    <w:p w:rsidR="00787423" w:rsidRDefault="00787423" w:rsidP="00787423">
      <w:pPr>
        <w:pStyle w:val="Prrafodelista"/>
        <w:numPr>
          <w:ilvl w:val="0"/>
          <w:numId w:val="12"/>
        </w:numPr>
      </w:pPr>
      <w:r>
        <w:t>Utilizar distintos medios para abordar diferentes preferencias de aprendizaje.</w:t>
      </w:r>
    </w:p>
    <w:p w:rsidR="004A7D05" w:rsidRDefault="000041C3" w:rsidP="000041C3">
      <w:pPr>
        <w:pStyle w:val="Ttulo1"/>
      </w:pPr>
      <w:r>
        <w:lastRenderedPageBreak/>
        <w:t>5. Proporcionar Orientación en el Aprendizaje</w:t>
      </w:r>
    </w:p>
    <w:p w:rsidR="00ED7B96" w:rsidRDefault="000041C3" w:rsidP="009863F4">
      <w:r>
        <w:t>Esto quiere decir</w:t>
      </w:r>
      <w:r w:rsidRPr="000041C3">
        <w:t xml:space="preserve"> </w:t>
      </w:r>
      <w:r>
        <w:t>de</w:t>
      </w:r>
      <w:r w:rsidRPr="000041C3">
        <w:t xml:space="preserve">mostrar </w:t>
      </w:r>
      <w:r>
        <w:t>las</w:t>
      </w:r>
      <w:r w:rsidRPr="000041C3">
        <w:t xml:space="preserve"> acciones apropiadas</w:t>
      </w:r>
      <w:r>
        <w:t xml:space="preserve"> que</w:t>
      </w:r>
      <w:r w:rsidRPr="000041C3">
        <w:t xml:space="preserve"> constituyen el desempeño correcto, </w:t>
      </w:r>
      <w:r w:rsidR="00ED7B96">
        <w:t>se pueden dar sugerencias</w:t>
      </w:r>
      <w:r w:rsidRPr="000041C3">
        <w:t xml:space="preserve">, </w:t>
      </w:r>
      <w:r w:rsidR="00ED7B96">
        <w:t>incluyendo uso de</w:t>
      </w:r>
      <w:r w:rsidRPr="000041C3">
        <w:t xml:space="preserve"> ejemplos</w:t>
      </w:r>
      <w:r w:rsidR="00ED7B96">
        <w:t xml:space="preserve"> de lo que se debe y no se debe hacer</w:t>
      </w:r>
      <w:r w:rsidRPr="000041C3">
        <w:t>, estudios de casos</w:t>
      </w:r>
      <w:r w:rsidR="00ED7B96">
        <w:t xml:space="preserve"> y aplicaciones al mundo real</w:t>
      </w:r>
      <w:r w:rsidRPr="000041C3">
        <w:t>, representaciones gráficas</w:t>
      </w:r>
      <w:r w:rsidR="00ED7B96">
        <w:t>, metáforas</w:t>
      </w:r>
      <w:r w:rsidRPr="000041C3">
        <w:t xml:space="preserve"> y </w:t>
      </w:r>
      <w:r w:rsidR="00ED7B96" w:rsidRPr="000041C3">
        <w:t>mnemotécnicas</w:t>
      </w:r>
      <w:r w:rsidR="00ED7B96">
        <w:t>;</w:t>
      </w:r>
      <w:r w:rsidRPr="000041C3">
        <w:t xml:space="preserve"> </w:t>
      </w:r>
      <w:r w:rsidR="00ED7B96">
        <w:t xml:space="preserve">todo esto </w:t>
      </w:r>
      <w:r w:rsidRPr="000041C3">
        <w:t xml:space="preserve">para ayudar a los </w:t>
      </w:r>
      <w:r w:rsidR="00231C6D">
        <w:t>alumnos</w:t>
      </w:r>
      <w:r w:rsidRPr="000041C3">
        <w:t xml:space="preserve"> a codificar</w:t>
      </w:r>
      <w:r w:rsidR="00ED7B96">
        <w:t xml:space="preserve"> la</w:t>
      </w:r>
      <w:r w:rsidRPr="000041C3">
        <w:t xml:space="preserve"> información para el almacenamiento a largo</w:t>
      </w:r>
      <w:r w:rsidR="00ED7B96">
        <w:t xml:space="preserve"> plazo.</w:t>
      </w:r>
    </w:p>
    <w:p w:rsidR="00283D51" w:rsidRDefault="00283D51" w:rsidP="00283D51">
      <w:pPr>
        <w:pStyle w:val="Ttulo1"/>
      </w:pPr>
      <w:r>
        <w:t>6. Fomentar la Práctica</w:t>
      </w:r>
    </w:p>
    <w:p w:rsidR="00283D51" w:rsidRDefault="006271C7" w:rsidP="00283D51">
      <w:r>
        <w:t>En este evento</w:t>
      </w:r>
      <w:r w:rsidR="00283D51" w:rsidRPr="00283D51">
        <w:t xml:space="preserve">, se requiere que el alumno practique la nueva habilidad o comportamiento. </w:t>
      </w:r>
      <w:r w:rsidR="00283D51">
        <w:t>Al fomentar la práctica se</w:t>
      </w:r>
      <w:r w:rsidR="00283D51" w:rsidRPr="00283D51">
        <w:t xml:space="preserve"> brinda una oportunidad para que los alumnos confirmen su </w:t>
      </w:r>
      <w:r w:rsidR="00283D51">
        <w:t>correcta comprensión</w:t>
      </w:r>
      <w:r w:rsidR="00283D51" w:rsidRPr="00283D51">
        <w:t>, y la repetición aumenta aún más la probabilidad de</w:t>
      </w:r>
      <w:r w:rsidR="00283D51">
        <w:t xml:space="preserve"> que retengan el conocimiento</w:t>
      </w:r>
      <w:r w:rsidR="00283D51" w:rsidRPr="00283D51">
        <w:t>.</w:t>
      </w:r>
      <w:r w:rsidR="00B1794D">
        <w:t xml:space="preserve"> Esto puede hacerse realizando preguntas que hagan referencia a lo que los alumnos ya sepan o hayan aprendido</w:t>
      </w:r>
      <w:r w:rsidR="006669B9">
        <w:t>.</w:t>
      </w:r>
    </w:p>
    <w:p w:rsidR="006669B9" w:rsidRDefault="006669B9" w:rsidP="006669B9">
      <w:pPr>
        <w:pStyle w:val="Ttulo1"/>
      </w:pPr>
      <w:r>
        <w:t>7. Proporcionar Retroalimentación</w:t>
      </w:r>
    </w:p>
    <w:p w:rsidR="006669B9" w:rsidRDefault="006669B9" w:rsidP="006669B9">
      <w:r w:rsidRPr="006669B9">
        <w:t>Mientras</w:t>
      </w:r>
      <w:r>
        <w:t xml:space="preserve"> se</w:t>
      </w:r>
      <w:r w:rsidRPr="006669B9">
        <w:t xml:space="preserve"> observa</w:t>
      </w:r>
      <w:r>
        <w:t xml:space="preserve"> la práctica de cada alumno</w:t>
      </w:r>
      <w:r w:rsidRPr="006669B9">
        <w:t>, se pueden proporcionar comentarios y orientación individuales e inmediatos y se puede responder cualquier pregunta. Además, la retroalimentación de otros alumnos que observan el desempeño es muy útil.</w:t>
      </w:r>
      <w:r>
        <w:t xml:space="preserve"> Algunas formas de retroalimentación incluyen:</w:t>
      </w:r>
    </w:p>
    <w:p w:rsidR="006669B9" w:rsidRDefault="006669B9" w:rsidP="006669B9">
      <w:pPr>
        <w:pStyle w:val="Prrafodelista"/>
        <w:numPr>
          <w:ilvl w:val="0"/>
          <w:numId w:val="13"/>
        </w:numPr>
      </w:pPr>
      <w:r w:rsidRPr="006669B9">
        <w:rPr>
          <w:b/>
        </w:rPr>
        <w:t>Retroalimentación Confirmativa</w:t>
      </w:r>
      <w:r>
        <w:t>: Consiste en informar al alumno que realizó lo esperado correctamente.</w:t>
      </w:r>
    </w:p>
    <w:p w:rsidR="006669B9" w:rsidRDefault="006669B9" w:rsidP="006669B9">
      <w:pPr>
        <w:pStyle w:val="Prrafodelista"/>
        <w:numPr>
          <w:ilvl w:val="0"/>
          <w:numId w:val="13"/>
        </w:numPr>
      </w:pPr>
      <w:r>
        <w:rPr>
          <w:b/>
        </w:rPr>
        <w:t>Retroalimentación Correctiva</w:t>
      </w:r>
      <w:r>
        <w:t>: Consiste en informar al alumno de la precisión de su respuesta o de su desempeño.</w:t>
      </w:r>
    </w:p>
    <w:p w:rsidR="006669B9" w:rsidRDefault="006669B9" w:rsidP="006669B9">
      <w:pPr>
        <w:pStyle w:val="Prrafodelista"/>
        <w:numPr>
          <w:ilvl w:val="0"/>
          <w:numId w:val="13"/>
        </w:numPr>
      </w:pPr>
      <w:r>
        <w:rPr>
          <w:b/>
        </w:rPr>
        <w:t xml:space="preserve">Retroalimentación </w:t>
      </w:r>
      <w:r w:rsidR="002212D4">
        <w:rPr>
          <w:b/>
        </w:rPr>
        <w:t>Analítica</w:t>
      </w:r>
      <w:r w:rsidR="002212D4">
        <w:t>: Consiste en proporcionar sugerencias, recomendaciones o información que permita corregir el desempeño del alumno.</w:t>
      </w:r>
    </w:p>
    <w:p w:rsidR="006669B9" w:rsidRDefault="002212D4" w:rsidP="002212D4">
      <w:pPr>
        <w:pStyle w:val="Ttulo1"/>
      </w:pPr>
      <w:r>
        <w:t xml:space="preserve">8. Evaluar el </w:t>
      </w:r>
      <w:r w:rsidR="002712F4">
        <w:t>Desempeño</w:t>
      </w:r>
    </w:p>
    <w:p w:rsidR="002212D4" w:rsidRDefault="002212D4" w:rsidP="002212D4">
      <w:r>
        <w:t>En esta etapa</w:t>
      </w:r>
      <w:r w:rsidRPr="002212D4">
        <w:t xml:space="preserve">, los </w:t>
      </w:r>
      <w:r>
        <w:t>alumnos</w:t>
      </w:r>
      <w:r w:rsidRPr="002212D4">
        <w:t xml:space="preserve"> demuestran lo que han aprendido sin recibir orientación o consejos adicionales. Sin embargo, </w:t>
      </w:r>
      <w:r>
        <w:t>una sola práctica</w:t>
      </w:r>
      <w:r w:rsidRPr="002212D4">
        <w:t xml:space="preserve"> no garantiza que </w:t>
      </w:r>
      <w:r>
        <w:t>el conocimiento</w:t>
      </w:r>
      <w:r w:rsidRPr="002212D4">
        <w:t xml:space="preserve"> se haya almacenado de manera confiable y se necesita práctica adicional.</w:t>
      </w:r>
    </w:p>
    <w:p w:rsidR="002712F4" w:rsidRDefault="002712F4" w:rsidP="00C37088">
      <w:pPr>
        <w:pStyle w:val="Ttulo1"/>
      </w:pPr>
      <w:r>
        <w:t>9. Mejorar la Retención y la Transferencia</w:t>
      </w:r>
    </w:p>
    <w:p w:rsidR="00C37088" w:rsidRPr="00C37088" w:rsidRDefault="00C37088" w:rsidP="00C37088">
      <w:r w:rsidRPr="00C37088">
        <w:t>Se provee al alumno la oportunidad de utilizar el conocimiento y habilidades adquiridas en contextos más amplios, mediante el cual pueda integrar las habilidades intelectuales, las estrategias cognitivas, la información verbal, las destrezas motrices y actitudes.</w:t>
      </w:r>
    </w:p>
    <w:p w:rsidR="00ED7B96" w:rsidRDefault="003E41FD" w:rsidP="00A00C51">
      <w:pPr>
        <w:pStyle w:val="Ttulo"/>
      </w:pPr>
      <w:r>
        <w:lastRenderedPageBreak/>
        <w:t>Modelo Instruccional de Kemp</w:t>
      </w:r>
    </w:p>
    <w:p w:rsidR="00A3076C" w:rsidRDefault="00A3076C" w:rsidP="003E41FD">
      <w:r w:rsidRPr="00A3076C">
        <w:t>El modelo de diseño</w:t>
      </w:r>
      <w:r>
        <w:t xml:space="preserve"> instruccional de</w:t>
      </w:r>
      <w:r w:rsidRPr="00A3076C">
        <w:t xml:space="preserve"> Kemp adopta una estructura ci</w:t>
      </w:r>
      <w:r>
        <w:t xml:space="preserve">rcular, en lugar de una lineal. </w:t>
      </w:r>
      <w:r w:rsidRPr="00A3076C">
        <w:t>Esta circularidad se logra al ver los nueve elementos centrales del modelo como interdependientes en lugar de singulares e independientes. Esto permite a los diseñadores de instrucción un grado significativo de flexibilidad, ya que pueden comenzar el proceso de diseño con cualquiera de los nueve componentes o etapas, en lugar de estar obligad</w:t>
      </w:r>
      <w:r>
        <w:t>os a trabajar de manera lineal.</w:t>
      </w:r>
    </w:p>
    <w:p w:rsidR="003E41FD" w:rsidRDefault="00A3076C" w:rsidP="003E41FD">
      <w:r w:rsidRPr="00A3076C">
        <w:t>En otras palabras, los diseñadores no están obligados a conside</w:t>
      </w:r>
      <w:r>
        <w:t xml:space="preserve">rar los componentes en ninguna </w:t>
      </w:r>
      <w:r w:rsidRPr="00A3076C">
        <w:t>forma ordenada para realizar el diseño de los sistem</w:t>
      </w:r>
      <w:r>
        <w:t xml:space="preserve">as de aprendizaje instruccional. </w:t>
      </w:r>
      <w:r w:rsidRPr="00A3076C">
        <w:t xml:space="preserve">Dependiendo del proceso, se pueden abordar varias etapas simultáneamente, y algunas etapas de diseño pueden incluso no ser necesarias. Debido a la interrelación entre los componentes, el proceso de diseño se vuelve cíclico, abierto a revisiones y ajustes continuos entre los elementos, a fin de lograr el diseño que mejor se adapte a los </w:t>
      </w:r>
      <w:r>
        <w:t xml:space="preserve">objetivos de aprendizaje </w:t>
      </w:r>
      <w:r w:rsidRPr="00A3076C">
        <w:t>de un curso.</w:t>
      </w:r>
    </w:p>
    <w:p w:rsidR="00A3076C" w:rsidRDefault="00A3076C" w:rsidP="003E41FD">
      <w:r w:rsidRPr="00A3076C">
        <w:t>El enfoque circular adoptado por el modelo Kemp guía a los diseñadores a tomar la perspectiva del alumno, de modo que las metas, necesidades, prioridades y limitaciones generales del alumno se tengan en cuenta al decidir sobre las soluciones de instrucción.</w:t>
      </w:r>
    </w:p>
    <w:p w:rsidR="004B1CB1" w:rsidRPr="003E41FD" w:rsidRDefault="004B1CB1" w:rsidP="003E41FD">
      <w:r>
        <w:t>El diseño instruccional de Kemp define nueve elementos centrales:</w:t>
      </w:r>
    </w:p>
    <w:p w:rsidR="004B1CB1" w:rsidRDefault="004B1CB1" w:rsidP="004B1CB1">
      <w:pPr>
        <w:pStyle w:val="Prrafodelista"/>
        <w:numPr>
          <w:ilvl w:val="0"/>
          <w:numId w:val="15"/>
        </w:numPr>
      </w:pPr>
      <w:r>
        <w:t>Determinar las metas específicas y también identificar posibles problemas de instrucción.</w:t>
      </w:r>
    </w:p>
    <w:p w:rsidR="004B1CB1" w:rsidRDefault="004B1CB1" w:rsidP="004B1CB1">
      <w:pPr>
        <w:pStyle w:val="Prrafodelista"/>
        <w:numPr>
          <w:ilvl w:val="0"/>
          <w:numId w:val="15"/>
        </w:numPr>
      </w:pPr>
      <w:r>
        <w:t>Identificar las características de los alumnos que deben tenerse en cuenta durante el proceso de planificación.</w:t>
      </w:r>
    </w:p>
    <w:p w:rsidR="004B1CB1" w:rsidRDefault="004B1CB1" w:rsidP="004B1CB1">
      <w:pPr>
        <w:pStyle w:val="Prrafodelista"/>
        <w:numPr>
          <w:ilvl w:val="0"/>
          <w:numId w:val="15"/>
        </w:numPr>
      </w:pPr>
      <w:r>
        <w:t>Aclarar el contenido del curso y analizar los componentes de la tarea propuesta en relación con los objetivos y propósitos establecidos del curso.</w:t>
      </w:r>
    </w:p>
    <w:p w:rsidR="004B1CB1" w:rsidRDefault="004B1CB1" w:rsidP="004B1CB1">
      <w:pPr>
        <w:pStyle w:val="Prrafodelista"/>
        <w:numPr>
          <w:ilvl w:val="0"/>
          <w:numId w:val="15"/>
        </w:numPr>
      </w:pPr>
      <w:r>
        <w:t>Definir objetivos de instrucción y resultados de aprendizaje deseados.</w:t>
      </w:r>
    </w:p>
    <w:p w:rsidR="004B1CB1" w:rsidRDefault="004B1CB1" w:rsidP="004B1CB1">
      <w:pPr>
        <w:pStyle w:val="Prrafodelista"/>
        <w:numPr>
          <w:ilvl w:val="0"/>
          <w:numId w:val="15"/>
        </w:numPr>
      </w:pPr>
      <w:r>
        <w:t>Asegúrese de que el contenido de cada unidad educativa se estructura de forma secuencial y lógica para facilitar el aprendizaje.</w:t>
      </w:r>
    </w:p>
    <w:p w:rsidR="004B1CB1" w:rsidRDefault="004B1CB1" w:rsidP="004B1CB1">
      <w:pPr>
        <w:pStyle w:val="Prrafodelista"/>
        <w:numPr>
          <w:ilvl w:val="0"/>
          <w:numId w:val="15"/>
        </w:numPr>
      </w:pPr>
      <w:r>
        <w:t>Diseñe estrategias de instrucción para permitir a los alumnos individuales dominar el contenido y lograr los resultados de aprendizaje deseados.</w:t>
      </w:r>
    </w:p>
    <w:p w:rsidR="004B1CB1" w:rsidRDefault="004B1CB1" w:rsidP="004B1CB1">
      <w:pPr>
        <w:pStyle w:val="Prrafodelista"/>
        <w:numPr>
          <w:ilvl w:val="0"/>
          <w:numId w:val="15"/>
        </w:numPr>
      </w:pPr>
      <w:r>
        <w:t>Planifique el mensaje de instrucción y el modo apropiado de entrega.</w:t>
      </w:r>
    </w:p>
    <w:p w:rsidR="004B1CB1" w:rsidRDefault="004B1CB1" w:rsidP="004B1CB1">
      <w:pPr>
        <w:pStyle w:val="Prrafodelista"/>
        <w:numPr>
          <w:ilvl w:val="0"/>
          <w:numId w:val="15"/>
        </w:numPr>
      </w:pPr>
      <w:r>
        <w:t>Desarrollar instrumentos de evaluación adecuados para medir y evaluar el progreso de los alumnos hacia el logro de los objetivos del curso.</w:t>
      </w:r>
    </w:p>
    <w:p w:rsidR="004B1CB1" w:rsidRDefault="004B1CB1" w:rsidP="004B1CB1">
      <w:pPr>
        <w:pStyle w:val="Prrafodelista"/>
        <w:numPr>
          <w:ilvl w:val="0"/>
          <w:numId w:val="15"/>
        </w:numPr>
      </w:pPr>
      <w:r>
        <w:t>Elija los recursos apropiados que respaldarán las actividades de enseñanza y aprendizaje.</w:t>
      </w:r>
    </w:p>
    <w:p w:rsidR="00917A45" w:rsidRDefault="00E61DC1" w:rsidP="000041C3">
      <w:pPr>
        <w:pStyle w:val="Ttulo"/>
      </w:pPr>
      <w:r>
        <w:lastRenderedPageBreak/>
        <w:t>Referencias Bibliográficas</w:t>
      </w:r>
    </w:p>
    <w:p w:rsidR="00E61DC1" w:rsidRDefault="00E61DC1" w:rsidP="009863F4">
      <w:r>
        <w:rPr>
          <w:i/>
        </w:rPr>
        <w:t>Diseño instruccional</w:t>
      </w:r>
      <w:r>
        <w:t xml:space="preserve">. (s.f.). </w:t>
      </w:r>
      <w:r w:rsidR="00FA2A21">
        <w:t xml:space="preserve">En </w:t>
      </w:r>
      <w:r w:rsidR="00516F8E" w:rsidRPr="00FA2A21">
        <w:rPr>
          <w:i/>
        </w:rPr>
        <w:t>Wikipedia</w:t>
      </w:r>
      <w:r w:rsidR="00FA2A21">
        <w:t>.</w:t>
      </w:r>
      <w:r w:rsidR="00FA2A21" w:rsidRPr="00FA2A21">
        <w:t xml:space="preserve"> </w:t>
      </w:r>
      <w:r w:rsidR="00FA2A21">
        <w:t xml:space="preserve">Recuperado el 23 de marzo de 2020 de </w:t>
      </w:r>
      <w:hyperlink r:id="rId6" w:history="1">
        <w:r w:rsidR="00516F8E" w:rsidRPr="00516F8E">
          <w:rPr>
            <w:rStyle w:val="Hipervnculo"/>
          </w:rPr>
          <w:t>https://es.wikipedia.org/wiki/Dise%C3%B1o_instruccional</w:t>
        </w:r>
      </w:hyperlink>
    </w:p>
    <w:p w:rsidR="008C25A1" w:rsidRDefault="008C25A1" w:rsidP="009863F4">
      <w:pPr>
        <w:rPr>
          <w:noProof/>
        </w:rPr>
      </w:pPr>
      <w:r>
        <w:rPr>
          <w:noProof/>
        </w:rPr>
        <w:t xml:space="preserve">Kurt, S. (16 de diciembre de 2018). </w:t>
      </w:r>
      <w:r w:rsidRPr="00516F8E">
        <w:rPr>
          <w:i/>
        </w:rPr>
        <w:t>ADDIE Model: Instructional Design</w:t>
      </w:r>
      <w:r>
        <w:rPr>
          <w:noProof/>
        </w:rPr>
        <w:t>.</w:t>
      </w:r>
      <w:r w:rsidR="00FA2A21">
        <w:rPr>
          <w:noProof/>
        </w:rPr>
        <w:t xml:space="preserve"> En </w:t>
      </w:r>
      <w:r w:rsidR="00FA2A21">
        <w:rPr>
          <w:i/>
          <w:noProof/>
        </w:rPr>
        <w:t>Educational Technology</w:t>
      </w:r>
      <w:r w:rsidR="00FA2A21">
        <w:rPr>
          <w:noProof/>
        </w:rPr>
        <w:t>. Recuperado el 23 de marzo de 2020</w:t>
      </w:r>
      <w:r>
        <w:rPr>
          <w:noProof/>
        </w:rPr>
        <w:t xml:space="preserve"> de </w:t>
      </w:r>
      <w:hyperlink r:id="rId7" w:history="1">
        <w:r w:rsidR="00A54E10" w:rsidRPr="00A54E10">
          <w:rPr>
            <w:rStyle w:val="Hipervnculo"/>
            <w:noProof/>
          </w:rPr>
          <w:t>https://educationaltechnology.net/the-addie-model-instructional-design/</w:t>
        </w:r>
      </w:hyperlink>
    </w:p>
    <w:p w:rsidR="00516F8E" w:rsidRDefault="00516F8E" w:rsidP="009863F4">
      <w:r>
        <w:rPr>
          <w:i/>
        </w:rPr>
        <w:t>Modelo ADDIE</w:t>
      </w:r>
      <w:r>
        <w:t xml:space="preserve">. (s.f.). </w:t>
      </w:r>
      <w:r w:rsidR="00FA2A21">
        <w:t xml:space="preserve">En </w:t>
      </w:r>
      <w:r w:rsidR="00FA2A21" w:rsidRPr="00FA2A21">
        <w:rPr>
          <w:i/>
        </w:rPr>
        <w:t>Wikipedia</w:t>
      </w:r>
      <w:r w:rsidR="00FA2A21">
        <w:t>.</w:t>
      </w:r>
      <w:r w:rsidR="00FA2A21" w:rsidRPr="00FA2A21">
        <w:t xml:space="preserve"> </w:t>
      </w:r>
      <w:r w:rsidR="00FA2A21">
        <w:t>Recuperado el 23 de marzo de 2020 de</w:t>
      </w:r>
      <w:r>
        <w:t xml:space="preserve"> </w:t>
      </w:r>
      <w:hyperlink r:id="rId8" w:history="1">
        <w:r w:rsidRPr="00516F8E">
          <w:rPr>
            <w:rStyle w:val="Hipervnculo"/>
          </w:rPr>
          <w:t>https://es.wikipedia.org/wiki/Modelo_ADDIE</w:t>
        </w:r>
      </w:hyperlink>
    </w:p>
    <w:p w:rsidR="008C25A1" w:rsidRDefault="008C25A1" w:rsidP="009863F4">
      <w:pPr>
        <w:rPr>
          <w:noProof/>
        </w:rPr>
      </w:pPr>
      <w:r>
        <w:rPr>
          <w:noProof/>
        </w:rPr>
        <w:t xml:space="preserve">Kurt, S. (14 de febrero de 2016). </w:t>
      </w:r>
      <w:r>
        <w:rPr>
          <w:i/>
          <w:iCs/>
          <w:noProof/>
        </w:rPr>
        <w:t>ASSURE: Instructional Design Model</w:t>
      </w:r>
      <w:r>
        <w:rPr>
          <w:noProof/>
        </w:rPr>
        <w:t xml:space="preserve">. </w:t>
      </w:r>
      <w:r w:rsidR="00FA2A21">
        <w:rPr>
          <w:noProof/>
        </w:rPr>
        <w:t xml:space="preserve">En </w:t>
      </w:r>
      <w:r w:rsidR="00FA2A21">
        <w:rPr>
          <w:i/>
          <w:noProof/>
        </w:rPr>
        <w:t>Educational Technology</w:t>
      </w:r>
      <w:r w:rsidR="00FA2A21">
        <w:rPr>
          <w:noProof/>
        </w:rPr>
        <w:t>. Recuperado el 23 de marzo de 2020 de</w:t>
      </w:r>
      <w:r>
        <w:rPr>
          <w:noProof/>
        </w:rPr>
        <w:t xml:space="preserve"> </w:t>
      </w:r>
      <w:hyperlink r:id="rId9" w:history="1">
        <w:r w:rsidR="00A54E10" w:rsidRPr="00A54E10">
          <w:rPr>
            <w:rStyle w:val="Hipervnculo"/>
            <w:noProof/>
          </w:rPr>
          <w:t>https://educationaltechnology.net/assure-instructional-design-model/</w:t>
        </w:r>
      </w:hyperlink>
    </w:p>
    <w:p w:rsidR="008C25A1" w:rsidRDefault="00516F8E" w:rsidP="009863F4">
      <w:r>
        <w:rPr>
          <w:i/>
        </w:rPr>
        <w:t>Modelo ASSURE</w:t>
      </w:r>
      <w:r w:rsidR="00FA2A21">
        <w:t xml:space="preserve">. (s.f.). En </w:t>
      </w:r>
      <w:r w:rsidR="00FA2A21" w:rsidRPr="00FA2A21">
        <w:rPr>
          <w:i/>
        </w:rPr>
        <w:t>Wikipedia</w:t>
      </w:r>
      <w:r w:rsidR="00FA2A21">
        <w:t>.</w:t>
      </w:r>
      <w:r w:rsidR="00FA2A21" w:rsidRPr="00FA2A21">
        <w:t xml:space="preserve"> </w:t>
      </w:r>
      <w:r w:rsidR="00FA2A21">
        <w:t>Recuperado el 23 de marzo de 2020 de</w:t>
      </w:r>
      <w:r>
        <w:t xml:space="preserve"> </w:t>
      </w:r>
      <w:hyperlink r:id="rId10" w:history="1">
        <w:r w:rsidRPr="00516F8E">
          <w:rPr>
            <w:rStyle w:val="Hipervnculo"/>
          </w:rPr>
          <w:t>https://es.wikipedia.org/wiki/Modelo_ASSURE</w:t>
        </w:r>
      </w:hyperlink>
    </w:p>
    <w:p w:rsidR="00076763" w:rsidRDefault="00716379" w:rsidP="009863F4">
      <w:pPr>
        <w:rPr>
          <w:noProof/>
        </w:rPr>
      </w:pPr>
      <w:r>
        <w:rPr>
          <w:noProof/>
        </w:rPr>
        <w:t>Kayvan, K., Kamran, R., y</w:t>
      </w:r>
      <w:r w:rsidR="00EE126A">
        <w:rPr>
          <w:noProof/>
        </w:rPr>
        <w:t xml:space="preserve"> Sauid, I. (2011). </w:t>
      </w:r>
      <w:r w:rsidR="00EE126A">
        <w:rPr>
          <w:i/>
          <w:iCs/>
          <w:noProof/>
        </w:rPr>
        <w:t>How to use Gagne's model of instructional</w:t>
      </w:r>
      <w:r w:rsidR="004545E4">
        <w:rPr>
          <w:i/>
          <w:iCs/>
          <w:noProof/>
        </w:rPr>
        <w:t xml:space="preserve"> design in teaching psychomotor </w:t>
      </w:r>
      <w:r w:rsidR="00EE126A">
        <w:rPr>
          <w:i/>
          <w:iCs/>
          <w:noProof/>
        </w:rPr>
        <w:t>skills</w:t>
      </w:r>
      <w:r w:rsidR="004545E4">
        <w:rPr>
          <w:iCs/>
          <w:noProof/>
        </w:rPr>
        <w:t xml:space="preserve"> [</w:t>
      </w:r>
      <w:r w:rsidR="004545E4" w:rsidRPr="004545E4">
        <w:rPr>
          <w:iCs/>
          <w:noProof/>
        </w:rPr>
        <w:t>Cómo usar el modelo de diseño instruccional de Gagne para enseñar habilidades psicomotoras</w:t>
      </w:r>
      <w:r w:rsidR="004545E4">
        <w:rPr>
          <w:iCs/>
          <w:noProof/>
        </w:rPr>
        <w:t>]</w:t>
      </w:r>
      <w:r w:rsidR="00EE126A">
        <w:rPr>
          <w:i/>
          <w:iCs/>
          <w:noProof/>
        </w:rPr>
        <w:t>.</w:t>
      </w:r>
      <w:r w:rsidR="00EE126A">
        <w:rPr>
          <w:noProof/>
        </w:rPr>
        <w:t xml:space="preserve"> Gastroenterol Hepatol Bed Bench</w:t>
      </w:r>
      <w:r>
        <w:rPr>
          <w:noProof/>
        </w:rPr>
        <w:t xml:space="preserve">, </w:t>
      </w:r>
      <w:r w:rsidRPr="00716379">
        <w:rPr>
          <w:i/>
          <w:noProof/>
        </w:rPr>
        <w:t>4</w:t>
      </w:r>
      <w:r w:rsidRPr="00716379">
        <w:rPr>
          <w:noProof/>
        </w:rPr>
        <w:t>(3)</w:t>
      </w:r>
      <w:r>
        <w:rPr>
          <w:noProof/>
        </w:rPr>
        <w:t>, 116-119</w:t>
      </w:r>
      <w:r w:rsidR="00EE126A">
        <w:rPr>
          <w:noProof/>
        </w:rPr>
        <w:t>.</w:t>
      </w:r>
      <w:r w:rsidR="003E41FD">
        <w:rPr>
          <w:noProof/>
        </w:rPr>
        <w:t xml:space="preserve"> Recuperado de </w:t>
      </w:r>
      <w:hyperlink r:id="rId11" w:history="1">
        <w:r w:rsidR="003E41FD" w:rsidRPr="003E41FD">
          <w:rPr>
            <w:rStyle w:val="Hipervnculo"/>
            <w:noProof/>
          </w:rPr>
          <w:t>https://www.ncbi.nlm.nih.gov/pmc/articles/PMC4017416/</w:t>
        </w:r>
      </w:hyperlink>
    </w:p>
    <w:p w:rsidR="003E41FD" w:rsidRDefault="00A3076C" w:rsidP="009863F4">
      <w:r>
        <w:t xml:space="preserve">Kurt, S. (12 de diciembre de 2016). </w:t>
      </w:r>
      <w:r>
        <w:rPr>
          <w:i/>
        </w:rPr>
        <w:t>Kemp Design Model</w:t>
      </w:r>
      <w:r>
        <w:t xml:space="preserve">. </w:t>
      </w:r>
      <w:r w:rsidR="00E34742">
        <w:rPr>
          <w:noProof/>
        </w:rPr>
        <w:t xml:space="preserve">En </w:t>
      </w:r>
      <w:r w:rsidR="00E34742">
        <w:rPr>
          <w:i/>
          <w:noProof/>
        </w:rPr>
        <w:t>Educational Technology</w:t>
      </w:r>
      <w:r w:rsidR="00E34742">
        <w:rPr>
          <w:noProof/>
        </w:rPr>
        <w:t>. Recuperado el 24 de marzo de 2020 de</w:t>
      </w:r>
      <w:r>
        <w:t xml:space="preserve"> </w:t>
      </w:r>
      <w:hyperlink r:id="rId12" w:history="1">
        <w:r w:rsidRPr="00A3076C">
          <w:rPr>
            <w:rStyle w:val="Hipervnculo"/>
          </w:rPr>
          <w:t>https://educationaltechnology.net/kemp-design-model/</w:t>
        </w:r>
      </w:hyperlink>
    </w:p>
    <w:p w:rsidR="00A3076C" w:rsidRPr="00A3076C" w:rsidRDefault="00A3076C" w:rsidP="009863F4"/>
    <w:sectPr w:rsidR="00A3076C" w:rsidRPr="00A3076C" w:rsidSect="00A5551F">
      <w:pgSz w:w="12240" w:h="15840" w:code="1"/>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54B2"/>
    <w:multiLevelType w:val="hybridMultilevel"/>
    <w:tmpl w:val="50F64E9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097461C"/>
    <w:multiLevelType w:val="hybridMultilevel"/>
    <w:tmpl w:val="B7FA8E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28D02B5"/>
    <w:multiLevelType w:val="hybridMultilevel"/>
    <w:tmpl w:val="1D521AA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EBC6360"/>
    <w:multiLevelType w:val="hybridMultilevel"/>
    <w:tmpl w:val="373E9B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24255108"/>
    <w:multiLevelType w:val="hybridMultilevel"/>
    <w:tmpl w:val="E10ACF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EEE1537"/>
    <w:multiLevelType w:val="hybridMultilevel"/>
    <w:tmpl w:val="06E28680"/>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F976065"/>
    <w:multiLevelType w:val="hybridMultilevel"/>
    <w:tmpl w:val="B72A69A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D093328"/>
    <w:multiLevelType w:val="hybridMultilevel"/>
    <w:tmpl w:val="6424201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57CA2CBE"/>
    <w:multiLevelType w:val="hybridMultilevel"/>
    <w:tmpl w:val="5594820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63AF7B7F"/>
    <w:multiLevelType w:val="hybridMultilevel"/>
    <w:tmpl w:val="013233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648508DD"/>
    <w:multiLevelType w:val="hybridMultilevel"/>
    <w:tmpl w:val="7E54DA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65DF5C15"/>
    <w:multiLevelType w:val="hybridMultilevel"/>
    <w:tmpl w:val="9C305E7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6A534D3C"/>
    <w:multiLevelType w:val="hybridMultilevel"/>
    <w:tmpl w:val="8F9606FC"/>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3">
    <w:nsid w:val="763E6C03"/>
    <w:multiLevelType w:val="hybridMultilevel"/>
    <w:tmpl w:val="D8C828B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7E0F6094"/>
    <w:multiLevelType w:val="hybridMultilevel"/>
    <w:tmpl w:val="CAAE04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6"/>
  </w:num>
  <w:num w:numId="4">
    <w:abstractNumId w:val="4"/>
  </w:num>
  <w:num w:numId="5">
    <w:abstractNumId w:val="12"/>
  </w:num>
  <w:num w:numId="6">
    <w:abstractNumId w:val="1"/>
  </w:num>
  <w:num w:numId="7">
    <w:abstractNumId w:val="9"/>
  </w:num>
  <w:num w:numId="8">
    <w:abstractNumId w:val="8"/>
  </w:num>
  <w:num w:numId="9">
    <w:abstractNumId w:val="7"/>
  </w:num>
  <w:num w:numId="10">
    <w:abstractNumId w:val="0"/>
  </w:num>
  <w:num w:numId="11">
    <w:abstractNumId w:val="14"/>
  </w:num>
  <w:num w:numId="12">
    <w:abstractNumId w:val="3"/>
  </w:num>
  <w:num w:numId="13">
    <w:abstractNumId w:val="13"/>
  </w:num>
  <w:num w:numId="14">
    <w:abstractNumId w:val="1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36BEB"/>
    <w:rsid w:val="000041C3"/>
    <w:rsid w:val="00017E36"/>
    <w:rsid w:val="000422EF"/>
    <w:rsid w:val="00050864"/>
    <w:rsid w:val="00076763"/>
    <w:rsid w:val="000C6E56"/>
    <w:rsid w:val="000E4A75"/>
    <w:rsid w:val="000F1DF2"/>
    <w:rsid w:val="00112DA5"/>
    <w:rsid w:val="0018700E"/>
    <w:rsid w:val="001B60EB"/>
    <w:rsid w:val="001D45F4"/>
    <w:rsid w:val="002212D4"/>
    <w:rsid w:val="00231C6D"/>
    <w:rsid w:val="00240833"/>
    <w:rsid w:val="002712F4"/>
    <w:rsid w:val="00283D51"/>
    <w:rsid w:val="002F62CC"/>
    <w:rsid w:val="003108AB"/>
    <w:rsid w:val="00380F9A"/>
    <w:rsid w:val="00391E44"/>
    <w:rsid w:val="003A5026"/>
    <w:rsid w:val="003B68E7"/>
    <w:rsid w:val="003E41FD"/>
    <w:rsid w:val="004545E4"/>
    <w:rsid w:val="00470337"/>
    <w:rsid w:val="00487322"/>
    <w:rsid w:val="004924B6"/>
    <w:rsid w:val="004A7D05"/>
    <w:rsid w:val="004B1CB1"/>
    <w:rsid w:val="004F341C"/>
    <w:rsid w:val="00516F8E"/>
    <w:rsid w:val="005427FD"/>
    <w:rsid w:val="005730EE"/>
    <w:rsid w:val="00587E5E"/>
    <w:rsid w:val="00592C96"/>
    <w:rsid w:val="005D71AF"/>
    <w:rsid w:val="005E2210"/>
    <w:rsid w:val="005F07CF"/>
    <w:rsid w:val="0060292E"/>
    <w:rsid w:val="006271C7"/>
    <w:rsid w:val="00636BEB"/>
    <w:rsid w:val="00645FA6"/>
    <w:rsid w:val="00646C8A"/>
    <w:rsid w:val="006669B9"/>
    <w:rsid w:val="00690267"/>
    <w:rsid w:val="00691CF6"/>
    <w:rsid w:val="006A2618"/>
    <w:rsid w:val="006B175D"/>
    <w:rsid w:val="00716379"/>
    <w:rsid w:val="00755B9C"/>
    <w:rsid w:val="0076090A"/>
    <w:rsid w:val="00787423"/>
    <w:rsid w:val="007E569D"/>
    <w:rsid w:val="007E6D50"/>
    <w:rsid w:val="00832191"/>
    <w:rsid w:val="008A5EC4"/>
    <w:rsid w:val="008C25A1"/>
    <w:rsid w:val="00917A45"/>
    <w:rsid w:val="009508BA"/>
    <w:rsid w:val="009541EA"/>
    <w:rsid w:val="009603D1"/>
    <w:rsid w:val="00984786"/>
    <w:rsid w:val="009863F4"/>
    <w:rsid w:val="00A00C51"/>
    <w:rsid w:val="00A3076C"/>
    <w:rsid w:val="00A54E10"/>
    <w:rsid w:val="00A5551F"/>
    <w:rsid w:val="00A6079A"/>
    <w:rsid w:val="00A61615"/>
    <w:rsid w:val="00B06196"/>
    <w:rsid w:val="00B10084"/>
    <w:rsid w:val="00B11C9C"/>
    <w:rsid w:val="00B1794D"/>
    <w:rsid w:val="00B352D3"/>
    <w:rsid w:val="00B3606B"/>
    <w:rsid w:val="00BE016B"/>
    <w:rsid w:val="00C146F4"/>
    <w:rsid w:val="00C25D0D"/>
    <w:rsid w:val="00C37088"/>
    <w:rsid w:val="00C42DE6"/>
    <w:rsid w:val="00C92C14"/>
    <w:rsid w:val="00CB00BB"/>
    <w:rsid w:val="00CB64DB"/>
    <w:rsid w:val="00D52119"/>
    <w:rsid w:val="00D75454"/>
    <w:rsid w:val="00D91B11"/>
    <w:rsid w:val="00DC26F5"/>
    <w:rsid w:val="00DD31F8"/>
    <w:rsid w:val="00E34742"/>
    <w:rsid w:val="00E61DC1"/>
    <w:rsid w:val="00EA525F"/>
    <w:rsid w:val="00ED7B96"/>
    <w:rsid w:val="00EE126A"/>
    <w:rsid w:val="00EF3432"/>
    <w:rsid w:val="00F96BC9"/>
    <w:rsid w:val="00FA2A21"/>
    <w:rsid w:val="00FC716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3F4"/>
    <w:rPr>
      <w:sz w:val="24"/>
      <w:szCs w:val="24"/>
    </w:rPr>
  </w:style>
  <w:style w:type="paragraph" w:styleId="Ttulo1">
    <w:name w:val="heading 1"/>
    <w:basedOn w:val="Normal"/>
    <w:next w:val="Normal"/>
    <w:link w:val="Ttulo1Car"/>
    <w:uiPriority w:val="9"/>
    <w:qFormat/>
    <w:rsid w:val="009863F4"/>
    <w:pPr>
      <w:spacing w:before="360" w:after="120"/>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Normal"/>
    <w:link w:val="Ttulo2Car"/>
    <w:uiPriority w:val="9"/>
    <w:unhideWhenUsed/>
    <w:qFormat/>
    <w:rsid w:val="00A54E10"/>
    <w:pPr>
      <w:keepNext/>
      <w:keepLines/>
      <w:spacing w:before="200" w:after="0"/>
      <w:outlineLvl w:val="1"/>
    </w:pPr>
    <w:rPr>
      <w:rFonts w:asciiTheme="majorHAnsi" w:eastAsiaTheme="majorEastAsia" w:hAnsiTheme="majorHAnsi" w:cstheme="majorBidi"/>
      <w:b/>
      <w:bCs/>
      <w:color w:val="17365D" w:themeColor="text2"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5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51F"/>
    <w:rPr>
      <w:rFonts w:ascii="Tahoma" w:hAnsi="Tahoma" w:cs="Tahoma"/>
      <w:sz w:val="16"/>
      <w:szCs w:val="16"/>
    </w:rPr>
  </w:style>
  <w:style w:type="paragraph" w:styleId="Prrafodelista">
    <w:name w:val="List Paragraph"/>
    <w:basedOn w:val="Normal"/>
    <w:uiPriority w:val="34"/>
    <w:qFormat/>
    <w:rsid w:val="00B10084"/>
    <w:pPr>
      <w:ind w:left="720"/>
      <w:contextualSpacing/>
    </w:pPr>
  </w:style>
  <w:style w:type="character" w:customStyle="1" w:styleId="Ttulo1Car">
    <w:name w:val="Título 1 Car"/>
    <w:basedOn w:val="Fuentedeprrafopredeter"/>
    <w:link w:val="Ttulo1"/>
    <w:uiPriority w:val="9"/>
    <w:rsid w:val="009863F4"/>
    <w:rPr>
      <w:rFonts w:asciiTheme="majorHAnsi" w:eastAsiaTheme="majorEastAsia" w:hAnsiTheme="majorHAnsi" w:cstheme="majorBidi"/>
      <w:b/>
      <w:bCs/>
      <w:color w:val="000000" w:themeColor="text1"/>
      <w:sz w:val="28"/>
      <w:szCs w:val="28"/>
    </w:rPr>
  </w:style>
  <w:style w:type="character" w:styleId="Hipervnculo">
    <w:name w:val="Hyperlink"/>
    <w:basedOn w:val="Fuentedeprrafopredeter"/>
    <w:uiPriority w:val="99"/>
    <w:unhideWhenUsed/>
    <w:rsid w:val="00FA2A21"/>
    <w:rPr>
      <w:color w:val="000000" w:themeColor="text1"/>
      <w:u w:val="single"/>
    </w:rPr>
  </w:style>
  <w:style w:type="paragraph" w:styleId="Bibliografa">
    <w:name w:val="Bibliography"/>
    <w:basedOn w:val="Normal"/>
    <w:next w:val="Normal"/>
    <w:uiPriority w:val="37"/>
    <w:unhideWhenUsed/>
    <w:rsid w:val="008C25A1"/>
  </w:style>
  <w:style w:type="paragraph" w:styleId="Ttulo">
    <w:name w:val="Title"/>
    <w:basedOn w:val="Normal"/>
    <w:next w:val="Normal"/>
    <w:link w:val="TtuloCar"/>
    <w:uiPriority w:val="10"/>
    <w:qFormat/>
    <w:rsid w:val="00691C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tuloCar">
    <w:name w:val="Título Car"/>
    <w:basedOn w:val="Fuentedeprrafopredeter"/>
    <w:link w:val="Ttulo"/>
    <w:uiPriority w:val="10"/>
    <w:rsid w:val="00691CF6"/>
    <w:rPr>
      <w:rFonts w:asciiTheme="majorHAnsi" w:eastAsiaTheme="majorEastAsia" w:hAnsiTheme="majorHAnsi" w:cstheme="majorBidi"/>
      <w:color w:val="17365D" w:themeColor="text2" w:themeShade="BF"/>
      <w:spacing w:val="5"/>
      <w:kern w:val="28"/>
      <w:sz w:val="36"/>
      <w:szCs w:val="52"/>
    </w:rPr>
  </w:style>
  <w:style w:type="character" w:customStyle="1" w:styleId="Ttulo2Car">
    <w:name w:val="Título 2 Car"/>
    <w:basedOn w:val="Fuentedeprrafopredeter"/>
    <w:link w:val="Ttulo2"/>
    <w:uiPriority w:val="9"/>
    <w:rsid w:val="00A54E10"/>
    <w:rPr>
      <w:rFonts w:asciiTheme="majorHAnsi" w:eastAsiaTheme="majorEastAsia" w:hAnsiTheme="majorHAnsi" w:cstheme="majorBidi"/>
      <w:b/>
      <w:bCs/>
      <w:color w:val="17365D" w:themeColor="text2" w:themeShade="BF"/>
      <w:sz w:val="26"/>
      <w:szCs w:val="26"/>
    </w:rPr>
  </w:style>
</w:styles>
</file>

<file path=word/webSettings.xml><?xml version="1.0" encoding="utf-8"?>
<w:webSettings xmlns:r="http://schemas.openxmlformats.org/officeDocument/2006/relationships" xmlns:w="http://schemas.openxmlformats.org/wordprocessingml/2006/main">
  <w:divs>
    <w:div w:id="20667368">
      <w:bodyDiv w:val="1"/>
      <w:marLeft w:val="0"/>
      <w:marRight w:val="0"/>
      <w:marTop w:val="0"/>
      <w:marBottom w:val="0"/>
      <w:divBdr>
        <w:top w:val="none" w:sz="0" w:space="0" w:color="auto"/>
        <w:left w:val="none" w:sz="0" w:space="0" w:color="auto"/>
        <w:bottom w:val="none" w:sz="0" w:space="0" w:color="auto"/>
        <w:right w:val="none" w:sz="0" w:space="0" w:color="auto"/>
      </w:divBdr>
    </w:div>
    <w:div w:id="442920952">
      <w:bodyDiv w:val="1"/>
      <w:marLeft w:val="0"/>
      <w:marRight w:val="0"/>
      <w:marTop w:val="0"/>
      <w:marBottom w:val="0"/>
      <w:divBdr>
        <w:top w:val="none" w:sz="0" w:space="0" w:color="auto"/>
        <w:left w:val="none" w:sz="0" w:space="0" w:color="auto"/>
        <w:bottom w:val="none" w:sz="0" w:space="0" w:color="auto"/>
        <w:right w:val="none" w:sz="0" w:space="0" w:color="auto"/>
      </w:divBdr>
    </w:div>
    <w:div w:id="507797536">
      <w:bodyDiv w:val="1"/>
      <w:marLeft w:val="0"/>
      <w:marRight w:val="0"/>
      <w:marTop w:val="0"/>
      <w:marBottom w:val="0"/>
      <w:divBdr>
        <w:top w:val="none" w:sz="0" w:space="0" w:color="auto"/>
        <w:left w:val="none" w:sz="0" w:space="0" w:color="auto"/>
        <w:bottom w:val="none" w:sz="0" w:space="0" w:color="auto"/>
        <w:right w:val="none" w:sz="0" w:space="0" w:color="auto"/>
      </w:divBdr>
    </w:div>
    <w:div w:id="631054005">
      <w:bodyDiv w:val="1"/>
      <w:marLeft w:val="0"/>
      <w:marRight w:val="0"/>
      <w:marTop w:val="0"/>
      <w:marBottom w:val="0"/>
      <w:divBdr>
        <w:top w:val="none" w:sz="0" w:space="0" w:color="auto"/>
        <w:left w:val="none" w:sz="0" w:space="0" w:color="auto"/>
        <w:bottom w:val="none" w:sz="0" w:space="0" w:color="auto"/>
        <w:right w:val="none" w:sz="0" w:space="0" w:color="auto"/>
      </w:divBdr>
    </w:div>
    <w:div w:id="933247589">
      <w:bodyDiv w:val="1"/>
      <w:marLeft w:val="0"/>
      <w:marRight w:val="0"/>
      <w:marTop w:val="0"/>
      <w:marBottom w:val="0"/>
      <w:divBdr>
        <w:top w:val="none" w:sz="0" w:space="0" w:color="auto"/>
        <w:left w:val="none" w:sz="0" w:space="0" w:color="auto"/>
        <w:bottom w:val="none" w:sz="0" w:space="0" w:color="auto"/>
        <w:right w:val="none" w:sz="0" w:space="0" w:color="auto"/>
      </w:divBdr>
    </w:div>
    <w:div w:id="1025011944">
      <w:bodyDiv w:val="1"/>
      <w:marLeft w:val="0"/>
      <w:marRight w:val="0"/>
      <w:marTop w:val="0"/>
      <w:marBottom w:val="0"/>
      <w:divBdr>
        <w:top w:val="none" w:sz="0" w:space="0" w:color="auto"/>
        <w:left w:val="none" w:sz="0" w:space="0" w:color="auto"/>
        <w:bottom w:val="none" w:sz="0" w:space="0" w:color="auto"/>
        <w:right w:val="none" w:sz="0" w:space="0" w:color="auto"/>
      </w:divBdr>
    </w:div>
    <w:div w:id="1161039797">
      <w:bodyDiv w:val="1"/>
      <w:marLeft w:val="0"/>
      <w:marRight w:val="0"/>
      <w:marTop w:val="0"/>
      <w:marBottom w:val="0"/>
      <w:divBdr>
        <w:top w:val="none" w:sz="0" w:space="0" w:color="auto"/>
        <w:left w:val="none" w:sz="0" w:space="0" w:color="auto"/>
        <w:bottom w:val="none" w:sz="0" w:space="0" w:color="auto"/>
        <w:right w:val="none" w:sz="0" w:space="0" w:color="auto"/>
      </w:divBdr>
    </w:div>
    <w:div w:id="1713842065">
      <w:bodyDiv w:val="1"/>
      <w:marLeft w:val="0"/>
      <w:marRight w:val="0"/>
      <w:marTop w:val="0"/>
      <w:marBottom w:val="0"/>
      <w:divBdr>
        <w:top w:val="none" w:sz="0" w:space="0" w:color="auto"/>
        <w:left w:val="none" w:sz="0" w:space="0" w:color="auto"/>
        <w:bottom w:val="none" w:sz="0" w:space="0" w:color="auto"/>
        <w:right w:val="none" w:sz="0" w:space="0" w:color="auto"/>
      </w:divBdr>
    </w:div>
    <w:div w:id="1848011275">
      <w:bodyDiv w:val="1"/>
      <w:marLeft w:val="0"/>
      <w:marRight w:val="0"/>
      <w:marTop w:val="0"/>
      <w:marBottom w:val="0"/>
      <w:divBdr>
        <w:top w:val="none" w:sz="0" w:space="0" w:color="auto"/>
        <w:left w:val="none" w:sz="0" w:space="0" w:color="auto"/>
        <w:bottom w:val="none" w:sz="0" w:space="0" w:color="auto"/>
        <w:right w:val="none" w:sz="0" w:space="0" w:color="auto"/>
      </w:divBdr>
    </w:div>
    <w:div w:id="199505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odelo_ADDI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ducationaltechnology.net/the-addie-model-instructional-design/" TargetMode="External"/><Relationship Id="rId12" Type="http://schemas.openxmlformats.org/officeDocument/2006/relationships/hyperlink" Target="https://educationaltechnology.net/kemp-design-mod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Dise%C3%B1o_instruccional" TargetMode="External"/><Relationship Id="rId11" Type="http://schemas.openxmlformats.org/officeDocument/2006/relationships/hyperlink" Target="https://www.ncbi.nlm.nih.gov/pmc/articles/PMC4017416/" TargetMode="External"/><Relationship Id="rId5" Type="http://schemas.openxmlformats.org/officeDocument/2006/relationships/webSettings" Target="webSettings.xml"/><Relationship Id="rId10" Type="http://schemas.openxmlformats.org/officeDocument/2006/relationships/hyperlink" Target="https://es.wikipedia.org/wiki/Modelo_ASSURE" TargetMode="External"/><Relationship Id="rId4" Type="http://schemas.openxmlformats.org/officeDocument/2006/relationships/settings" Target="settings.xml"/><Relationship Id="rId9" Type="http://schemas.openxmlformats.org/officeDocument/2006/relationships/hyperlink" Target="https://educationaltechnology.net/assure-instructional-design-mode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Ser16</b:Tag>
    <b:SourceType>InternetSite</b:SourceType>
    <b:Guid>{0ECF7F99-A0B8-45E7-AC2A-939C3F78EB40}</b:Guid>
    <b:LCID>0</b:LCID>
    <b:Author>
      <b:Author>
        <b:NameList>
          <b:Person>
            <b:Last>Kurt</b:Last>
            <b:First>Serhat</b:First>
          </b:Person>
        </b:NameList>
      </b:Author>
    </b:Author>
    <b:Title>ASSURE: Instructional Design Model</b:Title>
    <b:InternetSiteTitle>EDUCATIONAL TECHNOLOGY</b:InternetSiteTitle>
    <b:Year>2016</b:Year>
    <b:Month>febrero</b:Month>
    <b:Day>14</b:Day>
    <b:YearAccessed>2020</b:YearAccessed>
    <b:MonthAccessed>marzo</b:MonthAccessed>
    <b:DayAccessed>23</b:DayAccessed>
    <b:URL>https://educationaltechnology.net/assure-instructional-design-model/</b:URL>
    <b:RefOrder>1</b:RefOrder>
  </b:Source>
  <b:Source>
    <b:Tag>Kay11</b:Tag>
    <b:SourceType>Report</b:SourceType>
    <b:Guid>{08C8E3E5-2FF3-4CA9-88F6-1ED742B94227}</b:Guid>
    <b:LCID>0</b:LCID>
    <b:Author>
      <b:Author>
        <b:NameList>
          <b:Person>
            <b:Last>Kayvan</b:Last>
            <b:First>Khadjooi</b:First>
          </b:Person>
          <b:Person>
            <b:Last>Kamran</b:Last>
            <b:First>Rostami</b:First>
          </b:Person>
          <b:Person>
            <b:Last>Sauid</b:Last>
            <b:First>Ishaq</b:First>
          </b:Person>
        </b:NameList>
      </b:Author>
    </b:Author>
    <b:Title>How to use Gagne's model of instructional design in teaching psychomotor skills</b:Title>
    <b:InternetSiteTitle>National Center for Biotechnology Information</b:InternetSiteTitle>
    <b:Year>2011</b:Year>
    <b:Publisher>Gastroenterol Hepatol Bed Bench</b:Publisher>
    <b:RefOrder>2</b:RefOrder>
  </b:Source>
</b:Sources>
</file>

<file path=customXml/itemProps1.xml><?xml version="1.0" encoding="utf-8"?>
<ds:datastoreItem xmlns:ds="http://schemas.openxmlformats.org/officeDocument/2006/customXml" ds:itemID="{87BF895E-D5A5-4078-AEF0-C09A633B5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10</Pages>
  <Words>2896</Words>
  <Characters>15928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cp:lastModifiedBy>
  <cp:revision>66</cp:revision>
  <dcterms:created xsi:type="dcterms:W3CDTF">2020-03-20T00:41:00Z</dcterms:created>
  <dcterms:modified xsi:type="dcterms:W3CDTF">2020-03-24T18:41:00Z</dcterms:modified>
</cp:coreProperties>
</file>