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129.svg" ContentType="image/svg+xml"/>
  <Override PartName="/word/media/rId134.svg" ContentType="image/svg+xml"/>
  <Override PartName="/word/media/rId140.svg" ContentType="image/svg+xml"/>
  <Override PartName="/word/media/rId145.svg" ContentType="image/svg+xml"/>
  <Override PartName="/word/media/rId151.svg" ContentType="image/svg+xml"/>
  <Override PartName="/word/media/rId157.svg" ContentType="image/svg+xml"/>
  <Override PartName="/word/media/rId162.svg" ContentType="image/svg+xml"/>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132.png" ContentType="image/png"/>
  <Override PartName="/word/media/rId137.png" ContentType="image/png"/>
  <Override PartName="/word/media/rId143.png" ContentType="image/png"/>
  <Override PartName="/word/media/rId148.png" ContentType="image/png"/>
  <Override PartName="/word/media/rId154.png" ContentType="image/png"/>
  <Override PartName="/word/media/rId160.png" ContentType="image/png"/>
  <Override PartName="/word/media/rId165.png" ContentType="image/png"/>
  <Override PartName="/word/media/rId173.png" ContentType="image/png"/>
  <Override PartName="/word/media/rId178.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rId170.svg" ContentType="image/svg+xml"/>
  <Override PartName="/word/media/rId175.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t xml:space="preserve">1. Введение</w:t>
      </w:r>
    </w:p>
    <w:bookmarkStart w:id="20" w:name="о-чем-этот-курс"/>
    <w:p>
      <w:pPr>
        <w:pStyle w:val="2"/>
      </w:pPr>
      <w:r>
        <w:t xml:space="preserve">1.1. О чем этот курс</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p>
      <w:pPr>
        <w:pStyle w:val="FirstParagraph"/>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командная строка,</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документация как код,</w:t>
      </w:r>
    </w:p>
    <w:p>
      <w:pPr>
        <w:numPr>
          <w:ilvl w:val="0"/>
          <w:numId w:val="1001"/>
        </w:numPr>
        <w:pStyle w:val="Compact"/>
      </w:pPr>
      <w:r>
        <w:t xml:space="preserve">виртуализация.</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t xml:space="preserve">1.2. 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t xml:space="preserve">2. 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аргументов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47"/>
    <w:bookmarkStart w:id="49" w:name="инструменты-grep-sed-и-awk"/>
    <w:p>
      <w:pPr>
        <w:pStyle w:val="2"/>
      </w:pPr>
      <w:r>
        <w:t xml:space="preserve">2.2. 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49"/>
    <w:bookmarkEnd w:id="50"/>
    <w:bookmarkStart w:id="61" w:name="менеджеры-пакетов"/>
    <w:p>
      <w:pPr>
        <w:pStyle w:val="1"/>
      </w:pPr>
      <w:r>
        <w:t xml:space="preserve">3. Менеджеры пакетов</w:t>
      </w:r>
    </w:p>
    <w:bookmarkStart w:id="55" w:name="нумерация-версий-по"/>
    <w:p>
      <w:pPr>
        <w:pStyle w:val="2"/>
      </w:pPr>
      <w:r>
        <w:t xml:space="preserve">3.1. 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t xml:space="preserve">3.2. 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t xml:space="preserve">4. Конфигурационные языки</w:t>
      </w:r>
    </w:p>
    <w:bookmarkStart w:id="62" w:name="виды-конфигурационных-языков"/>
    <w:p>
      <w:pPr>
        <w:pStyle w:val="2"/>
      </w:pPr>
      <w:r>
        <w:t xml:space="preserve">4.1. 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t xml:space="preserve">4.2. 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t xml:space="preserve">4.3. 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t xml:space="preserve">4.4. 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t xml:space="preserve">4.5. 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t xml:space="preserve">5. 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t xml:space="preserve">5.1. 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t xml:space="preserve">5.2. 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 «зависимости»,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rPr>
          <w:rStyle w:val="VerbatimChar"/>
        </w:rPr>
        <w:t xml:space="preserve">ИМЯ=значение</w:t>
      </w:r>
      <w:r>
        <w:t xml:space="preserve"> </w:t>
      </w:r>
      <w:r>
        <w:t xml:space="preserve">– это определения переменных. Для получения значения переменной используется запись</w:t>
      </w:r>
      <w:r>
        <w:t xml:space="preserve"> </w:t>
      </w:r>
      <w:r>
        <w:rPr>
          <w:rStyle w:val="VerbatimChar"/>
        </w:rPr>
        <w:t xml:space="preserve">$(ИМЯ)</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rPr>
          <w:rStyle w:val="VerbatimChar"/>
        </w:rPr>
        <w:t xml:space="preserve">%.o : %.c</w:t>
      </w:r>
      <w:r>
        <w:t xml:space="preserve"> </w:t>
      </w:r>
      <w:r>
        <w:t xml:space="preserve">с последующей командой означает: «для любого файла .c, чтобы из него получить одноименный файл .o, надо выполнить такую-то команду»,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 «тот файл, который надо получить» (в данном случае .o), а</w:t>
      </w:r>
      <w:r>
        <w:t xml:space="preserve"> </w:t>
      </w:r>
      <w:r>
        <w:rPr>
          <w:rStyle w:val="VerbatimChar"/>
        </w:rPr>
        <w:t xml:space="preserve">$&lt;</w:t>
      </w:r>
      <w:r>
        <w:t xml:space="preserve"> </w:t>
      </w:r>
      <w:r>
        <w:t xml:space="preserve">– «исходный файл» (в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t xml:space="preserve">6. 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t xml:space="preserve">6.1. 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188"/>
        <w:gridCol w:w="2376"/>
        <w:gridCol w:w="1584"/>
        <w:gridCol w:w="1584"/>
        <w:gridCol w:w="1188"/>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2</w:t>
            </w:r>
          </w:p>
        </w:tc>
        <w:tc>
          <w:tcPr/>
          <w:p>
            <w:pPr>
              <w:pStyle w:val="Compact"/>
              <w:jc w:val="left"/>
            </w:pPr>
            <w:r>
              <w:t xml:space="preserve">Централизованное</w:t>
            </w:r>
          </w:p>
        </w:tc>
        <w:tc>
          <w:tcPr/>
          <w:p>
            <w:pPr>
              <w:pStyle w:val="Compact"/>
              <w:jc w:val="left"/>
            </w:pPr>
            <w:r>
              <w:t xml:space="preserve">Файл / 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t xml:space="preserve">6.2. 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 «индекс»,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t xml:space="preserve">6.3. 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7"/>
    <w:bookmarkEnd w:id="128"/>
    <w:bookmarkStart w:id="169"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5"/>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5"/>
        </w:numPr>
        <w:pStyle w:val="Compact"/>
      </w:pPr>
      <w:r>
        <w:t xml:space="preserve">Использование текстовых языков описания графических материалов.</w:t>
      </w:r>
    </w:p>
    <w:p>
      <w:pPr>
        <w:numPr>
          <w:ilvl w:val="0"/>
          <w:numId w:val="1045"/>
        </w:numPr>
        <w:pStyle w:val="Compact"/>
      </w:pPr>
      <w:r>
        <w:t xml:space="preserve">Использование системы контроля версий для хранения проекта документации.</w:t>
      </w:r>
    </w:p>
    <w:p>
      <w:pPr>
        <w:numPr>
          <w:ilvl w:val="0"/>
          <w:numId w:val="1045"/>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5"/>
        </w:numPr>
        <w:pStyle w:val="Compact"/>
      </w:pPr>
      <w:r>
        <w:t xml:space="preserve">Ориентация на выходной web-формат.</w:t>
      </w:r>
    </w:p>
    <w:bookmarkStart w:id="139"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6"/>
        </w:numPr>
        <w:pStyle w:val="Compact"/>
      </w:pPr>
      <w:r>
        <w:t xml:space="preserve">LaTeX,</w:t>
      </w:r>
    </w:p>
    <w:p>
      <w:pPr>
        <w:numPr>
          <w:ilvl w:val="0"/>
          <w:numId w:val="1046"/>
        </w:numPr>
        <w:pStyle w:val="Compact"/>
      </w:pPr>
      <w:r>
        <w:t xml:space="preserve">Markdown,</w:t>
      </w:r>
    </w:p>
    <w:p>
      <w:pPr>
        <w:numPr>
          <w:ilvl w:val="0"/>
          <w:numId w:val="1046"/>
        </w:numPr>
        <w:pStyle w:val="Compact"/>
      </w:pPr>
      <w:r>
        <w:t xml:space="preserve">reStructuredText,</w:t>
      </w:r>
    </w:p>
    <w:p>
      <w:pPr>
        <w:numPr>
          <w:ilvl w:val="0"/>
          <w:numId w:val="1046"/>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21.</w:t>
      </w:r>
    </w:p>
    <w:p>
      <w:pPr>
        <w:pStyle w:val="CaptionedFigure"/>
      </w:pPr>
      <w:bookmarkStart w:id="133" w:name="fig:docs1"/>
      <w:r>
        <w:drawing>
          <wp:inline>
            <wp:extent cx="6324600" cy="2392660"/>
            <wp:effectExtent b="0" l="0" r="0" t="0"/>
            <wp:docPr descr="Рис. 21. Результат компиляции LaTeX-документа" title="" id="130" name="Picture"/>
            <a:graphic>
              <a:graphicData uri="http://schemas.openxmlformats.org/drawingml/2006/picture">
                <pic:pic>
                  <pic:nvPicPr>
                    <pic:cNvPr descr="docs1.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33"/>
    </w:p>
    <w:p>
      <w:pPr>
        <w:pStyle w:val="ImageCaption"/>
      </w:pPr>
      <w:r>
        <w:t xml:space="preserve">Рис. 21.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22.</w:t>
      </w:r>
    </w:p>
    <w:p>
      <w:pPr>
        <w:pStyle w:val="CaptionedFigure"/>
      </w:pPr>
      <w:bookmarkStart w:id="138" w:name="fig:docs2"/>
      <w:r>
        <w:drawing>
          <wp:inline>
            <wp:extent cx="6324600" cy="2129468"/>
            <wp:effectExtent b="0" l="0" r="0" t="0"/>
            <wp:docPr descr="Рис. 22. Полученные формулы" title="" id="135" name="Picture"/>
            <a:graphic>
              <a:graphicData uri="http://schemas.openxmlformats.org/drawingml/2006/picture">
                <pic:pic>
                  <pic:nvPicPr>
                    <pic:cNvPr descr="docs2.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134"/>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8"/>
    </w:p>
    <w:p>
      <w:pPr>
        <w:pStyle w:val="ImageCaption"/>
      </w:pPr>
      <w:r>
        <w:t xml:space="preserve">Рис. 22.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9"/>
    <w:bookmarkStart w:id="150"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23.</w:t>
      </w:r>
    </w:p>
    <w:p>
      <w:pPr>
        <w:pStyle w:val="CaptionedFigure"/>
      </w:pPr>
      <w:bookmarkStart w:id="144" w:name="fig:docs3"/>
      <w:r>
        <w:drawing>
          <wp:inline>
            <wp:extent cx="3514725" cy="1238250"/>
            <wp:effectExtent b="0" l="0" r="0" t="0"/>
            <wp:docPr descr="Рис. 23. Схема работы системы WEB" title="" id="141" name="Picture"/>
            <a:graphic>
              <a:graphicData uri="http://schemas.openxmlformats.org/drawingml/2006/picture">
                <pic:pic>
                  <pic:nvPicPr>
                    <pic:cNvPr descr="docs3.svg" id="142" name="Picture"/>
                    <pic:cNvPicPr>
                      <a:picLocks noChangeArrowheads="1" noChangeAspect="1"/>
                    </pic:cNvPicPr>
                  </pic:nvPicPr>
                  <pic:blipFill>
                    <a:blip r:embed="rId143">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44"/>
    </w:p>
    <w:p>
      <w:pPr>
        <w:pStyle w:val="ImageCaption"/>
      </w:pPr>
      <w:r>
        <w:t xml:space="preserve">Рис. 23. Схема работы системы WEB</w:t>
      </w:r>
    </w:p>
    <w:p>
      <w:pPr>
        <w:pStyle w:val="a0"/>
      </w:pPr>
      <w:r>
        <w:t xml:space="preserve">На рис. 24 показан пример LaTeX-документа, извлеченного из WEB-файла.</w:t>
      </w:r>
    </w:p>
    <w:p>
      <w:pPr>
        <w:pStyle w:val="CaptionedFigure"/>
      </w:pPr>
      <w:bookmarkStart w:id="149" w:name="fig:docs4"/>
      <w:r>
        <w:drawing>
          <wp:inline>
            <wp:extent cx="6324600" cy="3405553"/>
            <wp:effectExtent b="0" l="0" r="0" t="0"/>
            <wp:docPr descr="Рис. 24. Пример WEB-документа" title="" id="146" name="Picture"/>
            <a:graphic>
              <a:graphicData uri="http://schemas.openxmlformats.org/drawingml/2006/picture">
                <pic:pic>
                  <pic:nvPicPr>
                    <pic:cNvPr descr="docs4.svg" id="147" name="Picture"/>
                    <pic:cNvPicPr>
                      <a:picLocks noChangeArrowheads="1" noChangeAspect="1"/>
                    </pic:cNvPicPr>
                  </pic:nvPicPr>
                  <pic:blipFill>
                    <a:blip r:embed="rId148">
                      <a:extLst>
                        <a:ext uri="{28A0092B-C50C-407E-A947-70E740481C1C}">
                          <a14:useLocalDpi xmlns:a14="http://schemas.microsoft.com/office/drawing/2010/main" val="0"/>
                        </a:ext>
                        <a:ext uri="{96DAC541-7B7A-43D3-8B79-37D633B846F1}">
                          <asvg:svgBlip xmlns:asvg="http://schemas.microsoft.com/office/drawing/2016/SVG/main" r:embed="rId145"/>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9"/>
    </w:p>
    <w:p>
      <w:pPr>
        <w:pStyle w:val="ImageCaption"/>
      </w:pPr>
      <w:r>
        <w:t xml:space="preserve">Рис. 24.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50"/>
    <w:bookmarkStart w:id="156"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25. Работу Pandoc можно разбить на три этапа:</w:t>
      </w:r>
    </w:p>
    <w:p>
      <w:pPr>
        <w:numPr>
          <w:ilvl w:val="0"/>
          <w:numId w:val="1047"/>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7"/>
        </w:numPr>
        <w:pStyle w:val="Compact"/>
      </w:pPr>
      <w:r>
        <w:t xml:space="preserve">На уровне AST могут бы применены пользовательские фильтры (filters).</w:t>
      </w:r>
    </w:p>
    <w:p>
      <w:pPr>
        <w:numPr>
          <w:ilvl w:val="0"/>
          <w:numId w:val="1047"/>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55" w:name="fig:docs5"/>
      <w:r>
        <w:drawing>
          <wp:inline>
            <wp:extent cx="4514850" cy="4210050"/>
            <wp:effectExtent b="0" l="0" r="0" t="0"/>
            <wp:docPr descr="Рис. 25. Архитектура Pandoc" title="" id="152" name="Picture"/>
            <a:graphic>
              <a:graphicData uri="http://schemas.openxmlformats.org/drawingml/2006/picture">
                <pic:pic>
                  <pic:nvPicPr>
                    <pic:cNvPr descr="docs5.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55"/>
    </w:p>
    <w:p>
      <w:pPr>
        <w:pStyle w:val="ImageCaption"/>
      </w:pPr>
      <w:r>
        <w:t xml:space="preserve">Рис. 25. Архитектура Pandoc</w:t>
      </w:r>
    </w:p>
    <w:bookmarkEnd w:id="156"/>
    <w:bookmarkStart w:id="167"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26.</w:t>
      </w:r>
    </w:p>
    <w:p>
      <w:pPr>
        <w:pStyle w:val="CaptionedFigure"/>
      </w:pPr>
      <w:bookmarkStart w:id="161" w:name="fig:docs6"/>
      <w:r>
        <w:drawing>
          <wp:inline>
            <wp:extent cx="1123950" cy="2381250"/>
            <wp:effectExtent b="0" l="0" r="0" t="0"/>
            <wp:docPr descr="Рис. 26. Результат работы Graphviz" title="" id="158" name="Picture"/>
            <a:graphic>
              <a:graphicData uri="http://schemas.openxmlformats.org/drawingml/2006/picture">
                <pic:pic>
                  <pic:nvPicPr>
                    <pic:cNvPr descr="docs6.svg" id="159" name="Picture"/>
                    <pic:cNvPicPr>
                      <a:picLocks noChangeArrowheads="1" noChangeAspect="1"/>
                    </pic:cNvPicPr>
                  </pic:nvPicPr>
                  <pic:blipFill>
                    <a:blip r:embed="rId160">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61"/>
    </w:p>
    <w:p>
      <w:pPr>
        <w:pStyle w:val="ImageCaption"/>
      </w:pPr>
      <w:r>
        <w:t xml:space="preserve">Рис. 26.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27.</w:t>
      </w:r>
    </w:p>
    <w:p>
      <w:pPr>
        <w:pStyle w:val="CaptionedFigure"/>
      </w:pPr>
      <w:bookmarkStart w:id="166" w:name="fig:docs7"/>
      <w:r>
        <w:drawing>
          <wp:inline>
            <wp:extent cx="2057400" cy="2381250"/>
            <wp:effectExtent b="0" l="0" r="0" t="0"/>
            <wp:docPr descr="Рис. 27. Результат работы PlantUML" title="" id="163" name="Picture"/>
            <a:graphic>
              <a:graphicData uri="http://schemas.openxmlformats.org/drawingml/2006/picture">
                <pic:pic>
                  <pic:nvPicPr>
                    <pic:cNvPr descr="docs7.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66"/>
    </w:p>
    <w:p>
      <w:pPr>
        <w:pStyle w:val="ImageCaption"/>
      </w:pPr>
      <w:r>
        <w:t xml:space="preserve">Рис. 27. Результат работы PlantUML</w:t>
      </w:r>
    </w:p>
    <w:bookmarkEnd w:id="167"/>
    <w:bookmarkStart w:id="168"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8"/>
        </w:numPr>
        <w:pStyle w:val="Compact"/>
      </w:pPr>
      <w:r>
        <w:t xml:space="preserve">Javadoc для языка Java.</w:t>
      </w:r>
    </w:p>
    <w:p>
      <w:pPr>
        <w:numPr>
          <w:ilvl w:val="0"/>
          <w:numId w:val="1048"/>
        </w:numPr>
        <w:pStyle w:val="Compact"/>
      </w:pPr>
      <w:r>
        <w:t xml:space="preserve">Doxygen для C++ и некоторых других языков.</w:t>
      </w:r>
    </w:p>
    <w:p>
      <w:pPr>
        <w:numPr>
          <w:ilvl w:val="0"/>
          <w:numId w:val="1048"/>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8"/>
    <w:bookmarkEnd w:id="169"/>
    <w:bookmarkStart w:id="185" w:name="виртуализация"/>
    <w:p>
      <w:pPr>
        <w:pStyle w:val="1"/>
      </w:pPr>
      <w:r>
        <w:t xml:space="preserve">8. Виртуализация</w:t>
      </w:r>
    </w:p>
    <w:bookmarkStart w:id="180"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9"/>
        </w:numPr>
        <w:pStyle w:val="Compact"/>
      </w:pPr>
      <w:r>
        <w:t xml:space="preserve">изолированность виртуального ресурса от хост-системы и от других виртуальных ресурсов,</w:t>
      </w:r>
    </w:p>
    <w:p>
      <w:pPr>
        <w:numPr>
          <w:ilvl w:val="0"/>
          <w:numId w:val="1049"/>
        </w:numPr>
        <w:pStyle w:val="Compact"/>
      </w:pPr>
      <w:r>
        <w:t xml:space="preserve">разделение ресурсов хост-системы между виртуальными ресурсами.</w:t>
      </w:r>
    </w:p>
    <w:p>
      <w:pPr>
        <w:pStyle w:val="FirstParagraph"/>
      </w:pPr>
      <w:r>
        <w:t xml:space="preserve">На рис. 28 показаны основные виды виртуализации.</w:t>
      </w:r>
    </w:p>
    <w:p>
      <w:pPr>
        <w:pStyle w:val="CaptionedFigure"/>
      </w:pPr>
      <w:bookmarkStart w:id="174" w:name="fig:vm1"/>
      <w:r>
        <w:drawing>
          <wp:inline>
            <wp:extent cx="5800725" cy="2609850"/>
            <wp:effectExtent b="0" l="0" r="0" t="0"/>
            <wp:docPr descr="Рис. 28. Виды виртуализации" title="" id="171" name="Picture"/>
            <a:graphic>
              <a:graphicData uri="http://schemas.openxmlformats.org/drawingml/2006/picture">
                <pic:pic>
                  <pic:nvPicPr>
                    <pic:cNvPr descr="vm1.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74"/>
    </w:p>
    <w:p>
      <w:pPr>
        <w:pStyle w:val="ImageCaption"/>
      </w:pPr>
      <w:r>
        <w:t xml:space="preserve">Рис. 28.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29 представлены основные техники обеспечения виртуализации.</w:t>
      </w:r>
    </w:p>
    <w:p>
      <w:pPr>
        <w:pStyle w:val="CaptionedFigure"/>
      </w:pPr>
      <w:bookmarkStart w:id="179" w:name="fig:vm2"/>
      <w:r>
        <w:drawing>
          <wp:inline>
            <wp:extent cx="5886450" cy="2381250"/>
            <wp:effectExtent b="0" l="0" r="0" t="0"/>
            <wp:docPr descr="Рис. 29. Техники виртуализации" title="" id="176" name="Picture"/>
            <a:graphic>
              <a:graphicData uri="http://schemas.openxmlformats.org/drawingml/2006/picture">
                <pic:pic>
                  <pic:nvPicPr>
                    <pic:cNvPr descr="vm2.svg" id="177" name="Picture"/>
                    <pic:cNvPicPr>
                      <a:picLocks noChangeArrowheads="1" noChangeAspect="1"/>
                    </pic:cNvPicPr>
                  </pic:nvPicPr>
                  <pic:blipFill>
                    <a:blip r:embed="rId178">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79"/>
    </w:p>
    <w:p>
      <w:pPr>
        <w:pStyle w:val="ImageCaption"/>
      </w:pPr>
      <w:r>
        <w:t xml:space="preserve">Рис. 29. Техники виртуализации</w:t>
      </w:r>
    </w:p>
    <w:bookmarkEnd w:id="180"/>
    <w:bookmarkStart w:id="181"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50"/>
        </w:numPr>
        <w:pStyle w:val="Compact"/>
      </w:pPr>
      <w:r>
        <w:t xml:space="preserve">Java Virtual Machine (JVM). Виртуальная машина для Java.</w:t>
      </w:r>
    </w:p>
    <w:p>
      <w:pPr>
        <w:numPr>
          <w:ilvl w:val="0"/>
          <w:numId w:val="1050"/>
        </w:numPr>
        <w:pStyle w:val="Compact"/>
      </w:pPr>
      <w:r>
        <w:t xml:space="preserve">Common Language Runtime (CLR). Виртуальная машина среды .NET.</w:t>
      </w:r>
    </w:p>
    <w:p>
      <w:pPr>
        <w:numPr>
          <w:ilvl w:val="0"/>
          <w:numId w:val="1050"/>
        </w:numPr>
        <w:pStyle w:val="Compact"/>
      </w:pPr>
      <w:r>
        <w:t xml:space="preserve">CPython Virtual Machine. Виртуальная машина языка Python.</w:t>
      </w:r>
    </w:p>
    <w:p>
      <w:pPr>
        <w:numPr>
          <w:ilvl w:val="0"/>
          <w:numId w:val="1050"/>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1"/>
        </w:numPr>
        <w:pStyle w:val="Compact"/>
      </w:pPr>
      <w:r>
        <w:t xml:space="preserve">стековые машины,</w:t>
      </w:r>
    </w:p>
    <w:p>
      <w:pPr>
        <w:numPr>
          <w:ilvl w:val="0"/>
          <w:numId w:val="1051"/>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JVM используется стековая модель вычислений:</w:t>
      </w:r>
    </w:p>
    <w:p>
      <w:pPr>
        <w:pStyle w:val="SourceCode"/>
      </w:pPr>
      <w:r>
        <w:rPr>
          <w:rStyle w:val="VerbatimChar"/>
        </w:rPr>
        <w:t xml:space="preserve">0: iload_1</w:t>
      </w:r>
      <w:r>
        <w:br/>
      </w:r>
      <w:r>
        <w:rPr>
          <w:rStyle w:val="VerbatimChar"/>
        </w:rPr>
        <w:t xml:space="preserve">1: iload_1</w:t>
      </w:r>
      <w:r>
        <w:br/>
      </w:r>
      <w:r>
        <w:rPr>
          <w:rStyle w:val="VerbatimChar"/>
        </w:rPr>
        <w:t xml:space="preserve">2: imul</w:t>
      </w:r>
      <w:r>
        <w:br/>
      </w:r>
      <w:r>
        <w:rPr>
          <w:rStyle w:val="VerbatimChar"/>
        </w:rPr>
        <w:t xml:space="preserve">3: iconst_4</w:t>
      </w:r>
      <w:r>
        <w:br/>
      </w:r>
      <w:r>
        <w:rPr>
          <w:rStyle w:val="VerbatimChar"/>
        </w:rPr>
        <w:t xml:space="preserve">4: iload_0</w:t>
      </w:r>
      <w:r>
        <w:br/>
      </w:r>
      <w:r>
        <w:rPr>
          <w:rStyle w:val="VerbatimChar"/>
        </w:rPr>
        <w:t xml:space="preserve">5: imul</w:t>
      </w:r>
      <w:r>
        <w:br/>
      </w:r>
      <w:r>
        <w:rPr>
          <w:rStyle w:val="VerbatimChar"/>
        </w:rPr>
        <w:t xml:space="preserve">6: iload_2</w:t>
      </w:r>
      <w:r>
        <w:br/>
      </w:r>
      <w:r>
        <w:rPr>
          <w:rStyle w:val="VerbatimChar"/>
        </w:rPr>
        <w:t xml:space="preserve">7: imul</w:t>
      </w:r>
      <w:r>
        <w:br/>
      </w:r>
      <w:r>
        <w:rPr>
          <w:rStyle w:val="VerbatimChar"/>
        </w:rPr>
        <w:t xml:space="preserve">8: isub</w:t>
      </w:r>
      <w:r>
        <w:br/>
      </w:r>
      <w:r>
        <w:rPr>
          <w:rStyle w:val="VerbatimChar"/>
        </w:rPr>
        <w:t xml:space="preserve">9: ireturn</w:t>
      </w:r>
    </w:p>
    <w:p>
      <w:pPr>
        <w:pStyle w:val="FirstParagraph"/>
      </w:pPr>
      <w:r>
        <w:t xml:space="preserve">В CPython также используется стековая модель вычислений:</w:t>
      </w:r>
    </w:p>
    <w:p>
      <w:pPr>
        <w:pStyle w:val="SourceCode"/>
      </w:pPr>
      <w:r>
        <w:rPr>
          <w:rStyle w:val="VerbatimChar"/>
        </w:rPr>
        <w:t xml:space="preserve"> 0 LOAD_FAST      </w:t>
      </w:r>
      <w:r>
        <w:br/>
      </w:r>
      <w:r>
        <w:rPr>
          <w:rStyle w:val="VerbatimChar"/>
        </w:rPr>
        <w:t xml:space="preserve"> 2 LOAD_FAST      </w:t>
      </w:r>
      <w:r>
        <w:br/>
      </w:r>
      <w:r>
        <w:rPr>
          <w:rStyle w:val="VerbatimChar"/>
        </w:rPr>
        <w:t xml:space="preserve"> 4 BINARY_MULTIPLY</w:t>
      </w:r>
      <w:r>
        <w:br/>
      </w:r>
      <w:r>
        <w:rPr>
          <w:rStyle w:val="VerbatimChar"/>
        </w:rPr>
        <w:t xml:space="preserve"> 6 LOAD_CONST     </w:t>
      </w:r>
      <w:r>
        <w:br/>
      </w:r>
      <w:r>
        <w:rPr>
          <w:rStyle w:val="VerbatimChar"/>
        </w:rPr>
        <w:t xml:space="preserve"> 8 LOAD_FAST      </w:t>
      </w:r>
      <w:r>
        <w:br/>
      </w:r>
      <w:r>
        <w:rPr>
          <w:rStyle w:val="VerbatimChar"/>
        </w:rPr>
        <w:t xml:space="preserve">10 BINARY_MULTIPLY</w:t>
      </w:r>
      <w:r>
        <w:br/>
      </w:r>
      <w:r>
        <w:rPr>
          <w:rStyle w:val="VerbatimChar"/>
        </w:rPr>
        <w:t xml:space="preserve">12 LOAD_FAST      </w:t>
      </w:r>
      <w:r>
        <w:br/>
      </w:r>
      <w:r>
        <w:rPr>
          <w:rStyle w:val="VerbatimChar"/>
        </w:rPr>
        <w:t xml:space="preserve">14 BINARY_MULTIPLY</w:t>
      </w:r>
      <w:r>
        <w:br/>
      </w:r>
      <w:r>
        <w:rPr>
          <w:rStyle w:val="VerbatimChar"/>
        </w:rPr>
        <w:t xml:space="preserve">16 BINARY_SUBTRACT</w:t>
      </w:r>
      <w:r>
        <w:br/>
      </w:r>
      <w:r>
        <w:rPr>
          <w:rStyle w:val="VerbatimChar"/>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VerbatimChar"/>
        </w:rPr>
        <w:t xml:space="preserve">1   MUL     3 1 1   </w:t>
      </w:r>
      <w:r>
        <w:br/>
      </w:r>
      <w:r>
        <w:rPr>
          <w:rStyle w:val="VerbatimChar"/>
        </w:rPr>
        <w:t xml:space="preserve">2   MMBIN   1 1 8   ; __mul</w:t>
      </w:r>
      <w:r>
        <w:br/>
      </w:r>
      <w:r>
        <w:rPr>
          <w:rStyle w:val="VerbatimChar"/>
        </w:rPr>
        <w:t xml:space="preserve">3   MULK    4 0 0   ; 4</w:t>
      </w:r>
      <w:r>
        <w:br/>
      </w:r>
      <w:r>
        <w:rPr>
          <w:rStyle w:val="VerbatimChar"/>
        </w:rPr>
        <w:t xml:space="preserve">4   MMBINK  0 0 8 1 ; __mul 4 flip</w:t>
      </w:r>
      <w:r>
        <w:br/>
      </w:r>
      <w:r>
        <w:rPr>
          <w:rStyle w:val="VerbatimChar"/>
        </w:rPr>
        <w:t xml:space="preserve">5   MUL     4 4 2   </w:t>
      </w:r>
      <w:r>
        <w:br/>
      </w:r>
      <w:r>
        <w:rPr>
          <w:rStyle w:val="VerbatimChar"/>
        </w:rPr>
        <w:t xml:space="preserve">6   MMBIN   4 2 8   ; __mul</w:t>
      </w:r>
      <w:r>
        <w:br/>
      </w:r>
      <w:r>
        <w:rPr>
          <w:rStyle w:val="VerbatimChar"/>
        </w:rPr>
        <w:t xml:space="preserve">7   SUB     3 3 4   </w:t>
      </w:r>
      <w:r>
        <w:br/>
      </w:r>
      <w:r>
        <w:rPr>
          <w:rStyle w:val="VerbatimChar"/>
        </w:rPr>
        <w:t xml:space="preserve">8   MMBIN   3 4 7   ; __sub</w:t>
      </w:r>
      <w:r>
        <w:br/>
      </w:r>
      <w:r>
        <w:rPr>
          <w:rStyle w:val="VerbatimChar"/>
        </w:rPr>
        <w:t xml:space="preserve">9   RETURN1 3   </w:t>
      </w:r>
      <w:r>
        <w:br/>
      </w:r>
      <w:r>
        <w:rPr>
          <w:rStyle w:val="VerbatimChar"/>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2"/>
        </w:numPr>
        <w:pStyle w:val="Compact"/>
      </w:pPr>
      <w:r>
        <w:t xml:space="preserve">AOT (Ahead-of-Time). Полная трансляция байткода в машинный код целевой платформы перед ее запуском.</w:t>
      </w:r>
    </w:p>
    <w:p>
      <w:pPr>
        <w:numPr>
          <w:ilvl w:val="0"/>
          <w:numId w:val="1052"/>
        </w:numPr>
        <w:pStyle w:val="Compact"/>
      </w:pPr>
      <w:r>
        <w:t xml:space="preserve">JIT (Just-in-Time). Динамическая трансляция областей программы прямо во время интерпретации байткода.</w:t>
      </w:r>
    </w:p>
    <w:bookmarkEnd w:id="181"/>
    <w:bookmarkStart w:id="182"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3"/>
        </w:numPr>
        <w:pStyle w:val="Compact"/>
      </w:pPr>
      <w:r>
        <w:t xml:space="preserve">Работает прямо на оборудовании хост-машины, без участия ОС.</w:t>
      </w:r>
    </w:p>
    <w:p>
      <w:pPr>
        <w:numPr>
          <w:ilvl w:val="0"/>
          <w:numId w:val="1053"/>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4"/>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4"/>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4"/>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5"/>
        </w:numPr>
        <w:pStyle w:val="Compact"/>
      </w:pPr>
      <w:r>
        <w:t xml:space="preserve">Безвредные команды выполняются аппаратурой напрямую, без привлечения гипервизора.</w:t>
      </w:r>
    </w:p>
    <w:p>
      <w:pPr>
        <w:numPr>
          <w:ilvl w:val="0"/>
          <w:numId w:val="1055"/>
        </w:numPr>
        <w:pStyle w:val="Compact"/>
      </w:pPr>
      <w:r>
        <w:t xml:space="preserve">Программы влияют на доступные им ресурсы системы только опосредованно, с помощью гипервизора.</w:t>
      </w:r>
    </w:p>
    <w:p>
      <w:pPr>
        <w:numPr>
          <w:ilvl w:val="0"/>
          <w:numId w:val="1055"/>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82"/>
    <w:bookmarkStart w:id="183"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83"/>
    <w:bookmarkStart w:id="184"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84"/>
    <w:bookmarkEnd w:id="185"/>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A37C32">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68"/>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129" Target="media/rId129.svg" /><Relationship Type="http://schemas.openxmlformats.org/officeDocument/2006/relationships/image" Id="rId134" Target="media/rId134.svg" /><Relationship Type="http://schemas.openxmlformats.org/officeDocument/2006/relationships/image" Id="rId140" Target="media/rId140.svg" /><Relationship Type="http://schemas.openxmlformats.org/officeDocument/2006/relationships/image" Id="rId145" Target="media/rId145.svg" /><Relationship Type="http://schemas.openxmlformats.org/officeDocument/2006/relationships/image" Id="rId151" Target="media/rId151.svg" /><Relationship Type="http://schemas.openxmlformats.org/officeDocument/2006/relationships/image" Id="rId157" Target="media/rId157.svg" /><Relationship Type="http://schemas.openxmlformats.org/officeDocument/2006/relationships/image" Id="rId162" Target="media/rId162.sv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54" Target="media/rId154.png" /><Relationship Type="http://schemas.openxmlformats.org/officeDocument/2006/relationships/image" Id="rId160" Target="media/rId160.png" /><Relationship Type="http://schemas.openxmlformats.org/officeDocument/2006/relationships/image" Id="rId165" Target="media/rId165.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70" Target="media/rId170.svg" /><Relationship Type="http://schemas.openxmlformats.org/officeDocument/2006/relationships/image" Id="rId175" Target="media/rId175.sv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2021-11-12T13:22:42Z</dcterms:created>
  <dcterms:modified xsi:type="dcterms:W3CDTF">2021-11-12T13:22:42Z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True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tionsDepth">
    <vt:lpwstr>3</vt:lpwstr>
  </property>
  <property fmtid="{D5CDD505-2E9C-101B-9397-08002B2CF9AE}" pid="46" name="subfigGrid">
    <vt:lpwstr>False</vt:lpwstr>
  </property>
  <property fmtid="{D5CDD505-2E9C-101B-9397-08002B2CF9AE}" pid="47" name="subfigLabels">
    <vt:lpwstr>alpha a</vt:lpwstr>
  </property>
  <property fmtid="{D5CDD505-2E9C-101B-9397-08002B2CF9AE}" pid="48" name="subfigureChildTemplate">
    <vt:lpwstr>i</vt:lpwstr>
  </property>
  <property fmtid="{D5CDD505-2E9C-101B-9397-08002B2CF9AE}" pid="49" name="subfigureRefIndexTemplate">
    <vt:lpwstr>isuf (s)</vt:lpwstr>
  </property>
  <property fmtid="{D5CDD505-2E9C-101B-9397-08002B2CF9AE}" pid="50" name="subfigureTemplate">
    <vt:lpwstr>figureTitle ititleDelim t. ccs</vt:lpwstr>
  </property>
  <property fmtid="{D5CDD505-2E9C-101B-9397-08002B2CF9AE}" pid="51" name="tableEqns">
    <vt:lpwstr>False</vt:lpwstr>
  </property>
  <property fmtid="{D5CDD505-2E9C-101B-9397-08002B2CF9AE}" pid="52" name="tableTemplate">
    <vt:lpwstr>tableTitle ititleDelim t</vt:lpwstr>
  </property>
  <property fmtid="{D5CDD505-2E9C-101B-9397-08002B2CF9AE}" pid="53" name="tableTitle">
    <vt:lpwstr>Таблица</vt:lpwstr>
  </property>
  <property fmtid="{D5CDD505-2E9C-101B-9397-08002B2CF9AE}" pid="54" name="tblLabels">
    <vt:lpwstr>arabic</vt:lpwstr>
  </property>
  <property fmtid="{D5CDD505-2E9C-101B-9397-08002B2CF9AE}" pid="55" name="tblPrefix">
    <vt:lpwstr>табл.</vt:lpwstr>
  </property>
  <property fmtid="{D5CDD505-2E9C-101B-9397-08002B2CF9AE}" pid="56" name="tblPrefixTemplate">
    <vt:lpwstr>p i</vt:lpwstr>
  </property>
  <property fmtid="{D5CDD505-2E9C-101B-9397-08002B2CF9AE}" pid="57" name="titleDelim">
    <vt:lpwstr>.</vt:lpwstr>
  </property>
  <property fmtid="{D5CDD505-2E9C-101B-9397-08002B2CF9AE}" pid="58" name="toc-title">
    <vt:lpwstr>Оглавление</vt:lpwstr>
  </property>
</Properties>
</file>