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28.png" ContentType="image/png"/>
  <Override PartName="/word/media/rId114.svg" ContentType="image/svg+xml"/>
  <Override PartName="/word/media/rId119.svg" ContentType="image/svg+xml"/>
  <Override PartName="/word/media/rId125.svg" ContentType="image/svg+xml"/>
  <Override PartName="/word/media/rId130.svg" ContentType="image/svg+xml"/>
  <Override PartName="/word/media/rId136.svg" ContentType="image/svg+xml"/>
  <Override PartName="/word/media/rId142.svg" ContentType="image/svg+xml"/>
  <Override PartName="/word/media/rId147.svg" ContentType="image/svg+xml"/>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9.png" ContentType="image/png"/>
  <Override PartName="/word/media/rId117.png" ContentType="image/png"/>
  <Override PartName="/word/media/rId122.png" ContentType="image/png"/>
  <Override PartName="/word/media/rId128.png" ContentType="image/png"/>
  <Override PartName="/word/media/rId133.png" ContentType="image/png"/>
  <Override PartName="/word/media/rId139.png" ContentType="image/png"/>
  <Override PartName="/word/media/rId145.png" ContentType="image/png"/>
  <Override PartName="/word/media/rId150.png" ContentType="image/png"/>
  <Override PartName="/word/media/rId158.png" ContentType="image/png"/>
  <Override PartName="/word/media/rId163.png" ContentType="image/png"/>
  <Override PartName="/word/media/rId36.png" ContentType="image/png"/>
  <Override PartName="/word/media/rId41.png" ContentType="image/png"/>
  <Override PartName="/word/media/rId85.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55.svg" ContentType="image/svg+xml"/>
  <Override PartName="/word/media/rId160.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23" w:name="введение"/>
    <w:p>
      <w:pPr>
        <w:pStyle w:val="1"/>
      </w:pPr>
      <w:r>
        <w:t xml:space="preserve">1. Введение</w:t>
      </w:r>
    </w:p>
    <w:bookmarkStart w:id="20" w:name="что-такое-конфигурационное-управление"/>
    <w:p>
      <w:pPr>
        <w:pStyle w:val="2"/>
      </w:pPr>
      <w:r>
        <w:t xml:space="preserve">1.1. Что такое конфигурационное управление</w:t>
      </w:r>
    </w:p>
    <w:p>
      <w:pPr>
        <w:pStyle w:val="FirstParagraph"/>
      </w:pPr>
      <w:r>
        <w:t xml:space="preserve">Задача управления конфигурацией (configuration management) некоторой системы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pPr>
        <w:pStyle w:val="a0"/>
      </w:pPr>
      <w:r>
        <w:t xml:space="preserve">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(software configuration management), позволили автоматизировать многие задачи. Это, в частности, касается популярного инструмента git,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bookmarkEnd w:id="20"/>
    <w:bookmarkStart w:id="21" w:name="формальные-определения"/>
    <w:p>
      <w:pPr>
        <w:pStyle w:val="2"/>
      </w:pPr>
      <w:r>
        <w:t xml:space="preserve">1.2. Формальные определения</w:t>
      </w:r>
    </w:p>
    <w:p>
      <w:pPr>
        <w:pStyle w:val="FirstParagraph"/>
      </w:pPr>
      <w:r>
        <w:t xml:space="preserve">Рассмотрим теперь несколько формальных определений конфигурационного управления.</w:t>
      </w:r>
    </w:p>
    <w:p>
      <w:pPr>
        <w:pStyle w:val="a0"/>
      </w:pPr>
      <w:r>
        <w:t xml:space="preserve">В ГОСТ Р ИСО/МЭК 12207-2010 определены следующие термины:</w:t>
      </w:r>
    </w:p>
    <w:p>
      <w:pPr>
        <w:pStyle w:val="a0"/>
      </w:pPr>
      <w:r>
        <w:rPr>
          <w:bCs/>
          <w:b/>
        </w:rPr>
        <w:t xml:space="preserve">Базовая линия</w:t>
      </w:r>
      <w:r>
        <w:t xml:space="preserve"> </w:t>
      </w:r>
      <w:r>
        <w:t xml:space="preserve">(baseline)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pPr>
        <w:pStyle w:val="a0"/>
      </w:pPr>
      <w:r>
        <w:rPr>
          <w:bCs/>
          <w:b/>
        </w:rPr>
        <w:t xml:space="preserve">Составная часть конфигурации</w:t>
      </w:r>
      <w:r>
        <w:t xml:space="preserve"> </w:t>
      </w:r>
      <w:r>
        <w:t xml:space="preserve">(configuration item)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pPr>
        <w:pStyle w:val="a0"/>
      </w:pPr>
      <w:r>
        <w:t xml:space="preserve">С использованием этих терминов определена цель конфигурационного управления (менеджмента конфигурации):</w:t>
      </w:r>
    </w:p>
    <w:p>
      <w:pPr>
        <w:pStyle w:val="a0"/>
      </w:pPr>
      <w:r>
        <w:t xml:space="preserve">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pPr>
        <w:pStyle w:val="a0"/>
      </w:pPr>
      <w:r>
        <w:t xml:space="preserve">Сформулированы также результаты успешного осуществления управления конфигурацией:</w:t>
      </w:r>
    </w:p>
    <w:p>
      <w:pPr>
        <w:numPr>
          <w:ilvl w:val="0"/>
          <w:numId w:val="1001"/>
        </w:numPr>
        <w:pStyle w:val="Compact"/>
      </w:pPr>
      <w:r>
        <w:t xml:space="preserve">определяется стратегия менеджмента конфигурации;</w:t>
      </w:r>
    </w:p>
    <w:p>
      <w:pPr>
        <w:numPr>
          <w:ilvl w:val="0"/>
          <w:numId w:val="1001"/>
        </w:numPr>
        <w:pStyle w:val="Compact"/>
      </w:pPr>
      <w:r>
        <w:t xml:space="preserve">определяются составные части, нуждающиеся в менеджменте конфигурации;</w:t>
      </w:r>
    </w:p>
    <w:p>
      <w:pPr>
        <w:numPr>
          <w:ilvl w:val="0"/>
          <w:numId w:val="1001"/>
        </w:numPr>
        <w:pStyle w:val="Compact"/>
      </w:pPr>
      <w:r>
        <w:t xml:space="preserve">устанавливается базовая линия конфигурации;</w:t>
      </w:r>
    </w:p>
    <w:p>
      <w:pPr>
        <w:numPr>
          <w:ilvl w:val="0"/>
          <w:numId w:val="1001"/>
        </w:numPr>
        <w:pStyle w:val="Compact"/>
      </w:pPr>
      <w:r>
        <w:t xml:space="preserve">осуществляется управление изменениями в составных частях, находящихся под менеджментом конфигурации;</w:t>
      </w:r>
    </w:p>
    <w:p>
      <w:pPr>
        <w:numPr>
          <w:ilvl w:val="0"/>
          <w:numId w:val="1001"/>
        </w:numPr>
        <w:pStyle w:val="Compact"/>
      </w:pPr>
      <w:r>
        <w:t xml:space="preserve">осуществляется управление конфигурацией составных частей, входящих в выпуск;</w:t>
      </w:r>
    </w:p>
    <w:p>
      <w:pPr>
        <w:numPr>
          <w:ilvl w:val="0"/>
          <w:numId w:val="1001"/>
        </w:numPr>
        <w:pStyle w:val="Compact"/>
      </w:pPr>
      <w:r>
        <w:t xml:space="preserve">статус составных частей, на которые распространяется менеджмент конфигурации, становится доступным на протяжении всего жизненного цикла.</w:t>
      </w:r>
    </w:p>
    <w:p>
      <w:pPr>
        <w:pStyle w:val="FirstParagraph"/>
      </w:pPr>
      <w:r>
        <w:t xml:space="preserve">В предисловии к стандарту IEEE 828-2012 управление конфигурацией в системной и программной инженерии – это специальная дисциплина в рамках более крупной дисциплины управления конфигурацией. Целью управления конфигурацией является:</w:t>
      </w:r>
    </w:p>
    <w:p>
      <w:pPr>
        <w:numPr>
          <w:ilvl w:val="0"/>
          <w:numId w:val="1002"/>
        </w:numPr>
        <w:pStyle w:val="Compact"/>
      </w:pPr>
      <w:r>
        <w:t xml:space="preserve">идентифицировать и задокументировать функциональные и физические характеристики любого продукта, компонента, результата или услуги;</w:t>
      </w:r>
    </w:p>
    <w:p>
      <w:pPr>
        <w:numPr>
          <w:ilvl w:val="0"/>
          <w:numId w:val="1002"/>
        </w:numPr>
        <w:pStyle w:val="Compact"/>
      </w:pPr>
      <w:r>
        <w:t xml:space="preserve">управлять любыми изменениями этих характеристик;</w:t>
      </w:r>
    </w:p>
    <w:p>
      <w:pPr>
        <w:numPr>
          <w:ilvl w:val="0"/>
          <w:numId w:val="1002"/>
        </w:numPr>
        <w:pStyle w:val="Compact"/>
      </w:pPr>
      <w:r>
        <w:t xml:space="preserve">отслеживать и сообщать о каждом изменении и статусе его реализации;</w:t>
      </w:r>
    </w:p>
    <w:p>
      <w:pPr>
        <w:numPr>
          <w:ilvl w:val="0"/>
          <w:numId w:val="1002"/>
        </w:numPr>
        <w:pStyle w:val="Compact"/>
      </w:pPr>
      <w:r>
        <w:t xml:space="preserve">поддерживать аудит продуктов, результатов, услуг или компонентов для проверки соответствия требованиям.</w:t>
      </w:r>
    </w:p>
    <w:bookmarkEnd w:id="21"/>
    <w:bookmarkStart w:id="22" w:name="о-чем-эта-книга"/>
    <w:p>
      <w:pPr>
        <w:pStyle w:val="2"/>
      </w:pPr>
      <w:r>
        <w:t xml:space="preserve">1.3. О чем эта книга</w:t>
      </w:r>
    </w:p>
    <w:p>
      <w:pPr>
        <w:pStyle w:val="FirstParagraph"/>
      </w:pPr>
      <w:r>
        <w:t xml:space="preserve">Конфигурационное управление является частью программной инженерии, поэтому к нему применима следующая цитата:</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p>
      <w:pPr>
        <w:pStyle w:val="FirstParagraph"/>
      </w:pPr>
      <w:r>
        <w:t xml:space="preserve">В этой книге конфигурационное управление трактуется достаточно широко. Среди изучаемых тем:</w:t>
      </w:r>
    </w:p>
    <w:p>
      <w:pPr>
        <w:numPr>
          <w:ilvl w:val="0"/>
          <w:numId w:val="1003"/>
        </w:numPr>
        <w:pStyle w:val="Compact"/>
      </w:pPr>
      <w:r>
        <w:t xml:space="preserve">командная строка,</w:t>
      </w:r>
    </w:p>
    <w:p>
      <w:pPr>
        <w:numPr>
          <w:ilvl w:val="0"/>
          <w:numId w:val="1003"/>
        </w:numPr>
        <w:pStyle w:val="Compact"/>
      </w:pPr>
      <w:r>
        <w:t xml:space="preserve">менеджеры пакетов,</w:t>
      </w:r>
    </w:p>
    <w:p>
      <w:pPr>
        <w:numPr>
          <w:ilvl w:val="0"/>
          <w:numId w:val="1003"/>
        </w:numPr>
        <w:pStyle w:val="Compact"/>
      </w:pPr>
      <w:r>
        <w:t xml:space="preserve">конфигурационные языки,</w:t>
      </w:r>
    </w:p>
    <w:p>
      <w:pPr>
        <w:numPr>
          <w:ilvl w:val="0"/>
          <w:numId w:val="1003"/>
        </w:numPr>
        <w:pStyle w:val="Compact"/>
      </w:pPr>
      <w:r>
        <w:t xml:space="preserve">системы автоматизации сборки,</w:t>
      </w:r>
    </w:p>
    <w:p>
      <w:pPr>
        <w:numPr>
          <w:ilvl w:val="0"/>
          <w:numId w:val="1003"/>
        </w:numPr>
        <w:pStyle w:val="Compact"/>
      </w:pPr>
      <w:r>
        <w:t xml:space="preserve">системы контроля версий,</w:t>
      </w:r>
    </w:p>
    <w:p>
      <w:pPr>
        <w:numPr>
          <w:ilvl w:val="0"/>
          <w:numId w:val="1003"/>
        </w:numPr>
        <w:pStyle w:val="Compact"/>
      </w:pPr>
      <w:r>
        <w:t xml:space="preserve">документация как код,</w:t>
      </w:r>
    </w:p>
    <w:p>
      <w:pPr>
        <w:numPr>
          <w:ilvl w:val="0"/>
          <w:numId w:val="1003"/>
        </w:numPr>
        <w:pStyle w:val="Compact"/>
      </w:pPr>
      <w:r>
        <w:t xml:space="preserve">вопросы виртуализации.</w:t>
      </w:r>
    </w:p>
    <w:p>
      <w:pPr>
        <w:pStyle w:val="FirstParagraph"/>
      </w:pPr>
      <w:r>
        <w:t xml:space="preserve">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pPr>
        <w:pStyle w:val="a0"/>
      </w:pPr>
      <w:r>
        <w:t xml:space="preserve">Эта книга имеет практико-ориентированную направленность. При этом учитывается, что акцент на сиюминутных технологиях и инструментах может привести к чрезвычайно быстрому устареванию материала. По этой причине основное внимание уделено общим подходам, алгоритмам и проверенным временем инструментам с открытым кодом.</w:t>
      </w:r>
    </w:p>
    <w:p>
      <w:pPr>
        <w:pStyle w:val="a0"/>
      </w:pPr>
      <w:r>
        <w:rPr>
          <w:bCs/>
          <w:b/>
        </w:rPr>
        <w:t xml:space="preserve">Благодарности</w:t>
      </w:r>
      <w:r>
        <w:t xml:space="preserve">.</w:t>
      </w:r>
    </w:p>
    <w:bookmarkEnd w:id="22"/>
    <w:bookmarkEnd w:id="23"/>
    <w:bookmarkStart w:id="35" w:name="работа-в-командной-строке"/>
    <w:p>
      <w:pPr>
        <w:pStyle w:val="1"/>
      </w:pPr>
      <w:r>
        <w:t xml:space="preserve">2. 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4"/>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4"/>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4"/>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4"/>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5"/>
        </w:numPr>
        <w:pStyle w:val="Compact"/>
      </w:pPr>
      <w:r>
        <w:t xml:space="preserve">bin. Исполняемые файлы системных утилит.</w:t>
      </w:r>
    </w:p>
    <w:p>
      <w:pPr>
        <w:numPr>
          <w:ilvl w:val="0"/>
          <w:numId w:val="1005"/>
        </w:numPr>
        <w:pStyle w:val="Compact"/>
      </w:pPr>
      <w:r>
        <w:t xml:space="preserve">dev. Устройства, к которым в Linux возможен доступ, как к файлам.</w:t>
      </w:r>
    </w:p>
    <w:p>
      <w:pPr>
        <w:numPr>
          <w:ilvl w:val="0"/>
          <w:numId w:val="1005"/>
        </w:numPr>
        <w:pStyle w:val="Compact"/>
      </w:pPr>
      <w:r>
        <w:t xml:space="preserve">etc. Системные конфигурационные файлы.</w:t>
      </w:r>
    </w:p>
    <w:p>
      <w:pPr>
        <w:numPr>
          <w:ilvl w:val="0"/>
          <w:numId w:val="1005"/>
        </w:numPr>
        <w:pStyle w:val="Compact"/>
      </w:pPr>
      <w:r>
        <w:t xml:space="preserve">home. Домашние каталоги пользователей.</w:t>
      </w:r>
    </w:p>
    <w:p>
      <w:pPr>
        <w:numPr>
          <w:ilvl w:val="0"/>
          <w:numId w:val="1005"/>
        </w:numPr>
        <w:pStyle w:val="Compact"/>
      </w:pPr>
      <w:r>
        <w:t xml:space="preserve">lib. Системные библиотеки.</w:t>
      </w:r>
    </w:p>
    <w:p>
      <w:pPr>
        <w:numPr>
          <w:ilvl w:val="0"/>
          <w:numId w:val="1005"/>
        </w:numPr>
        <w:pStyle w:val="Compact"/>
      </w:pPr>
      <w:r>
        <w:t xml:space="preserve">media. Подключаемые съемные диски: USB, CD-ROM и так далее.</w:t>
      </w:r>
    </w:p>
    <w:p>
      <w:pPr>
        <w:numPr>
          <w:ilvl w:val="0"/>
          <w:numId w:val="1005"/>
        </w:numPr>
        <w:pStyle w:val="Compact"/>
      </w:pPr>
      <w:r>
        <w:t xml:space="preserve">mnt. Подключаемые разделы.</w:t>
      </w:r>
    </w:p>
    <w:bookmarkStart w:id="32"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1. Интерпретатор осуществляет следующие действия:</w:t>
      </w:r>
    </w:p>
    <w:p>
      <w:pPr>
        <w:numPr>
          <w:ilvl w:val="0"/>
          <w:numId w:val="1006"/>
        </w:numPr>
        <w:pStyle w:val="Compact"/>
      </w:pPr>
      <w:r>
        <w:t xml:space="preserve">Принимает строку от пользователя.</w:t>
      </w:r>
    </w:p>
    <w:p>
      <w:pPr>
        <w:numPr>
          <w:ilvl w:val="0"/>
          <w:numId w:val="1006"/>
        </w:numPr>
        <w:pStyle w:val="Compact"/>
      </w:pPr>
      <w:r>
        <w:t xml:space="preserve">Разбирает эту строку и переводит во внутренний формат.</w:t>
      </w:r>
    </w:p>
    <w:p>
      <w:pPr>
        <w:numPr>
          <w:ilvl w:val="0"/>
          <w:numId w:val="1006"/>
        </w:numPr>
        <w:pStyle w:val="Compact"/>
      </w:pPr>
      <w:r>
        <w:t xml:space="preserve">Осуществляет подстановку для различных специальных символов и имен.</w:t>
      </w:r>
    </w:p>
    <w:p>
      <w:pPr>
        <w:numPr>
          <w:ilvl w:val="0"/>
          <w:numId w:val="1006"/>
        </w:numPr>
        <w:pStyle w:val="Compact"/>
      </w:pPr>
      <w:r>
        <w:t xml:space="preserve">Исполняет команду пользователя.</w:t>
      </w:r>
    </w:p>
    <w:p>
      <w:pPr>
        <w:numPr>
          <w:ilvl w:val="0"/>
          <w:numId w:val="1006"/>
        </w:numPr>
        <w:pStyle w:val="Compact"/>
      </w:pPr>
      <w:r>
        <w:t xml:space="preserve">Выдает код выполнения.</w:t>
      </w:r>
    </w:p>
    <w:p>
      <w:pPr>
        <w:pStyle w:val="CaptionedFigure"/>
      </w:pPr>
      <w:bookmarkStart w:id="27" w:name="fig:cli1"/>
      <w:r>
        <w:drawing>
          <wp:inline>
            <wp:extent cx="6324600" cy="5035226"/>
            <wp:effectExtent b="0" l="0" r="0" t="0"/>
            <wp:docPr descr="Рис. 1. Архитектура интерпретатора Bash" title="" id="25" name="Picture"/>
            <a:graphic>
              <a:graphicData uri="http://schemas.openxmlformats.org/drawingml/2006/picture">
                <pic:pic>
                  <pic:nvPicPr>
                    <pic:cNvPr descr="cli1.png" id="26" name="Picture"/>
                    <pic:cNvPicPr>
                      <a:picLocks noChangeArrowheads="1" noChangeAspect="1"/>
                    </pic:cNvPicPr>
                  </pic:nvPicPr>
                  <pic:blipFill>
                    <a:blip r:embed="rId24"/>
                    <a:stretch>
                      <a:fillRect/>
                    </a:stretch>
                  </pic:blipFill>
                  <pic:spPr bwMode="auto">
                    <a:xfrm>
                      <a:off x="0" y="0"/>
                      <a:ext cx="6324600" cy="5035226"/>
                    </a:xfrm>
                    <a:prstGeom prst="rect">
                      <a:avLst/>
                    </a:prstGeom>
                    <a:noFill/>
                    <a:ln w="9525">
                      <a:noFill/>
                      <a:headEnd/>
                      <a:tailEnd/>
                    </a:ln>
                  </pic:spPr>
                </pic:pic>
              </a:graphicData>
            </a:graphic>
          </wp:inline>
        </w:drawing>
      </w:r>
      <w:bookmarkEnd w:id="27"/>
    </w:p>
    <w:p>
      <w:pPr>
        <w:pStyle w:val="ImageCaption"/>
      </w:pPr>
      <w:r>
        <w:t xml:space="preserve">Рис. 1.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7"/>
        </w:numPr>
        <w:pStyle w:val="Compact"/>
      </w:pPr>
      <w:r>
        <w:rPr>
          <w:rStyle w:val="VerbatimChar"/>
        </w:rPr>
        <w:t xml:space="preserve">pwd</w:t>
      </w:r>
      <w:r>
        <w:t xml:space="preserve">. Вывести имя текущего каталога.</w:t>
      </w:r>
    </w:p>
    <w:p>
      <w:pPr>
        <w:numPr>
          <w:ilvl w:val="0"/>
          <w:numId w:val="1007"/>
        </w:numPr>
        <w:pStyle w:val="Compact"/>
      </w:pPr>
      <w:r>
        <w:rPr>
          <w:rStyle w:val="VerbatimChar"/>
        </w:rPr>
        <w:t xml:space="preserve">ls</w:t>
      </w:r>
      <w:r>
        <w:t xml:space="preserve">. Вывести содержимое каталога.</w:t>
      </w:r>
    </w:p>
    <w:p>
      <w:pPr>
        <w:numPr>
          <w:ilvl w:val="0"/>
          <w:numId w:val="1007"/>
        </w:numPr>
        <w:pStyle w:val="Compact"/>
      </w:pPr>
      <w:r>
        <w:rPr>
          <w:rStyle w:val="VerbatimChar"/>
        </w:rPr>
        <w:t xml:space="preserve">echo</w:t>
      </w:r>
      <w:r>
        <w:t xml:space="preserve">. Вывести свой аргумент.</w:t>
      </w:r>
    </w:p>
    <w:p>
      <w:pPr>
        <w:numPr>
          <w:ilvl w:val="0"/>
          <w:numId w:val="1007"/>
        </w:numPr>
        <w:pStyle w:val="Compact"/>
      </w:pPr>
      <w:r>
        <w:rPr>
          <w:rStyle w:val="VerbatimChar"/>
        </w:rPr>
        <w:t xml:space="preserve">cat</w:t>
      </w:r>
      <w:r>
        <w:t xml:space="preserve">. Вывести содержимое файла.</w:t>
      </w:r>
    </w:p>
    <w:p>
      <w:pPr>
        <w:numPr>
          <w:ilvl w:val="0"/>
          <w:numId w:val="1007"/>
        </w:numPr>
        <w:pStyle w:val="Compact"/>
      </w:pPr>
      <w:r>
        <w:rPr>
          <w:rStyle w:val="VerbatimChar"/>
        </w:rPr>
        <w:t xml:space="preserve">mkdir</w:t>
      </w:r>
      <w:r>
        <w:t xml:space="preserve">. Создать каталог.</w:t>
      </w:r>
    </w:p>
    <w:p>
      <w:pPr>
        <w:numPr>
          <w:ilvl w:val="0"/>
          <w:numId w:val="1007"/>
        </w:numPr>
        <w:pStyle w:val="Compact"/>
      </w:pPr>
      <w:r>
        <w:rPr>
          <w:rStyle w:val="VerbatimChar"/>
        </w:rPr>
        <w:t xml:space="preserve">cp</w:t>
      </w:r>
      <w:r>
        <w:t xml:space="preserve">. Скопировать файл.</w:t>
      </w:r>
    </w:p>
    <w:p>
      <w:pPr>
        <w:numPr>
          <w:ilvl w:val="0"/>
          <w:numId w:val="1007"/>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2.</w:t>
      </w:r>
    </w:p>
    <w:p>
      <w:pPr>
        <w:pStyle w:val="CaptionedFigure"/>
      </w:pPr>
      <w:bookmarkStart w:id="31" w:name="fig:cli2"/>
      <w:r>
        <w:drawing>
          <wp:inline>
            <wp:extent cx="6324600" cy="1976437"/>
            <wp:effectExtent b="0" l="0" r="0" t="0"/>
            <wp:docPr descr="Рис. 2. Организация ввода/вывода" title="" id="29" name="Picture"/>
            <a:graphic>
              <a:graphicData uri="http://schemas.openxmlformats.org/drawingml/2006/picture">
                <pic:pic>
                  <pic:nvPicPr>
                    <pic:cNvPr descr="cli2.png" id="30" name="Picture"/>
                    <pic:cNvPicPr>
                      <a:picLocks noChangeArrowheads="1" noChangeAspect="1"/>
                    </pic:cNvPicPr>
                  </pic:nvPicPr>
                  <pic:blipFill>
                    <a:blip r:embed="rId28"/>
                    <a:stretch>
                      <a:fillRect/>
                    </a:stretch>
                  </pic:blipFill>
                  <pic:spPr bwMode="auto">
                    <a:xfrm>
                      <a:off x="0" y="0"/>
                      <a:ext cx="6324600" cy="1976437"/>
                    </a:xfrm>
                    <a:prstGeom prst="rect">
                      <a:avLst/>
                    </a:prstGeom>
                    <a:noFill/>
                    <a:ln w="9525">
                      <a:noFill/>
                      <a:headEnd/>
                      <a:tailEnd/>
                    </a:ln>
                  </pic:spPr>
                </pic:pic>
              </a:graphicData>
            </a:graphic>
          </wp:inline>
        </w:drawing>
      </w:r>
      <w:bookmarkEnd w:id="31"/>
    </w:p>
    <w:p>
      <w:pPr>
        <w:pStyle w:val="ImageCaption"/>
      </w:pPr>
      <w:r>
        <w:t xml:space="preserve">Рис. 2.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08"/>
        </w:numPr>
        <w:pStyle w:val="Compact"/>
      </w:pPr>
      <w:r>
        <w:rPr>
          <w:rStyle w:val="VerbatimChar"/>
        </w:rPr>
        <w:t xml:space="preserve">-</w:t>
      </w:r>
      <w:r>
        <w:t xml:space="preserve">. Доступ запрещен.</w:t>
      </w:r>
    </w:p>
    <w:p>
      <w:pPr>
        <w:numPr>
          <w:ilvl w:val="0"/>
          <w:numId w:val="1008"/>
        </w:numPr>
        <w:pStyle w:val="Compact"/>
      </w:pPr>
      <w:r>
        <w:rPr>
          <w:rStyle w:val="VerbatimChar"/>
        </w:rPr>
        <w:t xml:space="preserve">r</w:t>
      </w:r>
      <w:r>
        <w:t xml:space="preserve">. Имеется доступ на чтение.</w:t>
      </w:r>
    </w:p>
    <w:p>
      <w:pPr>
        <w:numPr>
          <w:ilvl w:val="0"/>
          <w:numId w:val="1008"/>
        </w:numPr>
        <w:pStyle w:val="Compact"/>
      </w:pPr>
      <w:r>
        <w:rPr>
          <w:rStyle w:val="VerbatimChar"/>
        </w:rPr>
        <w:t xml:space="preserve">w</w:t>
      </w:r>
      <w:r>
        <w:t xml:space="preserve">. Имеется доступ на запись.</w:t>
      </w:r>
    </w:p>
    <w:p>
      <w:pPr>
        <w:numPr>
          <w:ilvl w:val="0"/>
          <w:numId w:val="1008"/>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09"/>
        </w:numPr>
        <w:pStyle w:val="Compact"/>
      </w:pPr>
      <w:r>
        <w:rPr>
          <w:rStyle w:val="VerbatimChar"/>
        </w:rPr>
        <w:t xml:space="preserve">$0</w:t>
      </w:r>
      <w:r>
        <w:t xml:space="preserve">. Путь к запущенной программе.</w:t>
      </w:r>
    </w:p>
    <w:p>
      <w:pPr>
        <w:numPr>
          <w:ilvl w:val="0"/>
          <w:numId w:val="1009"/>
        </w:numPr>
        <w:pStyle w:val="Compact"/>
      </w:pPr>
      <w:r>
        <w:rPr>
          <w:rStyle w:val="VerbatimChar"/>
        </w:rPr>
        <w:t xml:space="preserve">$1, $2, ...</w:t>
      </w:r>
      <w:r>
        <w:t xml:space="preserve">. Аргументы программы.</w:t>
      </w:r>
    </w:p>
    <w:p>
      <w:pPr>
        <w:numPr>
          <w:ilvl w:val="0"/>
          <w:numId w:val="1009"/>
        </w:numPr>
        <w:pStyle w:val="Compact"/>
      </w:pPr>
      <w:r>
        <w:rPr>
          <w:rStyle w:val="VerbatimChar"/>
        </w:rPr>
        <w:t xml:space="preserve">$#</w:t>
      </w:r>
      <w:r>
        <w:t xml:space="preserve">. Количество аргументов программы.</w:t>
      </w:r>
    </w:p>
    <w:p>
      <w:pPr>
        <w:numPr>
          <w:ilvl w:val="0"/>
          <w:numId w:val="1009"/>
        </w:numPr>
        <w:pStyle w:val="Compact"/>
      </w:pPr>
      <w:r>
        <w:rPr>
          <w:rStyle w:val="VerbatimChar"/>
        </w:rPr>
        <w:t xml:space="preserve">$@</w:t>
      </w:r>
      <w:r>
        <w:t xml:space="preserve">. Список аргументов программы.</w:t>
      </w:r>
    </w:p>
    <w:p>
      <w:pPr>
        <w:numPr>
          <w:ilvl w:val="0"/>
          <w:numId w:val="1009"/>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bookmarkEnd w:id="32"/>
    <w:bookmarkStart w:id="34" w:name="инструменты-grep-sed-и-awk"/>
    <w:p>
      <w:pPr>
        <w:pStyle w:val="2"/>
      </w:pPr>
      <w:r>
        <w:t xml:space="preserve">2.2. 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33"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33"/>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bookmarkEnd w:id="34"/>
    <w:bookmarkEnd w:id="35"/>
    <w:bookmarkStart w:id="46" w:name="менеджеры-пакетов"/>
    <w:p>
      <w:pPr>
        <w:pStyle w:val="1"/>
      </w:pPr>
      <w:r>
        <w:t xml:space="preserve">3. Менеджеры пакетов</w:t>
      </w:r>
    </w:p>
    <w:bookmarkStart w:id="40" w:name="нумерация-версий-по"/>
    <w:p>
      <w:pPr>
        <w:pStyle w:val="2"/>
      </w:pPr>
      <w:r>
        <w:t xml:space="preserve">3.1. 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0"/>
        </w:numPr>
        <w:pStyle w:val="Compact"/>
      </w:pPr>
      <w:r>
        <w:t xml:space="preserve">последовательные значения,</w:t>
      </w:r>
    </w:p>
    <w:p>
      <w:pPr>
        <w:numPr>
          <w:ilvl w:val="0"/>
          <w:numId w:val="1010"/>
        </w:numPr>
        <w:pStyle w:val="Compact"/>
      </w:pPr>
      <w:r>
        <w:t xml:space="preserve">по дате выпуска,</w:t>
      </w:r>
    </w:p>
    <w:p>
      <w:pPr>
        <w:numPr>
          <w:ilvl w:val="0"/>
          <w:numId w:val="1010"/>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1"/>
        </w:numPr>
        <w:pStyle w:val="Compact"/>
      </w:pPr>
      <w:r>
        <w:t xml:space="preserve">начальная стадия разработки – альфа (например, 1.2.0-alpha.1),</w:t>
      </w:r>
    </w:p>
    <w:p>
      <w:pPr>
        <w:numPr>
          <w:ilvl w:val="0"/>
          <w:numId w:val="1011"/>
        </w:numPr>
        <w:pStyle w:val="Compact"/>
      </w:pPr>
      <w:r>
        <w:t xml:space="preserve">Стадия тестирования и отладки – бета (например, 1.2.0-beta),</w:t>
      </w:r>
    </w:p>
    <w:p>
      <w:pPr>
        <w:numPr>
          <w:ilvl w:val="0"/>
          <w:numId w:val="1011"/>
        </w:numPr>
        <w:pStyle w:val="Compact"/>
      </w:pPr>
      <w:r>
        <w:t xml:space="preserve">Выпуск-кандидат (например, 1.2.0-rc.3),</w:t>
      </w:r>
    </w:p>
    <w:p>
      <w:pPr>
        <w:numPr>
          <w:ilvl w:val="0"/>
          <w:numId w:val="1011"/>
        </w:numPr>
        <w:pStyle w:val="Compact"/>
      </w:pPr>
      <w:r>
        <w:t xml:space="preserve">Публичный выпуск (например, 1.2.0),</w:t>
      </w:r>
    </w:p>
    <w:p>
      <w:pPr>
        <w:numPr>
          <w:ilvl w:val="0"/>
          <w:numId w:val="1011"/>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3.</w:t>
      </w:r>
    </w:p>
    <w:p>
      <w:pPr>
        <w:pStyle w:val="CaptionedFigure"/>
      </w:pPr>
      <w:bookmarkStart w:id="39" w:name="fig:pm1"/>
      <w:r>
        <w:drawing>
          <wp:inline>
            <wp:extent cx="4800600" cy="1625600"/>
            <wp:effectExtent b="0" l="0" r="0" t="0"/>
            <wp:docPr descr="Рис. 3. Семантическая нумерация версий" title="" id="37" name="Picture"/>
            <a:graphic>
              <a:graphicData uri="http://schemas.openxmlformats.org/drawingml/2006/picture">
                <pic:pic>
                  <pic:nvPicPr>
                    <pic:cNvPr descr="pm1.png" id="38" name="Picture"/>
                    <pic:cNvPicPr>
                      <a:picLocks noChangeArrowheads="1" noChangeAspect="1"/>
                    </pic:cNvPicPr>
                  </pic:nvPicPr>
                  <pic:blipFill>
                    <a:blip r:embed="rId36"/>
                    <a:stretch>
                      <a:fillRect/>
                    </a:stretch>
                  </pic:blipFill>
                  <pic:spPr bwMode="auto">
                    <a:xfrm>
                      <a:off x="0" y="0"/>
                      <a:ext cx="4800600" cy="1625600"/>
                    </a:xfrm>
                    <a:prstGeom prst="rect">
                      <a:avLst/>
                    </a:prstGeom>
                    <a:noFill/>
                    <a:ln w="9525">
                      <a:noFill/>
                      <a:headEnd/>
                      <a:tailEnd/>
                    </a:ln>
                  </pic:spPr>
                </pic:pic>
              </a:graphicData>
            </a:graphic>
          </wp:inline>
        </w:drawing>
      </w:r>
      <w:bookmarkEnd w:id="39"/>
    </w:p>
    <w:p>
      <w:pPr>
        <w:pStyle w:val="ImageCaption"/>
      </w:pPr>
      <w:r>
        <w:t xml:space="preserve">Рис. 3.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2"/>
        </w:numPr>
        <w:pStyle w:val="Compact"/>
      </w:pPr>
      <w:r>
        <w:t xml:space="preserve">МАЖОРНУЮ версию, когда сделаны обратно несовместимые изменения API.</w:t>
      </w:r>
    </w:p>
    <w:p>
      <w:pPr>
        <w:numPr>
          <w:ilvl w:val="0"/>
          <w:numId w:val="1012"/>
        </w:numPr>
        <w:pStyle w:val="Compact"/>
      </w:pPr>
      <w:r>
        <w:t xml:space="preserve">МИНОРНУЮ версию, когда вы добавляете новую функциональность, не нарушая обратной совместимости.</w:t>
      </w:r>
    </w:p>
    <w:p>
      <w:pPr>
        <w:numPr>
          <w:ilvl w:val="0"/>
          <w:numId w:val="1012"/>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40"/>
    <w:bookmarkStart w:id="45" w:name="управление-пакетами"/>
    <w:p>
      <w:pPr>
        <w:pStyle w:val="2"/>
      </w:pPr>
      <w:r>
        <w:t xml:space="preserve">3.2. 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3"/>
        </w:numPr>
        <w:pStyle w:val="Compact"/>
      </w:pPr>
      <w:r>
        <w:t xml:space="preserve">уровня ОС (например, RPM в Linux),</w:t>
      </w:r>
    </w:p>
    <w:p>
      <w:pPr>
        <w:numPr>
          <w:ilvl w:val="0"/>
          <w:numId w:val="1013"/>
        </w:numPr>
        <w:pStyle w:val="Compact"/>
      </w:pPr>
      <w:r>
        <w:t xml:space="preserve">уровня языка программирования (например, npm для JavaScript),</w:t>
      </w:r>
    </w:p>
    <w:p>
      <w:pPr>
        <w:numPr>
          <w:ilvl w:val="0"/>
          <w:numId w:val="1013"/>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4"/>
        </w:numPr>
        <w:pStyle w:val="Compact"/>
      </w:pPr>
      <w:r>
        <w:t xml:space="preserve">указание авторства, версии и описание пакета,</w:t>
      </w:r>
    </w:p>
    <w:p>
      <w:pPr>
        <w:numPr>
          <w:ilvl w:val="0"/>
          <w:numId w:val="1014"/>
        </w:numPr>
        <w:pStyle w:val="Compact"/>
      </w:pPr>
      <w:r>
        <w:t xml:space="preserve">список зависимостей пакета,</w:t>
      </w:r>
    </w:p>
    <w:p>
      <w:pPr>
        <w:numPr>
          <w:ilvl w:val="0"/>
          <w:numId w:val="1014"/>
        </w:numPr>
        <w:pStyle w:val="Compact"/>
      </w:pPr>
      <w:r>
        <w:t xml:space="preserve">хэш-значение содержимого пакета.</w:t>
      </w:r>
    </w:p>
    <w:p>
      <w:pPr>
        <w:numPr>
          <w:ilvl w:val="0"/>
          <w:numId w:val="1014"/>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4.</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44" w:name="fig:pm2"/>
      <w:r>
        <w:drawing>
          <wp:inline>
            <wp:extent cx="5016500" cy="2794000"/>
            <wp:effectExtent b="0" l="0" r="0" t="0"/>
            <wp:docPr descr="Рис. 4. Пример ромбовидной зависимости между пакетами" title="" id="42" name="Picture"/>
            <a:graphic>
              <a:graphicData uri="http://schemas.openxmlformats.org/drawingml/2006/picture">
                <pic:pic>
                  <pic:nvPicPr>
                    <pic:cNvPr descr="pm2.png" id="43" name="Picture"/>
                    <pic:cNvPicPr>
                      <a:picLocks noChangeArrowheads="1" noChangeAspect="1"/>
                    </pic:cNvPicPr>
                  </pic:nvPicPr>
                  <pic:blipFill>
                    <a:blip r:embed="rId41"/>
                    <a:stretch>
                      <a:fillRect/>
                    </a:stretch>
                  </pic:blipFill>
                  <pic:spPr bwMode="auto">
                    <a:xfrm>
                      <a:off x="0" y="0"/>
                      <a:ext cx="5016500" cy="2794000"/>
                    </a:xfrm>
                    <a:prstGeom prst="rect">
                      <a:avLst/>
                    </a:prstGeom>
                    <a:noFill/>
                    <a:ln w="9525">
                      <a:noFill/>
                      <a:headEnd/>
                      <a:tailEnd/>
                    </a:ln>
                  </pic:spPr>
                </pic:pic>
              </a:graphicData>
            </a:graphic>
          </wp:inline>
        </w:drawing>
      </w:r>
      <w:bookmarkEnd w:id="44"/>
    </w:p>
    <w:p>
      <w:pPr>
        <w:pStyle w:val="ImageCaption"/>
      </w:pPr>
      <w:r>
        <w:t xml:space="preserve">Рис. 4.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45"/>
    <w:bookmarkEnd w:id="46"/>
    <w:bookmarkStart w:id="57" w:name="конфигурационные-языки"/>
    <w:p>
      <w:pPr>
        <w:pStyle w:val="1"/>
      </w:pPr>
      <w:r>
        <w:t xml:space="preserve">4. Конфигурационные языки</w:t>
      </w:r>
    </w:p>
    <w:bookmarkStart w:id="47" w:name="виды-конфигурационных-языков"/>
    <w:p>
      <w:pPr>
        <w:pStyle w:val="2"/>
      </w:pPr>
      <w:r>
        <w:t xml:space="preserve">4.1. 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5"/>
        </w:numPr>
        <w:pStyle w:val="Compact"/>
      </w:pPr>
      <w:r>
        <w:t xml:space="preserve">непрограммируемые форматы описания конфигурации,</w:t>
      </w:r>
    </w:p>
    <w:p>
      <w:pPr>
        <w:numPr>
          <w:ilvl w:val="0"/>
          <w:numId w:val="1015"/>
        </w:numPr>
        <w:pStyle w:val="Compact"/>
      </w:pPr>
      <w:r>
        <w:t xml:space="preserve">языки программирования общего назначения,</w:t>
      </w:r>
    </w:p>
    <w:p>
      <w:pPr>
        <w:numPr>
          <w:ilvl w:val="0"/>
          <w:numId w:val="1015"/>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6"/>
        </w:numPr>
        <w:pStyle w:val="Compact"/>
      </w:pPr>
      <w:r>
        <w:t xml:space="preserve">синтаксис – форма или структура выражений, предложений и программных единиц,</w:t>
      </w:r>
    </w:p>
    <w:p>
      <w:pPr>
        <w:numPr>
          <w:ilvl w:val="0"/>
          <w:numId w:val="1016"/>
        </w:numPr>
        <w:pStyle w:val="Compact"/>
      </w:pPr>
      <w:r>
        <w:t xml:space="preserve">семантика – значение выражений, предложений и программных единиц.</w:t>
      </w:r>
    </w:p>
    <w:bookmarkEnd w:id="47"/>
    <w:bookmarkStart w:id="48" w:name="Xbf868294241d79ee139d714afd0dcde8f36054a"/>
    <w:p>
      <w:pPr>
        <w:pStyle w:val="2"/>
      </w:pPr>
      <w:r>
        <w:t xml:space="preserve">4.2. 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7"/>
        </w:numPr>
        <w:pStyle w:val="Compact"/>
      </w:pPr>
      <w:r>
        <w:t xml:space="preserve">нетерминальные символы: абстракции BNF.</w:t>
      </w:r>
    </w:p>
    <w:p>
      <w:pPr>
        <w:numPr>
          <w:ilvl w:val="0"/>
          <w:numId w:val="1017"/>
        </w:numPr>
        <w:pStyle w:val="Compact"/>
      </w:pPr>
      <w:r>
        <w:t xml:space="preserve">терминальные символы: лексемы.</w:t>
      </w:r>
    </w:p>
    <w:p>
      <w:pPr>
        <w:numPr>
          <w:ilvl w:val="0"/>
          <w:numId w:val="1017"/>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48"/>
    <w:bookmarkStart w:id="50" w:name="простые-форматы-описания-конфигурации"/>
    <w:p>
      <w:pPr>
        <w:pStyle w:val="2"/>
      </w:pPr>
      <w:r>
        <w:t xml:space="preserve">4.3. 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18"/>
        </w:numPr>
        <w:pStyle w:val="Compact"/>
      </w:pPr>
      <w:r>
        <w:t xml:space="preserve">атом,</w:t>
      </w:r>
    </w:p>
    <w:p>
      <w:pPr>
        <w:numPr>
          <w:ilvl w:val="0"/>
          <w:numId w:val="1018"/>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19"/>
        </w:numPr>
        <w:pStyle w:val="Compact"/>
      </w:pPr>
      <w:r>
        <w:t xml:space="preserve">сложность чтения для человека синтаксиса с большим числом скобок,</w:t>
      </w:r>
    </w:p>
    <w:p>
      <w:pPr>
        <w:numPr>
          <w:ilvl w:val="0"/>
          <w:numId w:val="1019"/>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0"/>
        </w:numPr>
        <w:pStyle w:val="Compact"/>
      </w:pPr>
      <w:r>
        <w:t xml:space="preserve">состав элементов, которые могут использоваться в XML документе;</w:t>
      </w:r>
    </w:p>
    <w:p>
      <w:pPr>
        <w:numPr>
          <w:ilvl w:val="0"/>
          <w:numId w:val="1020"/>
        </w:numPr>
        <w:pStyle w:val="Compact"/>
      </w:pPr>
      <w:r>
        <w:t xml:space="preserve">описание моделей содержания, т.е. правил вхождения одних элементов в другие;</w:t>
      </w:r>
    </w:p>
    <w:p>
      <w:pPr>
        <w:numPr>
          <w:ilvl w:val="0"/>
          <w:numId w:val="1020"/>
        </w:numPr>
        <w:pStyle w:val="Compact"/>
      </w:pPr>
      <w:r>
        <w:t xml:space="preserve">состав атрибутов, с какими элементами XML документа они могут использоваться;</w:t>
      </w:r>
    </w:p>
    <w:p>
      <w:pPr>
        <w:numPr>
          <w:ilvl w:val="0"/>
          <w:numId w:val="1020"/>
        </w:numPr>
        <w:pStyle w:val="Compact"/>
      </w:pPr>
      <w:r>
        <w:t xml:space="preserve">каким образом атрибуты могут применяться в элементах;</w:t>
      </w:r>
    </w:p>
    <w:p>
      <w:pPr>
        <w:numPr>
          <w:ilvl w:val="0"/>
          <w:numId w:val="1020"/>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1"/>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2"/>
        </w:numPr>
        <w:pStyle w:val="Compact"/>
      </w:pPr>
      <w:r>
        <w:t xml:space="preserve">число в формате double,</w:t>
      </w:r>
    </w:p>
    <w:p>
      <w:pPr>
        <w:numPr>
          <w:ilvl w:val="0"/>
          <w:numId w:val="1022"/>
        </w:numPr>
        <w:pStyle w:val="Compact"/>
      </w:pPr>
      <w:r>
        <w:t xml:space="preserve">строка,</w:t>
      </w:r>
    </w:p>
    <w:p>
      <w:pPr>
        <w:numPr>
          <w:ilvl w:val="0"/>
          <w:numId w:val="1022"/>
        </w:numPr>
        <w:pStyle w:val="Compact"/>
      </w:pPr>
      <w:r>
        <w:t xml:space="preserve">логическое значение true или false,</w:t>
      </w:r>
    </w:p>
    <w:p>
      <w:pPr>
        <w:numPr>
          <w:ilvl w:val="0"/>
          <w:numId w:val="1022"/>
        </w:numPr>
        <w:pStyle w:val="Compact"/>
      </w:pPr>
      <w:r>
        <w:t xml:space="preserve">массив значений любого поддерживаемого типа,</w:t>
      </w:r>
    </w:p>
    <w:p>
      <w:pPr>
        <w:numPr>
          <w:ilvl w:val="0"/>
          <w:numId w:val="1022"/>
        </w:numPr>
        <w:pStyle w:val="Compact"/>
      </w:pPr>
      <w:r>
        <w:t xml:space="preserve">объект – словарь пар ключ-значение, где ключ – строка, а значение – любой поддерживаемый тип.</w:t>
      </w:r>
    </w:p>
    <w:p>
      <w:pPr>
        <w:numPr>
          <w:ilvl w:val="0"/>
          <w:numId w:val="1022"/>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3"/>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4"/>
        </w:numPr>
        <w:pStyle w:val="Compact"/>
      </w:pPr>
      <w:r>
        <w:t xml:space="preserve">сложность редактирования сильно вложенных элементов, проблемы с отступом,</w:t>
      </w:r>
    </w:p>
    <w:p>
      <w:pPr>
        <w:numPr>
          <w:ilvl w:val="0"/>
          <w:numId w:val="1024"/>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49">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5"/>
        </w:numPr>
        <w:pStyle w:val="Compact"/>
      </w:pPr>
      <w:r>
        <w:t xml:space="preserve">сложность спецификации языка.</w:t>
      </w:r>
    </w:p>
    <w:bookmarkEnd w:id="50"/>
    <w:bookmarkStart w:id="55" w:name="языки-общего-назначения"/>
    <w:p>
      <w:pPr>
        <w:pStyle w:val="2"/>
      </w:pPr>
      <w:r>
        <w:t xml:space="preserve">4.4. 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6"/>
        </w:numPr>
        <w:pStyle w:val="Compact"/>
      </w:pPr>
      <w:r>
        <w:t xml:space="preserve">поддержка функций,</w:t>
      </w:r>
    </w:p>
    <w:p>
      <w:pPr>
        <w:numPr>
          <w:ilvl w:val="0"/>
          <w:numId w:val="1026"/>
        </w:numPr>
        <w:pStyle w:val="Compact"/>
      </w:pPr>
      <w:r>
        <w:t xml:space="preserve">поддержка циклов,</w:t>
      </w:r>
    </w:p>
    <w:p>
      <w:pPr>
        <w:numPr>
          <w:ilvl w:val="0"/>
          <w:numId w:val="1026"/>
        </w:numPr>
        <w:pStyle w:val="Compact"/>
      </w:pPr>
      <w:r>
        <w:t xml:space="preserve">поддержка типов данных,</w:t>
      </w:r>
    </w:p>
    <w:p>
      <w:pPr>
        <w:numPr>
          <w:ilvl w:val="0"/>
          <w:numId w:val="1026"/>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7"/>
        </w:numPr>
        <w:pStyle w:val="Compact"/>
      </w:pPr>
      <w:r>
        <w:t xml:space="preserve">В текстовом редакторе Emacs используется встроенный язык</w:t>
      </w:r>
      <w:r>
        <w:t xml:space="preserve"> </w:t>
      </w:r>
      <w:hyperlink r:id="rId51">
        <w:r>
          <w:rPr>
            <w:rStyle w:val="ae"/>
          </w:rPr>
          <w:t xml:space="preserve">Elisp</w:t>
        </w:r>
      </w:hyperlink>
      <w:r>
        <w:t xml:space="preserve"> </w:t>
      </w:r>
      <w:r>
        <w:t xml:space="preserve">для описания конфигурации.</w:t>
      </w:r>
    </w:p>
    <w:p>
      <w:pPr>
        <w:numPr>
          <w:ilvl w:val="0"/>
          <w:numId w:val="1027"/>
        </w:numPr>
        <w:pStyle w:val="Compact"/>
      </w:pPr>
      <w:r>
        <w:t xml:space="preserve">В БД</w:t>
      </w:r>
      <w:r>
        <w:t xml:space="preserve"> </w:t>
      </w:r>
      <w:hyperlink r:id="rId52">
        <w:r>
          <w:rPr>
            <w:rStyle w:val="ae"/>
          </w:rPr>
          <w:t xml:space="preserve">Tarantool</w:t>
        </w:r>
      </w:hyperlink>
      <w:r>
        <w:t xml:space="preserve"> </w:t>
      </w:r>
      <w:r>
        <w:t xml:space="preserve">используется Lua.</w:t>
      </w:r>
    </w:p>
    <w:p>
      <w:pPr>
        <w:numPr>
          <w:ilvl w:val="0"/>
          <w:numId w:val="1027"/>
        </w:numPr>
        <w:pStyle w:val="Compact"/>
      </w:pPr>
      <w:r>
        <w:t xml:space="preserve">Конфигурации на языке Python используются в</w:t>
      </w:r>
      <w:r>
        <w:t xml:space="preserve"> </w:t>
      </w:r>
      <w:hyperlink r:id="rId53">
        <w:r>
          <w:rPr>
            <w:rStyle w:val="ae"/>
          </w:rPr>
          <w:t xml:space="preserve">setuptools</w:t>
        </w:r>
      </w:hyperlink>
      <w:r>
        <w:t xml:space="preserve"> </w:t>
      </w:r>
      <w:r>
        <w:t xml:space="preserve">и Jupyter.</w:t>
      </w:r>
    </w:p>
    <w:p>
      <w:pPr>
        <w:numPr>
          <w:ilvl w:val="0"/>
          <w:numId w:val="1027"/>
        </w:numPr>
        <w:pStyle w:val="Compact"/>
      </w:pPr>
      <w:r>
        <w:t xml:space="preserve">В</w:t>
      </w:r>
      <w:r>
        <w:t xml:space="preserve"> </w:t>
      </w:r>
      <w:hyperlink r:id="rId54">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55"/>
    <w:bookmarkStart w:id="56" w:name="X83d23b37e72084d153d5cd02f505fa8ff19e50c"/>
    <w:p>
      <w:pPr>
        <w:pStyle w:val="2"/>
      </w:pPr>
      <w:r>
        <w:t xml:space="preserve">4.5. 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56"/>
    <w:bookmarkEnd w:id="57"/>
    <w:bookmarkStart w:id="84" w:name="системы-автоматизации-сборки"/>
    <w:p>
      <w:pPr>
        <w:pStyle w:val="1"/>
      </w:pPr>
      <w:r>
        <w:t xml:space="preserve">5. 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5.</w:t>
      </w:r>
    </w:p>
    <w:p>
      <w:pPr>
        <w:pStyle w:val="CaptionedFigure"/>
      </w:pPr>
      <w:bookmarkStart w:id="61" w:name="fig:make1"/>
      <w:r>
        <w:drawing>
          <wp:inline>
            <wp:extent cx="6324600" cy="1457622"/>
            <wp:effectExtent b="0" l="0" r="0" t="0"/>
            <wp:docPr descr="Рис. 5. Граф зависимостей задач и два варианта сборки: а) полное перестроение, б) частичное перестроение." title="" id="59" name="Picture"/>
            <a:graphic>
              <a:graphicData uri="http://schemas.openxmlformats.org/drawingml/2006/picture">
                <pic:pic>
                  <pic:nvPicPr>
                    <pic:cNvPr descr="make1.png" id="60" name="Picture"/>
                    <pic:cNvPicPr>
                      <a:picLocks noChangeArrowheads="1" noChangeAspect="1"/>
                    </pic:cNvPicPr>
                  </pic:nvPicPr>
                  <pic:blipFill>
                    <a:blip r:embed="rId58"/>
                    <a:stretch>
                      <a:fillRect/>
                    </a:stretch>
                  </pic:blipFill>
                  <pic:spPr bwMode="auto">
                    <a:xfrm>
                      <a:off x="0" y="0"/>
                      <a:ext cx="6324600" cy="1457622"/>
                    </a:xfrm>
                    <a:prstGeom prst="rect">
                      <a:avLst/>
                    </a:prstGeom>
                    <a:noFill/>
                    <a:ln w="9525">
                      <a:noFill/>
                      <a:headEnd/>
                      <a:tailEnd/>
                    </a:ln>
                  </pic:spPr>
                </pic:pic>
              </a:graphicData>
            </a:graphic>
          </wp:inline>
        </w:drawing>
      </w:r>
      <w:bookmarkEnd w:id="61"/>
    </w:p>
    <w:p>
      <w:pPr>
        <w:pStyle w:val="ImageCaption"/>
      </w:pPr>
      <w:r>
        <w:t xml:space="preserve">Рис. 5.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28"/>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28"/>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28"/>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28"/>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29"/>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29"/>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29"/>
        </w:numPr>
        <w:pStyle w:val="Compact"/>
      </w:pPr>
      <w:r>
        <w:t xml:space="preserve">Граф зависимостей, в котором хранятся хеш-значения файлов-зависимостей.</w:t>
      </w:r>
    </w:p>
    <w:p>
      <w:pPr>
        <w:numPr>
          <w:ilvl w:val="0"/>
          <w:numId w:val="1029"/>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0"/>
        </w:numPr>
        <w:pStyle w:val="Compact"/>
      </w:pPr>
      <w:r>
        <w:t xml:space="preserve">Топологическая сортировка,</w:t>
      </w:r>
    </w:p>
    <w:p>
      <w:pPr>
        <w:numPr>
          <w:ilvl w:val="0"/>
          <w:numId w:val="1030"/>
        </w:numPr>
        <w:pStyle w:val="Compact"/>
      </w:pPr>
      <w:r>
        <w:t xml:space="preserve">Выполнение с рестартами задач.</w:t>
      </w:r>
    </w:p>
    <w:p>
      <w:pPr>
        <w:numPr>
          <w:ilvl w:val="0"/>
          <w:numId w:val="1030"/>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1"/>
        </w:numPr>
        <w:pStyle w:val="Compact"/>
      </w:pPr>
      <w:r>
        <w:t xml:space="preserve">Статические зависимости.</w:t>
      </w:r>
    </w:p>
    <w:p>
      <w:pPr>
        <w:numPr>
          <w:ilvl w:val="0"/>
          <w:numId w:val="1031"/>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6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65" w:name="fig:make2"/>
      <w:r>
        <w:drawing>
          <wp:inline>
            <wp:extent cx="6324600" cy="5855196"/>
            <wp:effectExtent b="0" l="0" r="0" t="0"/>
            <wp:docPr descr="Рис. 6. Пример использования динамической зависимости" title="" id="63" name="Picture"/>
            <a:graphic>
              <a:graphicData uri="http://schemas.openxmlformats.org/drawingml/2006/picture">
                <pic:pic>
                  <pic:nvPicPr>
                    <pic:cNvPr descr="make2.png" id="64" name="Picture"/>
                    <pic:cNvPicPr>
                      <a:picLocks noChangeArrowheads="1" noChangeAspect="1"/>
                    </pic:cNvPicPr>
                  </pic:nvPicPr>
                  <pic:blipFill>
                    <a:blip r:embed="rId62"/>
                    <a:stretch>
                      <a:fillRect/>
                    </a:stretch>
                  </pic:blipFill>
                  <pic:spPr bwMode="auto">
                    <a:xfrm>
                      <a:off x="0" y="0"/>
                      <a:ext cx="6324600" cy="5855196"/>
                    </a:xfrm>
                    <a:prstGeom prst="rect">
                      <a:avLst/>
                    </a:prstGeom>
                    <a:noFill/>
                    <a:ln w="9525">
                      <a:noFill/>
                      <a:headEnd/>
                      <a:tailEnd/>
                    </a:ln>
                  </pic:spPr>
                </pic:pic>
              </a:graphicData>
            </a:graphic>
          </wp:inline>
        </w:drawing>
      </w:r>
      <w:bookmarkEnd w:id="65"/>
    </w:p>
    <w:p>
      <w:pPr>
        <w:pStyle w:val="ImageCaption"/>
      </w:pPr>
      <w:r>
        <w:t xml:space="preserve">Рис. 6.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7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69" w:name="fig:make3"/>
      <w:r>
        <w:drawing>
          <wp:inline>
            <wp:extent cx="4203700" cy="2844800"/>
            <wp:effectExtent b="0" l="0" r="0" t="0"/>
            <wp:docPr descr="Рис. 7. Пример оптимизации раннего среза" title="" id="67" name="Picture"/>
            <a:graphic>
              <a:graphicData uri="http://schemas.openxmlformats.org/drawingml/2006/picture">
                <pic:pic>
                  <pic:nvPicPr>
                    <pic:cNvPr descr="make3.png" id="68" name="Picture"/>
                    <pic:cNvPicPr>
                      <a:picLocks noChangeArrowheads="1" noChangeAspect="1"/>
                    </pic:cNvPicPr>
                  </pic:nvPicPr>
                  <pic:blipFill>
                    <a:blip r:embed="rId66"/>
                    <a:stretch>
                      <a:fillRect/>
                    </a:stretch>
                  </pic:blipFill>
                  <pic:spPr bwMode="auto">
                    <a:xfrm>
                      <a:off x="0" y="0"/>
                      <a:ext cx="4203700" cy="2844800"/>
                    </a:xfrm>
                    <a:prstGeom prst="rect">
                      <a:avLst/>
                    </a:prstGeom>
                    <a:noFill/>
                    <a:ln w="9525">
                      <a:noFill/>
                      <a:headEnd/>
                      <a:tailEnd/>
                    </a:ln>
                  </pic:spPr>
                </pic:pic>
              </a:graphicData>
            </a:graphic>
          </wp:inline>
        </w:drawing>
      </w:r>
      <w:bookmarkEnd w:id="69"/>
    </w:p>
    <w:p>
      <w:pPr>
        <w:pStyle w:val="ImageCaption"/>
      </w:pPr>
      <w:r>
        <w:t xml:space="preserve">Рис. 7.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8 приведен пример сценария работы с облачной системой сборки. Пользователь совершает следующие действия:</w:t>
      </w:r>
    </w:p>
    <w:p>
      <w:pPr>
        <w:numPr>
          <w:ilvl w:val="0"/>
          <w:numId w:val="1032"/>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2"/>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73" w:name="fig:make4"/>
      <w:r>
        <w:drawing>
          <wp:inline>
            <wp:extent cx="6324600" cy="1581150"/>
            <wp:effectExtent b="0" l="0" r="0" t="0"/>
            <wp:docPr descr="Рис. 8. Пример сценария работы с облачной системой сборки" title="" id="71" name="Picture"/>
            <a:graphic>
              <a:graphicData uri="http://schemas.openxmlformats.org/drawingml/2006/picture">
                <pic:pic>
                  <pic:nvPicPr>
                    <pic:cNvPr descr="make4.png" id="72" name="Picture"/>
                    <pic:cNvPicPr>
                      <a:picLocks noChangeArrowheads="1" noChangeAspect="1"/>
                    </pic:cNvPicPr>
                  </pic:nvPicPr>
                  <pic:blipFill>
                    <a:blip r:embed="rId70"/>
                    <a:stretch>
                      <a:fillRect/>
                    </a:stretch>
                  </pic:blipFill>
                  <pic:spPr bwMode="auto">
                    <a:xfrm>
                      <a:off x="0" y="0"/>
                      <a:ext cx="6324600" cy="1581150"/>
                    </a:xfrm>
                    <a:prstGeom prst="rect">
                      <a:avLst/>
                    </a:prstGeom>
                    <a:noFill/>
                    <a:ln w="9525">
                      <a:noFill/>
                      <a:headEnd/>
                      <a:tailEnd/>
                    </a:ln>
                  </pic:spPr>
                </pic:pic>
              </a:graphicData>
            </a:graphic>
          </wp:inline>
        </w:drawing>
      </w:r>
      <w:bookmarkEnd w:id="73"/>
    </w:p>
    <w:p>
      <w:pPr>
        <w:pStyle w:val="ImageCaption"/>
      </w:pPr>
      <w:r>
        <w:t xml:space="preserve">Рис. 8. Пример сценария работы с облачной системой сборки</w:t>
      </w:r>
    </w:p>
    <w:bookmarkStart w:id="78" w:name="Xc9ddca315dc82ef407042cf91ffb69cd71609f0"/>
    <w:p>
      <w:pPr>
        <w:pStyle w:val="2"/>
      </w:pPr>
      <w:r>
        <w:t xml:space="preserve">5.1. 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9.</w:t>
      </w:r>
    </w:p>
    <w:p>
      <w:pPr>
        <w:pStyle w:val="CaptionedFigure"/>
      </w:pPr>
      <w:bookmarkStart w:id="77" w:name="fig:make5"/>
      <w:r>
        <w:drawing>
          <wp:inline>
            <wp:extent cx="6324600" cy="3409354"/>
            <wp:effectExtent b="0" l="0" r="0" t="0"/>
            <wp:docPr descr="Рис. 9. Граф и результат его топологической сортировки" title="" id="75" name="Picture"/>
            <a:graphic>
              <a:graphicData uri="http://schemas.openxmlformats.org/drawingml/2006/picture">
                <pic:pic>
                  <pic:nvPicPr>
                    <pic:cNvPr descr="make5.png" id="76" name="Picture"/>
                    <pic:cNvPicPr>
                      <a:picLocks noChangeArrowheads="1" noChangeAspect="1"/>
                    </pic:cNvPicPr>
                  </pic:nvPicPr>
                  <pic:blipFill>
                    <a:blip r:embed="rId74"/>
                    <a:stretch>
                      <a:fillRect/>
                    </a:stretch>
                  </pic:blipFill>
                  <pic:spPr bwMode="auto">
                    <a:xfrm>
                      <a:off x="0" y="0"/>
                      <a:ext cx="6324600" cy="3409354"/>
                    </a:xfrm>
                    <a:prstGeom prst="rect">
                      <a:avLst/>
                    </a:prstGeom>
                    <a:noFill/>
                    <a:ln w="9525">
                      <a:noFill/>
                      <a:headEnd/>
                      <a:tailEnd/>
                    </a:ln>
                  </pic:spPr>
                </pic:pic>
              </a:graphicData>
            </a:graphic>
          </wp:inline>
        </w:drawing>
      </w:r>
      <w:bookmarkEnd w:id="77"/>
    </w:p>
    <w:p>
      <w:pPr>
        <w:pStyle w:val="ImageCaption"/>
      </w:pPr>
      <w:r>
        <w:t xml:space="preserve">Рис. 9.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78"/>
    <w:bookmarkStart w:id="83" w:name="система-сборки-make"/>
    <w:p>
      <w:pPr>
        <w:pStyle w:val="2"/>
      </w:pPr>
      <w:r>
        <w:t xml:space="preserve">5.2. 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 «сделать».</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3"/>
        </w:numPr>
        <w:pStyle w:val="Compact"/>
      </w:pPr>
      <w:r>
        <w:t xml:space="preserve">Правила, как из одних файлов создавать другие (например, .o из .c).</w:t>
      </w:r>
    </w:p>
    <w:p>
      <w:pPr>
        <w:numPr>
          <w:ilvl w:val="0"/>
          <w:numId w:val="1033"/>
        </w:numPr>
        <w:pStyle w:val="Compact"/>
      </w:pPr>
      <w:r>
        <w:t xml:space="preserve">Так называемые «зависимости»,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3"/>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rPr>
          <w:rStyle w:val="VerbatimChar"/>
        </w:rPr>
        <w:t xml:space="preserve">ИМЯ=значение</w:t>
      </w:r>
      <w:r>
        <w:t xml:space="preserve"> </w:t>
      </w:r>
      <w:r>
        <w:t xml:space="preserve">– это определения переменных. Для получения значения переменной используется запись</w:t>
      </w:r>
      <w:r>
        <w:t xml:space="preserve"> </w:t>
      </w:r>
      <w:r>
        <w:rPr>
          <w:rStyle w:val="VerbatimChar"/>
        </w:rPr>
        <w:t xml:space="preserve">$(ИМЯ)</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rPr>
          <w:rStyle w:val="VerbatimChar"/>
        </w:rPr>
        <w:t xml:space="preserve">%.o : %.c</w:t>
      </w:r>
      <w:r>
        <w:t xml:space="preserve"> </w:t>
      </w:r>
      <w:r>
        <w:t xml:space="preserve">с последующей командой означает: «для любого файла .c, чтобы из него получить одноименный файл .o, надо выполнить такую-то команду»,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 «тот файл, который надо получить» (в данном случае .o), а</w:t>
      </w:r>
      <w:r>
        <w:t xml:space="preserve"> </w:t>
      </w:r>
      <w:r>
        <w:rPr>
          <w:rStyle w:val="VerbatimChar"/>
        </w:rPr>
        <w:t xml:space="preserve">$&lt;</w:t>
      </w:r>
      <w:r>
        <w:t xml:space="preserve"> </w:t>
      </w:r>
      <w:r>
        <w:t xml:space="preserve">– «исходный файл» (в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4"/>
        </w:numPr>
        <w:pStyle w:val="Compact"/>
      </w:pPr>
      <w:r>
        <w:rPr>
          <w:rStyle w:val="VerbatimChar"/>
        </w:rPr>
        <w:t xml:space="preserve">$@</w:t>
      </w:r>
      <w:r>
        <w:t xml:space="preserve"> </w:t>
      </w:r>
      <w:r>
        <w:t xml:space="preserve">обозначает all,</w:t>
      </w:r>
    </w:p>
    <w:p>
      <w:pPr>
        <w:numPr>
          <w:ilvl w:val="0"/>
          <w:numId w:val="1034"/>
        </w:numPr>
        <w:pStyle w:val="Compact"/>
      </w:pPr>
      <w:r>
        <w:rPr>
          <w:rStyle w:val="VerbatimChar"/>
        </w:rPr>
        <w:t xml:space="preserve">$&lt;</w:t>
      </w:r>
      <w:r>
        <w:t xml:space="preserve"> </w:t>
      </w:r>
      <w:r>
        <w:t xml:space="preserve">обозначает library.cpp,</w:t>
      </w:r>
    </w:p>
    <w:p>
      <w:pPr>
        <w:numPr>
          <w:ilvl w:val="0"/>
          <w:numId w:val="1034"/>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10.</w:t>
      </w:r>
    </w:p>
    <w:p>
      <w:pPr>
        <w:pStyle w:val="CaptionedFigure"/>
      </w:pPr>
      <w:bookmarkStart w:id="82" w:name="fig:make6"/>
      <w:r>
        <w:drawing>
          <wp:inline>
            <wp:extent cx="6324600" cy="2433488"/>
            <wp:effectExtent b="0" l="0" r="0" t="0"/>
            <wp:docPr descr="Рис. 10. Эволюция систем сборки" title="" id="80" name="Picture"/>
            <a:graphic>
              <a:graphicData uri="http://schemas.openxmlformats.org/drawingml/2006/picture">
                <pic:pic>
                  <pic:nvPicPr>
                    <pic:cNvPr descr="make6.png" id="81" name="Picture"/>
                    <pic:cNvPicPr>
                      <a:picLocks noChangeArrowheads="1" noChangeAspect="1"/>
                    </pic:cNvPicPr>
                  </pic:nvPicPr>
                  <pic:blipFill>
                    <a:blip r:embed="rId79"/>
                    <a:stretch>
                      <a:fillRect/>
                    </a:stretch>
                  </pic:blipFill>
                  <pic:spPr bwMode="auto">
                    <a:xfrm>
                      <a:off x="0" y="0"/>
                      <a:ext cx="6324600" cy="2433488"/>
                    </a:xfrm>
                    <a:prstGeom prst="rect">
                      <a:avLst/>
                    </a:prstGeom>
                    <a:noFill/>
                    <a:ln w="9525">
                      <a:noFill/>
                      <a:headEnd/>
                      <a:tailEnd/>
                    </a:ln>
                  </pic:spPr>
                </pic:pic>
              </a:graphicData>
            </a:graphic>
          </wp:inline>
        </w:drawing>
      </w:r>
      <w:bookmarkEnd w:id="82"/>
    </w:p>
    <w:p>
      <w:pPr>
        <w:pStyle w:val="ImageCaption"/>
      </w:pPr>
      <w:r>
        <w:t xml:space="preserve">Рис. 10. Эволюция систем сборки</w:t>
      </w:r>
    </w:p>
    <w:bookmarkEnd w:id="83"/>
    <w:bookmarkEnd w:id="84"/>
    <w:bookmarkStart w:id="113" w:name="системы-контроля-версий"/>
    <w:p>
      <w:pPr>
        <w:pStyle w:val="1"/>
      </w:pPr>
      <w:r>
        <w:t xml:space="preserve">6. 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5"/>
        </w:numPr>
        <w:pStyle w:val="Compact"/>
      </w:pPr>
      <w:r>
        <w:t xml:space="preserve">Хранение данных.</w:t>
      </w:r>
    </w:p>
    <w:p>
      <w:pPr>
        <w:numPr>
          <w:ilvl w:val="0"/>
          <w:numId w:val="1035"/>
        </w:numPr>
        <w:pStyle w:val="Compact"/>
      </w:pPr>
      <w:r>
        <w:t xml:space="preserve">Отслеживание изменений в данных (история, включая метаданные слияния).</w:t>
      </w:r>
    </w:p>
    <w:p>
      <w:pPr>
        <w:numPr>
          <w:ilvl w:val="0"/>
          <w:numId w:val="1035"/>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6"/>
        </w:numPr>
        <w:pStyle w:val="Compact"/>
      </w:pPr>
      <w:r>
        <w:t xml:space="preserve">набор изменений на основе различий (дельты),</w:t>
      </w:r>
    </w:p>
    <w:p>
      <w:pPr>
        <w:numPr>
          <w:ilvl w:val="0"/>
          <w:numId w:val="1036"/>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11.</w:t>
      </w:r>
    </w:p>
    <w:p>
      <w:pPr>
        <w:pStyle w:val="CaptionedFigure"/>
      </w:pPr>
      <w:bookmarkStart w:id="88" w:name="fig:vcs1"/>
      <w:r>
        <w:drawing>
          <wp:inline>
            <wp:extent cx="6324600" cy="2445841"/>
            <wp:effectExtent b="0" l="0" r="0" t="0"/>
            <wp:docPr descr="Рис. 11. Хранение данных как набора изменений относительно первоначальной версии каждого из файлов" title="" id="86" name="Picture"/>
            <a:graphic>
              <a:graphicData uri="http://schemas.openxmlformats.org/drawingml/2006/picture">
                <pic:pic>
                  <pic:nvPicPr>
                    <pic:cNvPr descr="vcs1.png" id="87" name="Picture"/>
                    <pic:cNvPicPr>
                      <a:picLocks noChangeArrowheads="1" noChangeAspect="1"/>
                    </pic:cNvPicPr>
                  </pic:nvPicPr>
                  <pic:blipFill>
                    <a:blip r:embed="rId85"/>
                    <a:stretch>
                      <a:fillRect/>
                    </a:stretch>
                  </pic:blipFill>
                  <pic:spPr bwMode="auto">
                    <a:xfrm>
                      <a:off x="0" y="0"/>
                      <a:ext cx="6324600" cy="2445841"/>
                    </a:xfrm>
                    <a:prstGeom prst="rect">
                      <a:avLst/>
                    </a:prstGeom>
                    <a:noFill/>
                    <a:ln w="9525">
                      <a:noFill/>
                      <a:headEnd/>
                      <a:tailEnd/>
                    </a:ln>
                  </pic:spPr>
                </pic:pic>
              </a:graphicData>
            </a:graphic>
          </wp:inline>
        </w:drawing>
      </w:r>
      <w:bookmarkEnd w:id="88"/>
    </w:p>
    <w:p>
      <w:pPr>
        <w:pStyle w:val="ImageCaption"/>
      </w:pPr>
      <w:r>
        <w:t xml:space="preserve">Рис. 11.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12.</w:t>
      </w:r>
    </w:p>
    <w:p>
      <w:pPr>
        <w:pStyle w:val="a0"/>
      </w:pPr>
      <w:r>
        <w:t xml:space="preserve">С точки зрения типа используемой истории изменений системы контроля версий различаются:</w:t>
      </w:r>
    </w:p>
    <w:p>
      <w:pPr>
        <w:numPr>
          <w:ilvl w:val="0"/>
          <w:numId w:val="1037"/>
        </w:numPr>
        <w:pStyle w:val="Compact"/>
      </w:pPr>
      <w:r>
        <w:t xml:space="preserve">использованием линейной истории,</w:t>
      </w:r>
    </w:p>
    <w:p>
      <w:pPr>
        <w:numPr>
          <w:ilvl w:val="0"/>
          <w:numId w:val="1037"/>
        </w:numPr>
        <w:pStyle w:val="Compact"/>
      </w:pPr>
      <w:r>
        <w:t xml:space="preserve">использованием графового представления для истории изменений.</w:t>
      </w:r>
    </w:p>
    <w:p>
      <w:pPr>
        <w:pStyle w:val="CaptionedFigure"/>
      </w:pPr>
      <w:bookmarkStart w:id="92" w:name="fig:vcs2"/>
      <w:r>
        <w:drawing>
          <wp:inline>
            <wp:extent cx="6324600" cy="2408783"/>
            <wp:effectExtent b="0" l="0" r="0" t="0"/>
            <wp:docPr descr="Рис. 12. Хранение данных как снимков проекта во времени" title="" id="90" name="Picture"/>
            <a:graphic>
              <a:graphicData uri="http://schemas.openxmlformats.org/drawingml/2006/picture">
                <pic:pic>
                  <pic:nvPicPr>
                    <pic:cNvPr descr="vcs2.png" id="91" name="Picture"/>
                    <pic:cNvPicPr>
                      <a:picLocks noChangeArrowheads="1" noChangeAspect="1"/>
                    </pic:cNvPicPr>
                  </pic:nvPicPr>
                  <pic:blipFill>
                    <a:blip r:embed="rId89"/>
                    <a:stretch>
                      <a:fillRect/>
                    </a:stretch>
                  </pic:blipFill>
                  <pic:spPr bwMode="auto">
                    <a:xfrm>
                      <a:off x="0" y="0"/>
                      <a:ext cx="6324600" cy="2408783"/>
                    </a:xfrm>
                    <a:prstGeom prst="rect">
                      <a:avLst/>
                    </a:prstGeom>
                    <a:noFill/>
                    <a:ln w="9525">
                      <a:noFill/>
                      <a:headEnd/>
                      <a:tailEnd/>
                    </a:ln>
                  </pic:spPr>
                </pic:pic>
              </a:graphicData>
            </a:graphic>
          </wp:inline>
        </w:drawing>
      </w:r>
      <w:bookmarkEnd w:id="92"/>
    </w:p>
    <w:p>
      <w:pPr>
        <w:pStyle w:val="ImageCaption"/>
      </w:pPr>
      <w:r>
        <w:t xml:space="preserve">Рис. 12.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38"/>
        </w:numPr>
        <w:pStyle w:val="Compact"/>
      </w:pPr>
      <w:r>
        <w:t xml:space="preserve">Локальные системы.</w:t>
      </w:r>
    </w:p>
    <w:p>
      <w:pPr>
        <w:numPr>
          <w:ilvl w:val="0"/>
          <w:numId w:val="1038"/>
        </w:numPr>
        <w:pStyle w:val="Compact"/>
      </w:pPr>
      <w:r>
        <w:t xml:space="preserve">Централизованные системы.</w:t>
      </w:r>
    </w:p>
    <w:p>
      <w:pPr>
        <w:numPr>
          <w:ilvl w:val="0"/>
          <w:numId w:val="1038"/>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13.</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96" w:name="fig:vcs3"/>
      <w:r>
        <w:drawing>
          <wp:inline>
            <wp:extent cx="6324600" cy="5398144"/>
            <wp:effectExtent b="0" l="0" r="0" t="0"/>
            <wp:docPr descr="Рис. 13. Локальный контроль версий" title="" id="94" name="Picture"/>
            <a:graphic>
              <a:graphicData uri="http://schemas.openxmlformats.org/drawingml/2006/picture">
                <pic:pic>
                  <pic:nvPicPr>
                    <pic:cNvPr descr="vcs3.png" id="95" name="Picture"/>
                    <pic:cNvPicPr>
                      <a:picLocks noChangeArrowheads="1" noChangeAspect="1"/>
                    </pic:cNvPicPr>
                  </pic:nvPicPr>
                  <pic:blipFill>
                    <a:blip r:embed="rId93"/>
                    <a:stretch>
                      <a:fillRect/>
                    </a:stretch>
                  </pic:blipFill>
                  <pic:spPr bwMode="auto">
                    <a:xfrm>
                      <a:off x="0" y="0"/>
                      <a:ext cx="6324600" cy="5398144"/>
                    </a:xfrm>
                    <a:prstGeom prst="rect">
                      <a:avLst/>
                    </a:prstGeom>
                    <a:noFill/>
                    <a:ln w="9525">
                      <a:noFill/>
                      <a:headEnd/>
                      <a:tailEnd/>
                    </a:ln>
                  </pic:spPr>
                </pic:pic>
              </a:graphicData>
            </a:graphic>
          </wp:inline>
        </w:drawing>
      </w:r>
      <w:bookmarkEnd w:id="96"/>
    </w:p>
    <w:p>
      <w:pPr>
        <w:pStyle w:val="ImageCaption"/>
      </w:pPr>
      <w:r>
        <w:t xml:space="preserve">Рис. 13.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14. Применение ЦСКВ являлось стандартом на протяжении многих лет.</w:t>
      </w:r>
    </w:p>
    <w:p>
      <w:pPr>
        <w:pStyle w:val="CaptionedFigure"/>
      </w:pPr>
      <w:bookmarkStart w:id="100" w:name="fig:vcs4"/>
      <w:r>
        <w:drawing>
          <wp:inline>
            <wp:extent cx="6324600" cy="4397573"/>
            <wp:effectExtent b="0" l="0" r="0" t="0"/>
            <wp:docPr descr="Рис. 14. Централизованный контроль версий" title="" id="98" name="Picture"/>
            <a:graphic>
              <a:graphicData uri="http://schemas.openxmlformats.org/drawingml/2006/picture">
                <pic:pic>
                  <pic:nvPicPr>
                    <pic:cNvPr descr="vcs4.png" id="99" name="Picture"/>
                    <pic:cNvPicPr>
                      <a:picLocks noChangeArrowheads="1" noChangeAspect="1"/>
                    </pic:cNvPicPr>
                  </pic:nvPicPr>
                  <pic:blipFill>
                    <a:blip r:embed="rId97"/>
                    <a:stretch>
                      <a:fillRect/>
                    </a:stretch>
                  </pic:blipFill>
                  <pic:spPr bwMode="auto">
                    <a:xfrm>
                      <a:off x="0" y="0"/>
                      <a:ext cx="6324600" cy="4397573"/>
                    </a:xfrm>
                    <a:prstGeom prst="rect">
                      <a:avLst/>
                    </a:prstGeom>
                    <a:noFill/>
                    <a:ln w="9525">
                      <a:noFill/>
                      <a:headEnd/>
                      <a:tailEnd/>
                    </a:ln>
                  </pic:spPr>
                </pic:pic>
              </a:graphicData>
            </a:graphic>
          </wp:inline>
        </w:drawing>
      </w:r>
      <w:bookmarkEnd w:id="100"/>
    </w:p>
    <w:p>
      <w:pPr>
        <w:pStyle w:val="ImageCaption"/>
      </w:pPr>
      <w:r>
        <w:t xml:space="preserve">Рис. 14.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15.</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04" w:name="fig:vcs5"/>
      <w:r>
        <w:drawing>
          <wp:inline>
            <wp:extent cx="5435600" cy="6502400"/>
            <wp:effectExtent b="0" l="0" r="0" t="0"/>
            <wp:docPr descr="Рис. 15. Распределенный контроль версий" title="" id="102" name="Picture"/>
            <a:graphic>
              <a:graphicData uri="http://schemas.openxmlformats.org/drawingml/2006/picture">
                <pic:pic>
                  <pic:nvPicPr>
                    <pic:cNvPr descr="vcs5.png" id="103" name="Picture"/>
                    <pic:cNvPicPr>
                      <a:picLocks noChangeArrowheads="1" noChangeAspect="1"/>
                    </pic:cNvPicPr>
                  </pic:nvPicPr>
                  <pic:blipFill>
                    <a:blip r:embed="rId101"/>
                    <a:stretch>
                      <a:fillRect/>
                    </a:stretch>
                  </pic:blipFill>
                  <pic:spPr bwMode="auto">
                    <a:xfrm>
                      <a:off x="0" y="0"/>
                      <a:ext cx="5435600" cy="6502400"/>
                    </a:xfrm>
                    <a:prstGeom prst="rect">
                      <a:avLst/>
                    </a:prstGeom>
                    <a:noFill/>
                    <a:ln w="9525">
                      <a:noFill/>
                      <a:headEnd/>
                      <a:tailEnd/>
                    </a:ln>
                  </pic:spPr>
                </pic:pic>
              </a:graphicData>
            </a:graphic>
          </wp:inline>
        </w:drawing>
      </w:r>
      <w:bookmarkEnd w:id="104"/>
    </w:p>
    <w:p>
      <w:pPr>
        <w:pStyle w:val="ImageCaption"/>
      </w:pPr>
      <w:r>
        <w:t xml:space="preserve">Рис. 15.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39"/>
        </w:numPr>
        <w:pStyle w:val="Compact"/>
      </w:pPr>
      <w:r>
        <w:t xml:space="preserve">механизм блокировки,</w:t>
      </w:r>
    </w:p>
    <w:p>
      <w:pPr>
        <w:numPr>
          <w:ilvl w:val="0"/>
          <w:numId w:val="1039"/>
        </w:numPr>
        <w:pStyle w:val="Compact"/>
      </w:pPr>
      <w:r>
        <w:t xml:space="preserve">сценарий слияния изменений перед коммитом,</w:t>
      </w:r>
    </w:p>
    <w:p>
      <w:pPr>
        <w:numPr>
          <w:ilvl w:val="0"/>
          <w:numId w:val="1039"/>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10" w:name="история-развития-систем-контроля-версий"/>
    <w:p>
      <w:pPr>
        <w:pStyle w:val="2"/>
      </w:pPr>
      <w:r>
        <w:t xml:space="preserve">6.1. История развития систем контроля версий</w:t>
      </w:r>
    </w:p>
    <w:p>
      <w:pPr>
        <w:pStyle w:val="FirstParagraph"/>
      </w:pPr>
      <w:r>
        <w:t xml:space="preserve">На рис. 16 показана временная шкала эволюции систем контроля версий.</w:t>
      </w:r>
    </w:p>
    <w:p>
      <w:pPr>
        <w:pStyle w:val="CaptionedFigure"/>
      </w:pPr>
      <w:bookmarkStart w:id="108" w:name="fig:vcs6"/>
      <w:r>
        <w:drawing>
          <wp:inline>
            <wp:extent cx="6324600" cy="3557587"/>
            <wp:effectExtent b="0" l="0" r="0" t="0"/>
            <wp:docPr descr="Рис. 16. Эволюция систем контроля версий" title="" id="106" name="Picture"/>
            <a:graphic>
              <a:graphicData uri="http://schemas.openxmlformats.org/drawingml/2006/picture">
                <pic:pic>
                  <pic:nvPicPr>
                    <pic:cNvPr descr="vcs6.png" id="107" name="Picture"/>
                    <pic:cNvPicPr>
                      <a:picLocks noChangeArrowheads="1" noChangeAspect="1"/>
                    </pic:cNvPicPr>
                  </pic:nvPicPr>
                  <pic:blipFill>
                    <a:blip r:embed="rId105"/>
                    <a:stretch>
                      <a:fillRect/>
                    </a:stretch>
                  </pic:blipFill>
                  <pic:spPr bwMode="auto">
                    <a:xfrm>
                      <a:off x="0" y="0"/>
                      <a:ext cx="6324600" cy="3557587"/>
                    </a:xfrm>
                    <a:prstGeom prst="rect">
                      <a:avLst/>
                    </a:prstGeom>
                    <a:noFill/>
                    <a:ln w="9525">
                      <a:noFill/>
                      <a:headEnd/>
                      <a:tailEnd/>
                    </a:ln>
                  </pic:spPr>
                </pic:pic>
              </a:graphicData>
            </a:graphic>
          </wp:inline>
        </w:drawing>
      </w:r>
      <w:bookmarkEnd w:id="108"/>
    </w:p>
    <w:p>
      <w:pPr>
        <w:pStyle w:val="ImageCaption"/>
      </w:pPr>
      <w:r>
        <w:t xml:space="preserve">Рис. 16. Эволюция систем контроля версий</w:t>
      </w:r>
    </w:p>
    <w:p>
      <w:pPr>
        <w:pStyle w:val="a0"/>
      </w:pPr>
      <w:r>
        <w:t xml:space="preserve">В табл. 2 представлены три поколения СКВ.</w:t>
      </w:r>
    </w:p>
    <w:bookmarkStart w:id="109"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188"/>
        <w:gridCol w:w="2376"/>
        <w:gridCol w:w="1584"/>
        <w:gridCol w:w="1584"/>
        <w:gridCol w:w="1188"/>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1</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2</w:t>
            </w:r>
          </w:p>
        </w:tc>
        <w:tc>
          <w:tcPr/>
          <w:p>
            <w:pPr>
              <w:pStyle w:val="Compact"/>
              <w:jc w:val="left"/>
            </w:pPr>
            <w:r>
              <w:t xml:space="preserve">Централизованное</w:t>
            </w:r>
          </w:p>
        </w:tc>
        <w:tc>
          <w:tcPr/>
          <w:p>
            <w:pPr>
              <w:pStyle w:val="Compact"/>
              <w:jc w:val="left"/>
            </w:pPr>
            <w:r>
              <w:t xml:space="preserve">Файл / 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3</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09"/>
    <w:bookmarkEnd w:id="110"/>
    <w:bookmarkStart w:id="111" w:name="система-git"/>
    <w:p>
      <w:pPr>
        <w:pStyle w:val="2"/>
      </w:pPr>
      <w:r>
        <w:t xml:space="preserve">6.2. 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0"/>
        </w:numPr>
        <w:pStyle w:val="Compact"/>
      </w:pPr>
      <w:r>
        <w:t xml:space="preserve">Зафиксированный значит, что файл уже сохранён в вашей локальной базе.</w:t>
      </w:r>
    </w:p>
    <w:p>
      <w:pPr>
        <w:numPr>
          <w:ilvl w:val="0"/>
          <w:numId w:val="1040"/>
        </w:numPr>
        <w:pStyle w:val="Compact"/>
      </w:pPr>
      <w:r>
        <w:t xml:space="preserve">К изменённым относятся файлы, которые поменялись, но ещё не были зафиксированы.</w:t>
      </w:r>
    </w:p>
    <w:p>
      <w:pPr>
        <w:numPr>
          <w:ilvl w:val="0"/>
          <w:numId w:val="1040"/>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1"/>
        </w:numPr>
        <w:pStyle w:val="Compact"/>
      </w:pPr>
      <w:r>
        <w:t xml:space="preserve">Git-директория (Git directory),</w:t>
      </w:r>
    </w:p>
    <w:p>
      <w:pPr>
        <w:numPr>
          <w:ilvl w:val="0"/>
          <w:numId w:val="1041"/>
        </w:numPr>
        <w:pStyle w:val="Compact"/>
      </w:pPr>
      <w:r>
        <w:t xml:space="preserve">рабочая директория (working directory),</w:t>
      </w:r>
    </w:p>
    <w:p>
      <w:pPr>
        <w:numPr>
          <w:ilvl w:val="0"/>
          <w:numId w:val="1041"/>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 «индекс», однако называть её stage-область также общепринято.</w:t>
      </w:r>
    </w:p>
    <w:p>
      <w:pPr>
        <w:pStyle w:val="a0"/>
      </w:pPr>
      <w:r>
        <w:t xml:space="preserve">Базовый подход в работе с Git выглядит так:</w:t>
      </w:r>
    </w:p>
    <w:p>
      <w:pPr>
        <w:numPr>
          <w:ilvl w:val="0"/>
          <w:numId w:val="1042"/>
        </w:numPr>
        <w:pStyle w:val="Compact"/>
      </w:pPr>
      <w:r>
        <w:t xml:space="preserve">Вы изменяете файлы в вашей рабочей директории.</w:t>
      </w:r>
    </w:p>
    <w:p>
      <w:pPr>
        <w:numPr>
          <w:ilvl w:val="0"/>
          <w:numId w:val="1042"/>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2"/>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11"/>
    <w:bookmarkStart w:id="112" w:name="модель-данных-git"/>
    <w:p>
      <w:pPr>
        <w:pStyle w:val="2"/>
      </w:pPr>
      <w:r>
        <w:t xml:space="preserve">6.3. 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12"/>
    <w:bookmarkEnd w:id="113"/>
    <w:bookmarkStart w:id="154"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3"/>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3"/>
        </w:numPr>
        <w:pStyle w:val="Compact"/>
      </w:pPr>
      <w:r>
        <w:t xml:space="preserve">Использование текстовых языков описания графических материалов.</w:t>
      </w:r>
    </w:p>
    <w:p>
      <w:pPr>
        <w:numPr>
          <w:ilvl w:val="0"/>
          <w:numId w:val="1043"/>
        </w:numPr>
        <w:pStyle w:val="Compact"/>
      </w:pPr>
      <w:r>
        <w:t xml:space="preserve">Использование системы контроля версий для хранения проекта документации.</w:t>
      </w:r>
    </w:p>
    <w:p>
      <w:pPr>
        <w:numPr>
          <w:ilvl w:val="0"/>
          <w:numId w:val="1043"/>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3"/>
        </w:numPr>
        <w:pStyle w:val="Compact"/>
      </w:pPr>
      <w:r>
        <w:t xml:space="preserve">Ориентация на выходной web-формат.</w:t>
      </w:r>
    </w:p>
    <w:bookmarkStart w:id="124"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4"/>
        </w:numPr>
        <w:pStyle w:val="Compact"/>
      </w:pPr>
      <w:r>
        <w:t xml:space="preserve">LaTeX,</w:t>
      </w:r>
    </w:p>
    <w:p>
      <w:pPr>
        <w:numPr>
          <w:ilvl w:val="0"/>
          <w:numId w:val="1044"/>
        </w:numPr>
        <w:pStyle w:val="Compact"/>
      </w:pPr>
      <w:r>
        <w:t xml:space="preserve">Markdown,</w:t>
      </w:r>
    </w:p>
    <w:p>
      <w:pPr>
        <w:numPr>
          <w:ilvl w:val="0"/>
          <w:numId w:val="1044"/>
        </w:numPr>
        <w:pStyle w:val="Compact"/>
      </w:pPr>
      <w:r>
        <w:t xml:space="preserve">reStructuredText,</w:t>
      </w:r>
    </w:p>
    <w:p>
      <w:pPr>
        <w:numPr>
          <w:ilvl w:val="0"/>
          <w:numId w:val="1044"/>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17.</w:t>
      </w:r>
    </w:p>
    <w:p>
      <w:pPr>
        <w:pStyle w:val="CaptionedFigure"/>
      </w:pPr>
      <w:bookmarkStart w:id="118" w:name="fig:docs1"/>
      <w:r>
        <w:drawing>
          <wp:inline>
            <wp:extent cx="6324600" cy="2392660"/>
            <wp:effectExtent b="0" l="0" r="0" t="0"/>
            <wp:docPr descr="Рис. 17. Результат компиляции LaTeX-документа" title="" id="115" name="Picture"/>
            <a:graphic>
              <a:graphicData uri="http://schemas.openxmlformats.org/drawingml/2006/picture">
                <pic:pic>
                  <pic:nvPicPr>
                    <pic:cNvPr descr="docs1.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18"/>
    </w:p>
    <w:p>
      <w:pPr>
        <w:pStyle w:val="ImageCaption"/>
      </w:pPr>
      <w:r>
        <w:t xml:space="preserve">Рис. 17.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18.</w:t>
      </w:r>
    </w:p>
    <w:p>
      <w:pPr>
        <w:pStyle w:val="CaptionedFigure"/>
      </w:pPr>
      <w:bookmarkStart w:id="123" w:name="fig:docs2"/>
      <w:r>
        <w:drawing>
          <wp:inline>
            <wp:extent cx="6324600" cy="2129468"/>
            <wp:effectExtent b="0" l="0" r="0" t="0"/>
            <wp:docPr descr="Рис. 18. Полученные формулы" title="" id="120" name="Picture"/>
            <a:graphic>
              <a:graphicData uri="http://schemas.openxmlformats.org/drawingml/2006/picture">
                <pic:pic>
                  <pic:nvPicPr>
                    <pic:cNvPr descr="docs2.svg" id="121" name="Picture"/>
                    <pic:cNvPicPr>
                      <a:picLocks noChangeArrowheads="1" noChangeAspect="1"/>
                    </pic:cNvPicPr>
                  </pic:nvPicPr>
                  <pic:blipFill>
                    <a:blip r:embed="rId122">
                      <a:extLst>
                        <a:ext uri="{28A0092B-C50C-407E-A947-70E740481C1C}">
                          <a14:useLocalDpi xmlns:a14="http://schemas.microsoft.com/office/drawing/2010/main" val="0"/>
                        </a:ext>
                        <a:ext uri="{96DAC541-7B7A-43D3-8B79-37D633B846F1}">
                          <asvg:svgBlip xmlns:asvg="http://schemas.microsoft.com/office/drawing/2016/SVG/main" r:embed="rId119"/>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23"/>
    </w:p>
    <w:p>
      <w:pPr>
        <w:pStyle w:val="ImageCaption"/>
      </w:pPr>
      <w:r>
        <w:t xml:space="preserve">Рис. 18.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24"/>
    <w:bookmarkStart w:id="135"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19.</w:t>
      </w:r>
    </w:p>
    <w:p>
      <w:pPr>
        <w:pStyle w:val="CaptionedFigure"/>
      </w:pPr>
      <w:bookmarkStart w:id="129" w:name="fig:docs3"/>
      <w:r>
        <w:drawing>
          <wp:inline>
            <wp:extent cx="3514725" cy="1238250"/>
            <wp:effectExtent b="0" l="0" r="0" t="0"/>
            <wp:docPr descr="Рис. 19. Схема работы системы WEB" title="" id="126" name="Picture"/>
            <a:graphic>
              <a:graphicData uri="http://schemas.openxmlformats.org/drawingml/2006/picture">
                <pic:pic>
                  <pic:nvPicPr>
                    <pic:cNvPr descr="docs3.svg" id="127" name="Picture"/>
                    <pic:cNvPicPr>
                      <a:picLocks noChangeArrowheads="1" noChangeAspect="1"/>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29"/>
    </w:p>
    <w:p>
      <w:pPr>
        <w:pStyle w:val="ImageCaption"/>
      </w:pPr>
      <w:r>
        <w:t xml:space="preserve">Рис. 19. Схема работы системы WEB</w:t>
      </w:r>
    </w:p>
    <w:p>
      <w:pPr>
        <w:pStyle w:val="a0"/>
      </w:pPr>
      <w:r>
        <w:t xml:space="preserve">На рис. 20 показан пример LaTeX-документа, извлеченного из WEB-файла.</w:t>
      </w:r>
    </w:p>
    <w:p>
      <w:pPr>
        <w:pStyle w:val="CaptionedFigure"/>
      </w:pPr>
      <w:bookmarkStart w:id="134" w:name="fig:docs4"/>
      <w:r>
        <w:drawing>
          <wp:inline>
            <wp:extent cx="6324600" cy="3405553"/>
            <wp:effectExtent b="0" l="0" r="0" t="0"/>
            <wp:docPr descr="Рис. 20. Пример WEB-документа" title="" id="131" name="Picture"/>
            <a:graphic>
              <a:graphicData uri="http://schemas.openxmlformats.org/drawingml/2006/picture">
                <pic:pic>
                  <pic:nvPicPr>
                    <pic:cNvPr descr="docs4.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34"/>
    </w:p>
    <w:p>
      <w:pPr>
        <w:pStyle w:val="ImageCaption"/>
      </w:pPr>
      <w:r>
        <w:t xml:space="preserve">Рис. 20.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35"/>
    <w:bookmarkStart w:id="141"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21. Работу Pandoc можно разбить на три этапа:</w:t>
      </w:r>
    </w:p>
    <w:p>
      <w:pPr>
        <w:numPr>
          <w:ilvl w:val="0"/>
          <w:numId w:val="1045"/>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5"/>
        </w:numPr>
        <w:pStyle w:val="Compact"/>
      </w:pPr>
      <w:r>
        <w:t xml:space="preserve">На уровне AST могут бы применены пользовательские фильтры (filters).</w:t>
      </w:r>
    </w:p>
    <w:p>
      <w:pPr>
        <w:numPr>
          <w:ilvl w:val="0"/>
          <w:numId w:val="1045"/>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40" w:name="fig:docs5"/>
      <w:r>
        <w:drawing>
          <wp:inline>
            <wp:extent cx="4514850" cy="4210050"/>
            <wp:effectExtent b="0" l="0" r="0" t="0"/>
            <wp:docPr descr="Рис. 21. Архитектура Pandoc" title="" id="137" name="Picture"/>
            <a:graphic>
              <a:graphicData uri="http://schemas.openxmlformats.org/drawingml/2006/picture">
                <pic:pic>
                  <pic:nvPicPr>
                    <pic:cNvPr descr="docs5.svg" id="138" name="Picture"/>
                    <pic:cNvPicPr>
                      <a:picLocks noChangeArrowheads="1" noChangeAspect="1"/>
                    </pic:cNvPicPr>
                  </pic:nvPicPr>
                  <pic:blipFill>
                    <a:blip r:embed="rId139">
                      <a:extLst>
                        <a:ext uri="{28A0092B-C50C-407E-A947-70E740481C1C}">
                          <a14:useLocalDpi xmlns:a14="http://schemas.microsoft.com/office/drawing/2010/main" val="0"/>
                        </a:ext>
                        <a:ext uri="{96DAC541-7B7A-43D3-8B79-37D633B846F1}">
                          <asvg:svgBlip xmlns:asvg="http://schemas.microsoft.com/office/drawing/2016/SVG/main" r:embed="rId136"/>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40"/>
    </w:p>
    <w:p>
      <w:pPr>
        <w:pStyle w:val="ImageCaption"/>
      </w:pPr>
      <w:r>
        <w:t xml:space="preserve">Рис. 21. Архитектура Pandoc</w:t>
      </w:r>
    </w:p>
    <w:bookmarkEnd w:id="141"/>
    <w:bookmarkStart w:id="152"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22.</w:t>
      </w:r>
    </w:p>
    <w:p>
      <w:pPr>
        <w:pStyle w:val="CaptionedFigure"/>
      </w:pPr>
      <w:bookmarkStart w:id="146" w:name="fig:docs6"/>
      <w:r>
        <w:drawing>
          <wp:inline>
            <wp:extent cx="1123950" cy="2381250"/>
            <wp:effectExtent b="0" l="0" r="0" t="0"/>
            <wp:docPr descr="Рис. 22. Результат работы Graphviz" title="" id="143" name="Picture"/>
            <a:graphic>
              <a:graphicData uri="http://schemas.openxmlformats.org/drawingml/2006/picture">
                <pic:pic>
                  <pic:nvPicPr>
                    <pic:cNvPr descr="docs6.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46"/>
    </w:p>
    <w:p>
      <w:pPr>
        <w:pStyle w:val="ImageCaption"/>
      </w:pPr>
      <w:r>
        <w:t xml:space="preserve">Рис. 22.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23.</w:t>
      </w:r>
    </w:p>
    <w:p>
      <w:pPr>
        <w:pStyle w:val="CaptionedFigure"/>
      </w:pPr>
      <w:bookmarkStart w:id="151" w:name="fig:docs7"/>
      <w:r>
        <w:drawing>
          <wp:inline>
            <wp:extent cx="2057400" cy="2381250"/>
            <wp:effectExtent b="0" l="0" r="0" t="0"/>
            <wp:docPr descr="Рис. 23. Результат работы PlantUML" title="" id="148" name="Picture"/>
            <a:graphic>
              <a:graphicData uri="http://schemas.openxmlformats.org/drawingml/2006/picture">
                <pic:pic>
                  <pic:nvPicPr>
                    <pic:cNvPr descr="docs7.svg" id="149" name="Picture"/>
                    <pic:cNvPicPr>
                      <a:picLocks noChangeArrowheads="1" noChangeAspect="1"/>
                    </pic:cNvPicPr>
                  </pic:nvPicPr>
                  <pic:blipFill>
                    <a:blip r:embed="rId150">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51"/>
    </w:p>
    <w:p>
      <w:pPr>
        <w:pStyle w:val="ImageCaption"/>
      </w:pPr>
      <w:r>
        <w:t xml:space="preserve">Рис. 23. Результат работы PlantUML</w:t>
      </w:r>
    </w:p>
    <w:bookmarkEnd w:id="152"/>
    <w:bookmarkStart w:id="153"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6"/>
        </w:numPr>
        <w:pStyle w:val="Compact"/>
      </w:pPr>
      <w:r>
        <w:t xml:space="preserve">Javadoc для языка Java.</w:t>
      </w:r>
    </w:p>
    <w:p>
      <w:pPr>
        <w:numPr>
          <w:ilvl w:val="0"/>
          <w:numId w:val="1046"/>
        </w:numPr>
        <w:pStyle w:val="Compact"/>
      </w:pPr>
      <w:r>
        <w:t xml:space="preserve">Doxygen для C++ и некоторых других языков.</w:t>
      </w:r>
    </w:p>
    <w:p>
      <w:pPr>
        <w:numPr>
          <w:ilvl w:val="0"/>
          <w:numId w:val="1046"/>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53"/>
    <w:bookmarkEnd w:id="154"/>
    <w:bookmarkStart w:id="170" w:name="виртуализация"/>
    <w:p>
      <w:pPr>
        <w:pStyle w:val="1"/>
      </w:pPr>
      <w:r>
        <w:t xml:space="preserve">8. Виртуализация</w:t>
      </w:r>
    </w:p>
    <w:bookmarkStart w:id="165"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7"/>
        </w:numPr>
        <w:pStyle w:val="Compact"/>
      </w:pPr>
      <w:r>
        <w:t xml:space="preserve">изолированность виртуального ресурса от хост-системы и от других виртуальных ресурсов,</w:t>
      </w:r>
    </w:p>
    <w:p>
      <w:pPr>
        <w:numPr>
          <w:ilvl w:val="0"/>
          <w:numId w:val="1047"/>
        </w:numPr>
        <w:pStyle w:val="Compact"/>
      </w:pPr>
      <w:r>
        <w:t xml:space="preserve">разделение ресурсов хост-системы между виртуальными ресурсами.</w:t>
      </w:r>
    </w:p>
    <w:p>
      <w:pPr>
        <w:pStyle w:val="FirstParagraph"/>
      </w:pPr>
      <w:r>
        <w:t xml:space="preserve">На рис. 24 показаны основные виды виртуализации.</w:t>
      </w:r>
    </w:p>
    <w:p>
      <w:pPr>
        <w:pStyle w:val="CaptionedFigure"/>
      </w:pPr>
      <w:bookmarkStart w:id="159" w:name="fig:vm1"/>
      <w:r>
        <w:drawing>
          <wp:inline>
            <wp:extent cx="5800725" cy="2609850"/>
            <wp:effectExtent b="0" l="0" r="0" t="0"/>
            <wp:docPr descr="Рис. 24. Виды виртуализации" title="" id="156" name="Picture"/>
            <a:graphic>
              <a:graphicData uri="http://schemas.openxmlformats.org/drawingml/2006/picture">
                <pic:pic>
                  <pic:nvPicPr>
                    <pic:cNvPr descr="vm1.svg" id="157" name="Picture"/>
                    <pic:cNvPicPr>
                      <a:picLocks noChangeArrowheads="1" noChangeAspect="1"/>
                    </pic:cNvPicPr>
                  </pic:nvPicPr>
                  <pic:blipFill>
                    <a:blip r:embed="rId158">
                      <a:extLst>
                        <a:ext uri="{28A0092B-C50C-407E-A947-70E740481C1C}">
                          <a14:useLocalDpi xmlns:a14="http://schemas.microsoft.com/office/drawing/2010/main" val="0"/>
                        </a:ext>
                        <a:ext uri="{96DAC541-7B7A-43D3-8B79-37D633B846F1}">
                          <asvg:svgBlip xmlns:asvg="http://schemas.microsoft.com/office/drawing/2016/SVG/main" r:embed="rId155"/>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59"/>
    </w:p>
    <w:p>
      <w:pPr>
        <w:pStyle w:val="ImageCaption"/>
      </w:pPr>
      <w:r>
        <w:t xml:space="preserve">Рис. 24.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25 представлены основные техники обеспечения виртуализации.</w:t>
      </w:r>
    </w:p>
    <w:p>
      <w:pPr>
        <w:pStyle w:val="CaptionedFigure"/>
      </w:pPr>
      <w:bookmarkStart w:id="164" w:name="fig:vm2"/>
      <w:r>
        <w:drawing>
          <wp:inline>
            <wp:extent cx="5886450" cy="2381250"/>
            <wp:effectExtent b="0" l="0" r="0" t="0"/>
            <wp:docPr descr="Рис. 25. Техники виртуализации" title="" id="161" name="Picture"/>
            <a:graphic>
              <a:graphicData uri="http://schemas.openxmlformats.org/drawingml/2006/picture">
                <pic:pic>
                  <pic:nvPicPr>
                    <pic:cNvPr descr="vm2.svg" id="162" name="Picture"/>
                    <pic:cNvPicPr>
                      <a:picLocks noChangeArrowheads="1" noChangeAspect="1"/>
                    </pic:cNvPicPr>
                  </pic:nvPicPr>
                  <pic:blipFill>
                    <a:blip r:embed="rId163">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64"/>
    </w:p>
    <w:p>
      <w:pPr>
        <w:pStyle w:val="ImageCaption"/>
      </w:pPr>
      <w:r>
        <w:t xml:space="preserve">Рис. 25. Техники виртуализации</w:t>
      </w:r>
    </w:p>
    <w:bookmarkEnd w:id="165"/>
    <w:bookmarkStart w:id="166"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48"/>
        </w:numPr>
        <w:pStyle w:val="Compact"/>
      </w:pPr>
      <w:r>
        <w:t xml:space="preserve">Java Virtual Machine (JVM). Виртуальная машина для Java.</w:t>
      </w:r>
    </w:p>
    <w:p>
      <w:pPr>
        <w:numPr>
          <w:ilvl w:val="0"/>
          <w:numId w:val="1048"/>
        </w:numPr>
        <w:pStyle w:val="Compact"/>
      </w:pPr>
      <w:r>
        <w:t xml:space="preserve">Common Language Runtime (CLR). Виртуальная машина среды .NET.</w:t>
      </w:r>
    </w:p>
    <w:p>
      <w:pPr>
        <w:numPr>
          <w:ilvl w:val="0"/>
          <w:numId w:val="1048"/>
        </w:numPr>
        <w:pStyle w:val="Compact"/>
      </w:pPr>
      <w:r>
        <w:t xml:space="preserve">CPython Virtual Machine. Виртуальная машина языка Python.</w:t>
      </w:r>
    </w:p>
    <w:p>
      <w:pPr>
        <w:numPr>
          <w:ilvl w:val="0"/>
          <w:numId w:val="1048"/>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49"/>
        </w:numPr>
        <w:pStyle w:val="Compact"/>
      </w:pPr>
      <w:r>
        <w:t xml:space="preserve">стековые машины,</w:t>
      </w:r>
    </w:p>
    <w:p>
      <w:pPr>
        <w:numPr>
          <w:ilvl w:val="0"/>
          <w:numId w:val="1049"/>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JVM используется стековая модель вычислений:</w:t>
      </w:r>
    </w:p>
    <w:p>
      <w:pPr>
        <w:pStyle w:val="SourceCode"/>
      </w:pPr>
      <w:r>
        <w:rPr>
          <w:rStyle w:val="VerbatimChar"/>
        </w:rPr>
        <w:t xml:space="preserve">0: iload_1</w:t>
      </w:r>
      <w:r>
        <w:br/>
      </w:r>
      <w:r>
        <w:rPr>
          <w:rStyle w:val="VerbatimChar"/>
        </w:rPr>
        <w:t xml:space="preserve">1: iload_1</w:t>
      </w:r>
      <w:r>
        <w:br/>
      </w:r>
      <w:r>
        <w:rPr>
          <w:rStyle w:val="VerbatimChar"/>
        </w:rPr>
        <w:t xml:space="preserve">2: imul</w:t>
      </w:r>
      <w:r>
        <w:br/>
      </w:r>
      <w:r>
        <w:rPr>
          <w:rStyle w:val="VerbatimChar"/>
        </w:rPr>
        <w:t xml:space="preserve">3: iconst_4</w:t>
      </w:r>
      <w:r>
        <w:br/>
      </w:r>
      <w:r>
        <w:rPr>
          <w:rStyle w:val="VerbatimChar"/>
        </w:rPr>
        <w:t xml:space="preserve">4: iload_0</w:t>
      </w:r>
      <w:r>
        <w:br/>
      </w:r>
      <w:r>
        <w:rPr>
          <w:rStyle w:val="VerbatimChar"/>
        </w:rPr>
        <w:t xml:space="preserve">5: imul</w:t>
      </w:r>
      <w:r>
        <w:br/>
      </w:r>
      <w:r>
        <w:rPr>
          <w:rStyle w:val="VerbatimChar"/>
        </w:rPr>
        <w:t xml:space="preserve">6: iload_2</w:t>
      </w:r>
      <w:r>
        <w:br/>
      </w:r>
      <w:r>
        <w:rPr>
          <w:rStyle w:val="VerbatimChar"/>
        </w:rPr>
        <w:t xml:space="preserve">7: imul</w:t>
      </w:r>
      <w:r>
        <w:br/>
      </w:r>
      <w:r>
        <w:rPr>
          <w:rStyle w:val="VerbatimChar"/>
        </w:rPr>
        <w:t xml:space="preserve">8: isub</w:t>
      </w:r>
      <w:r>
        <w:br/>
      </w:r>
      <w:r>
        <w:rPr>
          <w:rStyle w:val="VerbatimChar"/>
        </w:rPr>
        <w:t xml:space="preserve">9: ireturn</w:t>
      </w:r>
    </w:p>
    <w:p>
      <w:pPr>
        <w:pStyle w:val="FirstParagraph"/>
      </w:pPr>
      <w:r>
        <w:t xml:space="preserve">В CPython также используется стековая модель вычислений:</w:t>
      </w:r>
    </w:p>
    <w:p>
      <w:pPr>
        <w:pStyle w:val="SourceCode"/>
      </w:pPr>
      <w:r>
        <w:rPr>
          <w:rStyle w:val="VerbatimChar"/>
        </w:rPr>
        <w:t xml:space="preserve"> 0 LOAD_FAST      </w:t>
      </w:r>
      <w:r>
        <w:br/>
      </w:r>
      <w:r>
        <w:rPr>
          <w:rStyle w:val="VerbatimChar"/>
        </w:rPr>
        <w:t xml:space="preserve"> 2 LOAD_FAST      </w:t>
      </w:r>
      <w:r>
        <w:br/>
      </w:r>
      <w:r>
        <w:rPr>
          <w:rStyle w:val="VerbatimChar"/>
        </w:rPr>
        <w:t xml:space="preserve"> 4 BINARY_MULTIPLY</w:t>
      </w:r>
      <w:r>
        <w:br/>
      </w:r>
      <w:r>
        <w:rPr>
          <w:rStyle w:val="VerbatimChar"/>
        </w:rPr>
        <w:t xml:space="preserve"> 6 LOAD_CONST     </w:t>
      </w:r>
      <w:r>
        <w:br/>
      </w:r>
      <w:r>
        <w:rPr>
          <w:rStyle w:val="VerbatimChar"/>
        </w:rPr>
        <w:t xml:space="preserve"> 8 LOAD_FAST      </w:t>
      </w:r>
      <w:r>
        <w:br/>
      </w:r>
      <w:r>
        <w:rPr>
          <w:rStyle w:val="VerbatimChar"/>
        </w:rPr>
        <w:t xml:space="preserve">10 BINARY_MULTIPLY</w:t>
      </w:r>
      <w:r>
        <w:br/>
      </w:r>
      <w:r>
        <w:rPr>
          <w:rStyle w:val="VerbatimChar"/>
        </w:rPr>
        <w:t xml:space="preserve">12 LOAD_FAST      </w:t>
      </w:r>
      <w:r>
        <w:br/>
      </w:r>
      <w:r>
        <w:rPr>
          <w:rStyle w:val="VerbatimChar"/>
        </w:rPr>
        <w:t xml:space="preserve">14 BINARY_MULTIPLY</w:t>
      </w:r>
      <w:r>
        <w:br/>
      </w:r>
      <w:r>
        <w:rPr>
          <w:rStyle w:val="VerbatimChar"/>
        </w:rPr>
        <w:t xml:space="preserve">16 BINARY_SUBTRACT</w:t>
      </w:r>
      <w:r>
        <w:br/>
      </w:r>
      <w:r>
        <w:rPr>
          <w:rStyle w:val="VerbatimChar"/>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VerbatimChar"/>
        </w:rPr>
        <w:t xml:space="preserve">1   MUL     3 1 1   </w:t>
      </w:r>
      <w:r>
        <w:br/>
      </w:r>
      <w:r>
        <w:rPr>
          <w:rStyle w:val="VerbatimChar"/>
        </w:rPr>
        <w:t xml:space="preserve">2   MMBIN   1 1 8   ; __mul</w:t>
      </w:r>
      <w:r>
        <w:br/>
      </w:r>
      <w:r>
        <w:rPr>
          <w:rStyle w:val="VerbatimChar"/>
        </w:rPr>
        <w:t xml:space="preserve">3   MULK    4 0 0   ; 4</w:t>
      </w:r>
      <w:r>
        <w:br/>
      </w:r>
      <w:r>
        <w:rPr>
          <w:rStyle w:val="VerbatimChar"/>
        </w:rPr>
        <w:t xml:space="preserve">4   MMBINK  0 0 8 1 ; __mul 4 flip</w:t>
      </w:r>
      <w:r>
        <w:br/>
      </w:r>
      <w:r>
        <w:rPr>
          <w:rStyle w:val="VerbatimChar"/>
        </w:rPr>
        <w:t xml:space="preserve">5   MUL     4 4 2   </w:t>
      </w:r>
      <w:r>
        <w:br/>
      </w:r>
      <w:r>
        <w:rPr>
          <w:rStyle w:val="VerbatimChar"/>
        </w:rPr>
        <w:t xml:space="preserve">6   MMBIN   4 2 8   ; __mul</w:t>
      </w:r>
      <w:r>
        <w:br/>
      </w:r>
      <w:r>
        <w:rPr>
          <w:rStyle w:val="VerbatimChar"/>
        </w:rPr>
        <w:t xml:space="preserve">7   SUB     3 3 4   </w:t>
      </w:r>
      <w:r>
        <w:br/>
      </w:r>
      <w:r>
        <w:rPr>
          <w:rStyle w:val="VerbatimChar"/>
        </w:rPr>
        <w:t xml:space="preserve">8   MMBIN   3 4 7   ; __sub</w:t>
      </w:r>
      <w:r>
        <w:br/>
      </w:r>
      <w:r>
        <w:rPr>
          <w:rStyle w:val="VerbatimChar"/>
        </w:rPr>
        <w:t xml:space="preserve">9   RETURN1 3   </w:t>
      </w:r>
      <w:r>
        <w:br/>
      </w:r>
      <w:r>
        <w:rPr>
          <w:rStyle w:val="VerbatimChar"/>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0"/>
        </w:numPr>
        <w:pStyle w:val="Compact"/>
      </w:pPr>
      <w:r>
        <w:t xml:space="preserve">AOT (Ahead-of-Time). Полная трансляция байткода в машинный код целевой платформы перед ее запуском.</w:t>
      </w:r>
    </w:p>
    <w:p>
      <w:pPr>
        <w:numPr>
          <w:ilvl w:val="0"/>
          <w:numId w:val="1050"/>
        </w:numPr>
        <w:pStyle w:val="Compact"/>
      </w:pPr>
      <w:r>
        <w:t xml:space="preserve">JIT (Just-in-Time). Динамическая трансляция областей программы прямо во время интерпретации байткода.</w:t>
      </w:r>
    </w:p>
    <w:bookmarkEnd w:id="166"/>
    <w:bookmarkStart w:id="167"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 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1"/>
        </w:numPr>
        <w:pStyle w:val="Compact"/>
      </w:pPr>
      <w:r>
        <w:t xml:space="preserve">Работает прямо на оборудовании хост-машины, без участия ОС.</w:t>
      </w:r>
    </w:p>
    <w:p>
      <w:pPr>
        <w:numPr>
          <w:ilvl w:val="0"/>
          <w:numId w:val="1051"/>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2"/>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2"/>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2"/>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3"/>
        </w:numPr>
        <w:pStyle w:val="Compact"/>
      </w:pPr>
      <w:r>
        <w:t xml:space="preserve">Безвредные команды выполняются аппаратурой напрямую, без привлечения гипервизора.</w:t>
      </w:r>
    </w:p>
    <w:p>
      <w:pPr>
        <w:numPr>
          <w:ilvl w:val="0"/>
          <w:numId w:val="1053"/>
        </w:numPr>
        <w:pStyle w:val="Compact"/>
      </w:pPr>
      <w:r>
        <w:t xml:space="preserve">Программы влияют на доступные им ресурсы системы только опосредованно, с помощью гипервизора.</w:t>
      </w:r>
    </w:p>
    <w:p>
      <w:pPr>
        <w:numPr>
          <w:ilvl w:val="0"/>
          <w:numId w:val="1053"/>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67"/>
    <w:bookmarkStart w:id="168"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68"/>
    <w:bookmarkStart w:id="169"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69"/>
    <w:bookmarkEnd w:id="170"/>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A37C32">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68"/>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114" Target="media/rId114.svg" /><Relationship Type="http://schemas.openxmlformats.org/officeDocument/2006/relationships/image" Id="rId119" Target="media/rId119.svg" /><Relationship Type="http://schemas.openxmlformats.org/officeDocument/2006/relationships/image" Id="rId125" Target="media/rId125.svg" /><Relationship Type="http://schemas.openxmlformats.org/officeDocument/2006/relationships/image" Id="rId130" Target="media/rId130.svg" /><Relationship Type="http://schemas.openxmlformats.org/officeDocument/2006/relationships/image" Id="rId136" Target="media/rId136.svg" /><Relationship Type="http://schemas.openxmlformats.org/officeDocument/2006/relationships/image" Id="rId142" Target="media/rId142.svg" /><Relationship Type="http://schemas.openxmlformats.org/officeDocument/2006/relationships/image" Id="rId147" Target="media/rId147.sv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9" Target="media/rId79.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3" Target="media/rId133.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55" Target="media/rId155.svg" /><Relationship Type="http://schemas.openxmlformats.org/officeDocument/2006/relationships/image" Id="rId160" Target="media/rId160.svg" /><Relationship Type="http://schemas.openxmlformats.org/officeDocument/2006/relationships/hyperlink" Id="rId54" Target="https://docs.gradle.org/current/userguide/tutorial_using_tasks.html#sec:build_scripts_are_code" TargetMode="External" /><Relationship Type="http://schemas.openxmlformats.org/officeDocument/2006/relationships/hyperlink" Id="rId53" Target="https://setuptools.readthedocs.io/en/latest/setuptools.html" TargetMode="External" /><Relationship Type="http://schemas.openxmlformats.org/officeDocument/2006/relationships/hyperlink" Id="rId49" Target="https://toml.io/en/v1.0.0-rc.1#spec" TargetMode="External" /><Relationship Type="http://schemas.openxmlformats.org/officeDocument/2006/relationships/hyperlink" Id="rId51" Target="https://www.gnu.org/software/emacs/manual/html_node/emacs/Saving-Customizations.html" TargetMode="External" /><Relationship Type="http://schemas.openxmlformats.org/officeDocument/2006/relationships/hyperlink" Id="rId52"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54" Target="https://docs.gradle.org/current/userguide/tutorial_using_tasks.html#sec:build_scripts_are_code" TargetMode="External" /><Relationship Type="http://schemas.openxmlformats.org/officeDocument/2006/relationships/hyperlink" Id="rId53" Target="https://setuptools.readthedocs.io/en/latest/setuptools.html" TargetMode="External" /><Relationship Type="http://schemas.openxmlformats.org/officeDocument/2006/relationships/hyperlink" Id="rId49" Target="https://toml.io/en/v1.0.0-rc.1#spec" TargetMode="External" /><Relationship Type="http://schemas.openxmlformats.org/officeDocument/2006/relationships/hyperlink" Id="rId51" Target="https://www.gnu.org/software/emacs/manual/html_node/emacs/Saving-Customizations.html" TargetMode="External" /><Relationship Type="http://schemas.openxmlformats.org/officeDocument/2006/relationships/hyperlink" Id="rId52"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2021-11-12T16:03:42Z</dcterms:created>
  <dcterms:modified xsi:type="dcterms:W3CDTF">2021-11-12T16:03:42Z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True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tionsDepth">
    <vt:lpwstr>3</vt:lpwstr>
  </property>
  <property fmtid="{D5CDD505-2E9C-101B-9397-08002B2CF9AE}" pid="46" name="subfigGrid">
    <vt:lpwstr>False</vt:lpwstr>
  </property>
  <property fmtid="{D5CDD505-2E9C-101B-9397-08002B2CF9AE}" pid="47" name="subfigLabels">
    <vt:lpwstr>alpha a</vt:lpwstr>
  </property>
  <property fmtid="{D5CDD505-2E9C-101B-9397-08002B2CF9AE}" pid="48" name="subfigureChildTemplate">
    <vt:lpwstr>i</vt:lpwstr>
  </property>
  <property fmtid="{D5CDD505-2E9C-101B-9397-08002B2CF9AE}" pid="49" name="subfigureRefIndexTemplate">
    <vt:lpwstr>isuf (s)</vt:lpwstr>
  </property>
  <property fmtid="{D5CDD505-2E9C-101B-9397-08002B2CF9AE}" pid="50" name="subfigureTemplate">
    <vt:lpwstr>figureTitle ititleDelim t. ccs</vt:lpwstr>
  </property>
  <property fmtid="{D5CDD505-2E9C-101B-9397-08002B2CF9AE}" pid="51" name="tableEqns">
    <vt:lpwstr>False</vt:lpwstr>
  </property>
  <property fmtid="{D5CDD505-2E9C-101B-9397-08002B2CF9AE}" pid="52" name="tableTemplate">
    <vt:lpwstr>tableTitle ititleDelim t</vt:lpwstr>
  </property>
  <property fmtid="{D5CDD505-2E9C-101B-9397-08002B2CF9AE}" pid="53" name="tableTitle">
    <vt:lpwstr>Таблица</vt:lpwstr>
  </property>
  <property fmtid="{D5CDD505-2E9C-101B-9397-08002B2CF9AE}" pid="54" name="tblLabels">
    <vt:lpwstr>arabic</vt:lpwstr>
  </property>
  <property fmtid="{D5CDD505-2E9C-101B-9397-08002B2CF9AE}" pid="55" name="tblPrefix">
    <vt:lpwstr>табл.</vt:lpwstr>
  </property>
  <property fmtid="{D5CDD505-2E9C-101B-9397-08002B2CF9AE}" pid="56" name="tblPrefixTemplate">
    <vt:lpwstr>p i</vt:lpwstr>
  </property>
  <property fmtid="{D5CDD505-2E9C-101B-9397-08002B2CF9AE}" pid="57" name="titleDelim">
    <vt:lpwstr>.</vt:lpwstr>
  </property>
  <property fmtid="{D5CDD505-2E9C-101B-9397-08002B2CF9AE}" pid="58" name="toc-title">
    <vt:lpwstr>Оглавление</vt:lpwstr>
  </property>
</Properties>
</file>