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t xml:space="preserve">АКТ ВХОДНОГО КОНТРОЛЯ</w:t>
      </w:r>
    </w:p>
    <w:p>
      <w:r>
        <w:t xml:space="preserve">Объект: {object}</w:t>
      </w:r>
    </w:p>
    <w:p>
      <w:r>
        <w:t xml:space="preserve">Дата: {date}</w:t>
      </w:r>
    </w:p>
    <w:p>
      <w:r>
        <w:t xml:space="preserve">Материал: {material}</w:t>
      </w:r>
    </w:p>
    <w:p>
      <w:r>
        <w:t xml:space="preserve">Партия: {batchNumber}</w:t>
      </w:r>
    </w:p>
    <w:p>
      <w:r>
        <w:t xml:space="preserve">Поставщик: {supplier}</w:t>
      </w:r>
    </w:p>
    <w:p>
      <w:r>
        <w:t xml:space="preserve">Результат: {result}</w:t>
      </w:r>
    </w:p>
    <w:p>
      <w:r>
        <w:t xml:space="preserve">Замечания: {remarks}</w:t>
      </w:r>
    </w:p>
    <w:p>
      <w:r>
        <w:t xml:space="preserve">Инспектор: _______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