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10:</w:t>
      </w:r>
      <w:r>
        <w:t xml:space="preserve"> </w:t>
      </w:r>
      <w:r>
        <w:t xml:space="preserve">Bringing</w:t>
      </w:r>
      <w:r>
        <w:t xml:space="preserve"> </w:t>
      </w:r>
      <w:r>
        <w:t xml:space="preserve">it</w:t>
      </w:r>
      <w:r>
        <w:t xml:space="preserve"> </w:t>
      </w:r>
      <w:r>
        <w:t xml:space="preserve">all</w:t>
      </w:r>
      <w:r>
        <w:t xml:space="preserve"> </w:t>
      </w:r>
      <w:r>
        <w:t xml:space="preserve">together</w:t>
      </w:r>
      <w:r>
        <w:t xml:space="preserve"> </w:t>
      </w:r>
      <w:r>
        <w:t xml:space="preserve">from</w:t>
      </w:r>
      <w:r>
        <w:t xml:space="preserve"> </w:t>
      </w:r>
      <w:r>
        <w:t xml:space="preserve">import</w:t>
      </w:r>
      <w:r>
        <w:t xml:space="preserve"> </w:t>
      </w:r>
      <w:r>
        <w:t xml:space="preserve">to</w:t>
      </w:r>
      <w:r>
        <w:t xml:space="preserve"> </w:t>
      </w:r>
      <w:r>
        <w:t xml:space="preserve">graph</w:t>
      </w:r>
      <w:r>
        <w:t xml:space="preserve"> </w:t>
      </w:r>
      <w:r>
        <w:t xml:space="preserve">to</w:t>
      </w:r>
      <w:r>
        <w:t xml:space="preserve"> </w:t>
      </w:r>
      <w:r>
        <w:t xml:space="preserve">result</w:t>
      </w:r>
    </w:p>
    <w:p>
      <w:pPr>
        <w:pStyle w:val="Author"/>
      </w:pPr>
      <w:r>
        <w:t xml:space="preserve">Randall</w:t>
      </w:r>
      <w:r>
        <w:t xml:space="preserve"> </w:t>
      </w:r>
      <w:r>
        <w:t xml:space="preserve">Julian</w:t>
      </w:r>
    </w:p>
    <w:p>
      <w:pPr>
        <w:pStyle w:val="Date"/>
      </w:pPr>
      <w:r>
        <w:t xml:space="preserve">1/3/2018</w:t>
      </w:r>
    </w:p>
    <w:p>
      <w:pPr>
        <w:pStyle w:val="Heading1"/>
      </w:pPr>
      <w:bookmarkStart w:id="21" w:name="from-import-to-graph"/>
      <w:bookmarkEnd w:id="21"/>
      <w:r>
        <w:t xml:space="preserve">From Import to Graph</w:t>
      </w:r>
    </w:p>
    <w:p>
      <w:pPr>
        <w:pStyle w:val="FirstParagraph"/>
      </w:pPr>
      <w:r>
        <w:t xml:space="preserve">These lessons were designed to build and reinforce each other. It’s possible to write purely linear code, but</w:t>
      </w:r>
      <w:r>
        <w:t xml:space="preserve"> </w:t>
      </w:r>
      <w:r>
        <w:rPr>
          <w:b/>
        </w:rPr>
        <w:t xml:space="preserve">purrr</w:t>
      </w:r>
      <w:r>
        <w:t xml:space="preserve"> </w:t>
      </w:r>
      <w:r>
        <w:t xml:space="preserve">makes the code easier to read, and remember, and use again. Each csv can be read and examined in isolation, but</w:t>
      </w:r>
      <w:r>
        <w:t xml:space="preserve"> </w:t>
      </w:r>
      <w:r>
        <w:rPr>
          <w:b/>
        </w:rPr>
        <w:t xml:space="preserve">rbind</w:t>
      </w:r>
      <w:r>
        <w:t xml:space="preserve"> </w:t>
      </w:r>
      <w:r>
        <w:t xml:space="preserve">and</w:t>
      </w:r>
      <w:r>
        <w:t xml:space="preserve"> </w:t>
      </w:r>
      <w:r>
        <w:rPr>
          <w:b/>
        </w:rPr>
        <w:t xml:space="preserve">dplyr</w:t>
      </w:r>
      <w:r>
        <w:t xml:space="preserve"> </w:t>
      </w:r>
      <w:r>
        <w:t xml:space="preserve">make it possible to aggregate and discover trends. What follows are the steps to replicate the disocvery of one particular problem in the mock data: excessively good R</w:t>
      </w:r>
      <w:r>
        <w:rPr>
          <w:vertAlign w:val="superscript"/>
        </w:rPr>
        <w:t xml:space="preserve">2</w:t>
      </w:r>
      <w:r>
        <w:t xml:space="preserve"> </w:t>
      </w:r>
      <w:r>
        <w:t xml:space="preserve">data.</w:t>
      </w:r>
    </w:p>
    <w:p>
      <w:pPr>
        <w:pStyle w:val="BodyText"/>
      </w:pPr>
      <w:r>
        <w:t xml:space="preserve">For this lesson, we’re fudging slightly by already knowing what we want to start looking for.</w:t>
      </w:r>
    </w:p>
    <w:p>
      <w:pPr>
        <w:pStyle w:val="SourceCode"/>
      </w:pPr>
      <w:r>
        <w:rPr>
          <w:rStyle w:val="NormalTok"/>
        </w:rPr>
        <w:t xml:space="preserve">workingDir &lt;-</w:t>
      </w:r>
      <w:r>
        <w:rPr>
          <w:rStyle w:val="StringTok"/>
        </w:rPr>
        <w:t xml:space="preserve"> </w:t>
      </w:r>
      <w:r>
        <w:rPr>
          <w:rStyle w:val="KeywordTok"/>
        </w:rPr>
        <w:t xml:space="preserve">file.path</w:t>
      </w:r>
      <w:r>
        <w:rPr>
          <w:rStyle w:val="NormalTok"/>
        </w:rPr>
        <w:t xml:space="preserve">(rootDir,</w:t>
      </w:r>
      <w:r>
        <w:rPr>
          <w:rStyle w:val="StringTok"/>
        </w:rPr>
        <w:t xml:space="preserve">"class_data"</w:t>
      </w:r>
      <w:r>
        <w:rPr>
          <w:rStyle w:val="NormalTok"/>
        </w:rPr>
        <w:t xml:space="preserve">)</w:t>
      </w:r>
      <w:r>
        <w:br w:type="textWrapping"/>
      </w:r>
      <w:r>
        <w:rPr>
          <w:rStyle w:val="NormalTok"/>
        </w:rPr>
        <w:t xml:space="preserve">oneYearBatches &lt;-</w:t>
      </w:r>
      <w:r>
        <w:rPr>
          <w:rStyle w:val="StringTok"/>
        </w:rPr>
        <w:t xml:space="preserve"> </w:t>
      </w:r>
      <w:r>
        <w:rPr>
          <w:rStyle w:val="KeywordTok"/>
        </w:rPr>
        <w:t xml:space="preserve">list.files</w:t>
      </w:r>
      <w:r>
        <w:rPr>
          <w:rStyle w:val="NormalTok"/>
        </w:rPr>
        <w:t xml:space="preserve">(workingDir,</w:t>
      </w:r>
      <w:r>
        <w:rPr>
          <w:rStyle w:val="DataTypeTok"/>
        </w:rPr>
        <w:t xml:space="preserve">pattern=</w:t>
      </w:r>
      <w:r>
        <w:rPr>
          <w:rStyle w:val="StringTok"/>
        </w:rPr>
        <w:t xml:space="preserve">"xlsx$"</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(workingDir,.) %&gt;%</w:t>
      </w:r>
      <w:r>
        <w:br w:type="textWrapping"/>
      </w:r>
      <w:r>
        <w:rPr>
          <w:rStyle w:val="StringTok"/>
        </w:rPr>
        <w:t xml:space="preserve">                  </w:t>
      </w:r>
      <w:r>
        <w:rPr>
          <w:rStyle w:val="KeywordTok"/>
        </w:rPr>
        <w:t xml:space="preserve">map_dfr</w:t>
      </w:r>
      <w:r>
        <w:rPr>
          <w:rStyle w:val="NormalTok"/>
        </w:rPr>
        <w:t xml:space="preserve">(read.xlsx) %&gt;%</w:t>
      </w:r>
      <w:r>
        <w:br w:type="textWrapping"/>
      </w:r>
      <w:r>
        <w:rPr>
          <w:rStyle w:val="StringTok"/>
        </w:rPr>
        <w:t xml:space="preserve">                  </w:t>
      </w:r>
      <w:r>
        <w:rPr>
          <w:rStyle w:val="KeywordTok"/>
        </w:rPr>
        <w:t xml:space="preserve">as_tibble</w:t>
      </w:r>
      <w:r>
        <w:rPr>
          <w:rStyle w:val="NormalTok"/>
        </w:rPr>
        <w:t xml:space="preserve">() %&gt;%</w:t>
      </w:r>
      <w:r>
        <w:br w:type="textWrapping"/>
      </w:r>
      <w:r>
        <w:rPr>
          <w:rStyle w:val="StringTok"/>
        </w:rPr>
        <w:t xml:space="preserve">                  </w:t>
      </w:r>
      <w:r>
        <w:rPr>
          <w:rStyle w:val="KeywordTok"/>
        </w:rPr>
        <w:t xml:space="preserve">type_convert</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instrumentName = col_character(),</w:t>
      </w:r>
      <w:r>
        <w:br w:type="textWrapping"/>
      </w:r>
      <w:r>
        <w:rPr>
          <w:rStyle w:val="VerbatimChar"/>
        </w:rPr>
        <w:t xml:space="preserve">##   compoundName = col_character(),</w:t>
      </w:r>
      <w:r>
        <w:br w:type="textWrapping"/>
      </w:r>
      <w:r>
        <w:rPr>
          <w:rStyle w:val="VerbatimChar"/>
        </w:rPr>
        <w:t xml:space="preserve">##   reviewerName = col_character(),</w:t>
      </w:r>
      <w:r>
        <w:br w:type="textWrapping"/>
      </w:r>
      <w:r>
        <w:rPr>
          <w:rStyle w:val="VerbatimChar"/>
        </w:rPr>
        <w:t xml:space="preserve">##   batchCollectedTimestamp = col_datetime(format = ""),</w:t>
      </w:r>
      <w:r>
        <w:br w:type="textWrapping"/>
      </w:r>
      <w:r>
        <w:rPr>
          <w:rStyle w:val="VerbatimChar"/>
        </w:rPr>
        <w:t xml:space="preserve">##   reviewStartTimestamp = col_datetime(format = ""),</w:t>
      </w:r>
      <w:r>
        <w:br w:type="textWrapping"/>
      </w:r>
      <w:r>
        <w:rPr>
          <w:rStyle w:val="VerbatimChar"/>
        </w:rPr>
        <w:t xml:space="preserve">##   reviewCompleteTimestamp = col_datetime(format = "")</w:t>
      </w:r>
      <w:r>
        <w:br w:type="textWrapping"/>
      </w:r>
      <w:r>
        <w:rPr>
          <w:rStyle w:val="VerbatimChar"/>
        </w:rPr>
        <w:t xml:space="preserve">## )</w:t>
      </w:r>
    </w:p>
    <w:p>
      <w:pPr>
        <w:pStyle w:val="SourceCode"/>
      </w:pPr>
      <w:r>
        <w:rPr>
          <w:rStyle w:val="KeywordTok"/>
        </w:rPr>
        <w:t xml:space="preserve">ggplot</w:t>
      </w:r>
      <w:r>
        <w:rPr>
          <w:rStyle w:val="NormalTok"/>
        </w:rPr>
        <w:t xml:space="preserve">(oneYearBatches, </w:t>
      </w:r>
      <w:r>
        <w:rPr>
          <w:rStyle w:val="KeywordTok"/>
        </w:rPr>
        <w:t xml:space="preserve">aes</w:t>
      </w:r>
      <w:r>
        <w:rPr>
          <w:rStyle w:val="NormalTok"/>
        </w:rPr>
        <w:t xml:space="preserve">(</w:t>
      </w:r>
      <w:r>
        <w:rPr>
          <w:rStyle w:val="DataTypeTok"/>
        </w:rPr>
        <w:t xml:space="preserve">x=</w:t>
      </w:r>
      <w:r>
        <w:rPr>
          <w:rStyle w:val="NormalTok"/>
        </w:rPr>
        <w:t xml:space="preserve">calibrationR2,</w:t>
      </w:r>
      <w:r>
        <w:rPr>
          <w:rStyle w:val="DataTypeTok"/>
        </w:rPr>
        <w:t xml:space="preserve">color=</w:t>
      </w:r>
      <w:r>
        <w:rPr>
          <w:rStyle w:val="NormalTok"/>
        </w:rPr>
        <w:t xml:space="preserve">compoundName,</w:t>
      </w:r>
      <w:r>
        <w:rPr>
          <w:rStyle w:val="DataTypeTok"/>
        </w:rPr>
        <w:t xml:space="preserve">fill=</w:t>
      </w:r>
      <w:r>
        <w:rPr>
          <w:rStyle w:val="NormalTok"/>
        </w:rPr>
        <w:t xml:space="preserve">compoundName)) +</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irst_plot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(oneYearBatches, </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calibrationR2,</w:t>
      </w:r>
      <w:r>
        <w:rPr>
          <w:rStyle w:val="DataTypeTok"/>
        </w:rPr>
        <w:t xml:space="preserve">color=</w:t>
      </w:r>
      <w:r>
        <w:rPr>
          <w:rStyle w:val="NormalTok"/>
        </w:rPr>
        <w:t xml:space="preserve">compoundName)) +</w:t>
      </w:r>
      <w:r>
        <w:br w:type="textWrapping"/>
      </w:r>
      <w:r>
        <w:rPr>
          <w:rStyle w:val="StringTok"/>
        </w:rPr>
        <w:t xml:space="preserve">  </w:t>
      </w:r>
      <w:r>
        <w:rPr>
          <w:rStyle w:val="KeywordTok"/>
        </w:rPr>
        <w:t xml:space="preserve">geom_line</w:t>
      </w:r>
      <w:r>
        <w:rPr>
          <w:rStyle w:val="NormalTok"/>
        </w:rPr>
        <w:t xml:space="preserve">()</w:t>
      </w:r>
    </w:p>
    <w:p>
      <w:pPr>
        <w:pStyle w:val="SourceCode"/>
      </w:pPr>
      <w:r>
        <w:rPr>
          <w:rStyle w:val="VerbatimChar"/>
        </w:rPr>
        <w:t xml:space="preserve">## Warning in as.POSIXlt.POSIXct(x): unknown timezone 'zone/tz/2017c.1.0/</w:t>
      </w:r>
      <w:r>
        <w:br w:type="textWrapping"/>
      </w:r>
      <w:r>
        <w:rPr>
          <w:rStyle w:val="VerbatimChar"/>
        </w:rPr>
        <w:t xml:space="preserve">## zoneinfo/America/Indiana/Indianapolis'</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irst_plots-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There’s something interesting going on with the R</w:t>
      </w:r>
      <w:r>
        <w:rPr>
          <w:vertAlign w:val="superscript"/>
        </w:rPr>
        <w:t xml:space="preserve">2</w:t>
      </w:r>
      <w:r>
        <w:t xml:space="preserve"> </w:t>
      </w:r>
      <w:r>
        <w:t xml:space="preserve">values in the month of May, where a large number of them report a value of 1.0 – a perfect fit. Let’s focus on that month, and spread out the data so we can clarify whether it’s all compounds or just oxymorphone (the magenta color on top).</w:t>
      </w:r>
    </w:p>
    <w:p>
      <w:pPr>
        <w:pStyle w:val="SourceCode"/>
      </w:pPr>
      <w:r>
        <w:rPr>
          <w:rStyle w:val="NormalTok"/>
        </w:rPr>
        <w:t xml:space="preserve">mayPlot &lt;-</w:t>
      </w:r>
      <w:r>
        <w:rPr>
          <w:rStyle w:val="StringTok"/>
        </w:rPr>
        <w:t xml:space="preserve"> </w:t>
      </w:r>
      <w:r>
        <w:rPr>
          <w:rStyle w:val="NormalTok"/>
        </w:rPr>
        <w:t xml:space="preserve">oneYearBatches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(batchCollectedTimestamp &gt;</w:t>
      </w:r>
      <w:r>
        <w:rPr>
          <w:rStyle w:val="StringTok"/>
        </w:rPr>
        <w:t xml:space="preserve"> </w:t>
      </w:r>
      <w:r>
        <w:rPr>
          <w:rStyle w:val="KeywordTok"/>
        </w:rPr>
        <w:t xml:space="preserve">ymd</w:t>
      </w:r>
      <w:r>
        <w:rPr>
          <w:rStyle w:val="NormalTok"/>
        </w:rPr>
        <w:t xml:space="preserve">(</w:t>
      </w:r>
      <w:r>
        <w:rPr>
          <w:rStyle w:val="StringTok"/>
        </w:rPr>
        <w:t xml:space="preserve">"2017-04-15"</w:t>
      </w:r>
      <w:r>
        <w:rPr>
          <w:rStyle w:val="NormalTok"/>
        </w:rPr>
        <w:t xml:space="preserve">), batchCollectedTimestamp &lt;</w:t>
      </w:r>
      <w:r>
        <w:rPr>
          <w:rStyle w:val="StringTok"/>
        </w:rPr>
        <w:t xml:space="preserve"> </w:t>
      </w:r>
      <w:r>
        <w:rPr>
          <w:rStyle w:val="KeywordTok"/>
        </w:rPr>
        <w:t xml:space="preserve">ymd</w:t>
      </w:r>
      <w:r>
        <w:rPr>
          <w:rStyle w:val="NormalTok"/>
        </w:rPr>
        <w:t xml:space="preserve">(</w:t>
      </w:r>
      <w:r>
        <w:rPr>
          <w:rStyle w:val="StringTok"/>
        </w:rPr>
        <w:t xml:space="preserve">"2017-06-15"</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calibrationR2,</w:t>
      </w:r>
      <w:r>
        <w:rPr>
          <w:rStyle w:val="DataTypeTok"/>
        </w:rPr>
        <w:t xml:space="preserve">color=</w:t>
      </w:r>
      <w:r>
        <w:rPr>
          <w:rStyle w:val="NormalTok"/>
        </w:rPr>
        <w:t xml:space="preserve">compoundName)) </w:t>
      </w:r>
      <w:r>
        <w:br w:type="textWrapping"/>
      </w:r>
      <w:r>
        <w:rPr>
          <w:rStyle w:val="NormalTok"/>
        </w:rPr>
        <w:t xml:space="preserve">mayPlot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compoundName)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acet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mayPlot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(reviewerName ~</w:t>
      </w:r>
      <w:r>
        <w:rPr>
          <w:rStyle w:val="StringTok"/>
        </w:rPr>
        <w:t xml:space="preserve"> </w:t>
      </w:r>
      <w:r>
        <w:rPr>
          <w:rStyle w:val="NormalTok"/>
        </w:rPr>
        <w:t xml:space="preserve">instrumentName)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facets-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Whatever is going on, it looks like reviewer</w:t>
      </w:r>
      <w:r>
        <w:t xml:space="preserve"> </w:t>
      </w:r>
      <w:r>
        <w:t xml:space="preserve">‘</w:t>
      </w:r>
      <w:r>
        <w:t xml:space="preserve">Dave</w:t>
      </w:r>
      <w:r>
        <w:t xml:space="preserve">’</w:t>
      </w:r>
      <w:r>
        <w:t xml:space="preserve"> </w:t>
      </w:r>
      <w:r>
        <w:t xml:space="preserve">is the only person it is happening to.</w:t>
      </w:r>
    </w:p>
    <w:p>
      <w:pPr>
        <w:pStyle w:val="Heading1"/>
      </w:pPr>
      <w:bookmarkStart w:id="26" w:name="graph-to-result"/>
      <w:bookmarkEnd w:id="26"/>
      <w:r>
        <w:t xml:space="preserve">Graph to Result</w:t>
      </w:r>
    </w:p>
    <w:p>
      <w:pPr>
        <w:pStyle w:val="FirstParagraph"/>
      </w:pPr>
      <w:r>
        <w:t xml:space="preserve">Based on the batch-level data, we can see that</w:t>
      </w:r>
      <w:r>
        <w:t xml:space="preserve"> </w:t>
      </w:r>
      <w:r>
        <w:t xml:space="preserve">‘</w:t>
      </w:r>
      <w:r>
        <w:t xml:space="preserve">Dave</w:t>
      </w:r>
      <w:r>
        <w:t xml:space="preserve">’</w:t>
      </w:r>
      <w:r>
        <w:t xml:space="preserve"> </w:t>
      </w:r>
      <w:r>
        <w:t xml:space="preserve">– and apparently only Dave – has perfect R</w:t>
      </w:r>
      <w:r>
        <w:rPr>
          <w:vertAlign w:val="superscript"/>
        </w:rPr>
        <w:t xml:space="preserve">2</w:t>
      </w:r>
      <w:r>
        <w:t xml:space="preserve"> </w:t>
      </w:r>
      <w:r>
        <w:t xml:space="preserve">values on every batch of data he reviewed throughout the month of May. Digging deeper will require merging information from the batch level with information at the sample (and possibly peak) level.</w:t>
      </w:r>
    </w:p>
    <w:p>
      <w:pPr>
        <w:pStyle w:val="SourceCode"/>
      </w:pPr>
      <w:r>
        <w:rPr>
          <w:rStyle w:val="NormalTok"/>
        </w:rPr>
        <w:t xml:space="preserve">oneYearSamples &lt;-</w:t>
      </w:r>
      <w:r>
        <w:rPr>
          <w:rStyle w:val="StringTok"/>
        </w:rPr>
        <w:t xml:space="preserve"> </w:t>
      </w:r>
      <w:r>
        <w:rPr>
          <w:rStyle w:val="KeywordTok"/>
        </w:rPr>
        <w:t xml:space="preserve">list.files</w:t>
      </w:r>
      <w:r>
        <w:rPr>
          <w:rStyle w:val="NormalTok"/>
        </w:rPr>
        <w:t xml:space="preserve">(workingDir,</w:t>
      </w:r>
      <w:r>
        <w:rPr>
          <w:rStyle w:val="DataTypeTok"/>
        </w:rPr>
        <w:t xml:space="preserve">pattern=</w:t>
      </w:r>
      <w:r>
        <w:rPr>
          <w:rStyle w:val="StringTok"/>
        </w:rPr>
        <w:t xml:space="preserve">"csv$"</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(workingDir,.) %&gt;%</w:t>
      </w:r>
      <w:r>
        <w:br w:type="textWrapping"/>
      </w:r>
      <w:r>
        <w:rPr>
          <w:rStyle w:val="StringTok"/>
        </w:rPr>
        <w:t xml:space="preserve">                  </w:t>
      </w:r>
      <w:r>
        <w:rPr>
          <w:rStyle w:val="KeywordTok"/>
        </w:rPr>
        <w:t xml:space="preserve">map_dfr</w:t>
      </w:r>
      <w:r>
        <w:rPr>
          <w:rStyle w:val="NormalTok"/>
        </w:rPr>
        <w:t xml:space="preserve">(read_csv)</w:t>
      </w:r>
      <w:r>
        <w:br w:type="textWrapping"/>
      </w:r>
      <w:r>
        <w:rPr>
          <w:rStyle w:val="NormalTok"/>
        </w:rPr>
        <w:t xml:space="preserve">davesData &lt;-</w:t>
      </w:r>
      <w:r>
        <w:rPr>
          <w:rStyle w:val="StringTok"/>
        </w:rPr>
        <w:t xml:space="preserve"> </w:t>
      </w:r>
      <w:r>
        <w:rPr>
          <w:rStyle w:val="NormalTok"/>
        </w:rPr>
        <w:t xml:space="preserve">oneYearSamples %&gt;%</w:t>
      </w:r>
      <w:r>
        <w:br w:type="textWrapping"/>
      </w:r>
      <w:r>
        <w:rPr>
          <w:rStyle w:val="StringTok"/>
        </w:rPr>
        <w:t xml:space="preserve">               </w:t>
      </w:r>
      <w:r>
        <w:rPr>
          <w:rStyle w:val="KeywordTok"/>
        </w:rPr>
        <w:t xml:space="preserve">left_join</w:t>
      </w:r>
      <w:r>
        <w:rPr>
          <w:rStyle w:val="NormalTok"/>
        </w:rPr>
        <w:t xml:space="preserve">(</w:t>
      </w:r>
      <w:r>
        <w:rPr>
          <w:rStyle w:val="KeywordTok"/>
        </w:rPr>
        <w:t xml:space="preserve">select</w:t>
      </w:r>
      <w:r>
        <w:rPr>
          <w:rStyle w:val="NormalTok"/>
        </w:rPr>
        <w:t xml:space="preserve">(oneYearBatches,-calibrationSlope,-calibrationIntercept)) %&gt;%</w:t>
      </w:r>
      <w:r>
        <w:br w:type="textWrapping"/>
      </w:r>
      <w:r>
        <w:rPr>
          <w:rStyle w:val="StringTok"/>
        </w:rPr>
        <w:t xml:space="preserve">               </w:t>
      </w:r>
      <w:r>
        <w:rPr>
          <w:rStyle w:val="KeywordTok"/>
        </w:rPr>
        <w:t xml:space="preserve">filter</w:t>
      </w:r>
      <w:r>
        <w:rPr>
          <w:rStyle w:val="NormalTok"/>
        </w:rPr>
        <w:t xml:space="preserve">(batchCollectedTimestamp &gt;</w:t>
      </w:r>
      <w:r>
        <w:rPr>
          <w:rStyle w:val="StringTok"/>
        </w:rPr>
        <w:t xml:space="preserve"> </w:t>
      </w:r>
      <w:r>
        <w:rPr>
          <w:rStyle w:val="KeywordTok"/>
        </w:rPr>
        <w:t xml:space="preserve">ymd</w:t>
      </w:r>
      <w:r>
        <w:rPr>
          <w:rStyle w:val="NormalTok"/>
        </w:rPr>
        <w:t xml:space="preserve">(</w:t>
      </w:r>
      <w:r>
        <w:rPr>
          <w:rStyle w:val="StringTok"/>
        </w:rPr>
        <w:t xml:space="preserve">"2017-04-20"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batchCollectedTimestamp &lt;</w:t>
      </w:r>
      <w:r>
        <w:rPr>
          <w:rStyle w:val="StringTok"/>
        </w:rPr>
        <w:t xml:space="preserve"> </w:t>
      </w:r>
      <w:r>
        <w:rPr>
          <w:rStyle w:val="KeywordTok"/>
        </w:rPr>
        <w:t xml:space="preserve">ymd</w:t>
      </w:r>
      <w:r>
        <w:rPr>
          <w:rStyle w:val="NormalTok"/>
        </w:rPr>
        <w:t xml:space="preserve">(</w:t>
      </w:r>
      <w:r>
        <w:rPr>
          <w:rStyle w:val="StringTok"/>
        </w:rPr>
        <w:t xml:space="preserve">"2017-06-10"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sampleType ==</w:t>
      </w:r>
      <w:r>
        <w:rPr>
          <w:rStyle w:val="StringTok"/>
        </w:rPr>
        <w:t xml:space="preserve"> "standard"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reviewerName ==</w:t>
      </w:r>
      <w:r>
        <w:rPr>
          <w:rStyle w:val="StringTok"/>
        </w:rPr>
        <w:t xml:space="preserve"> "Dave"</w:t>
      </w:r>
      <w:r>
        <w:rPr>
          <w:rStyle w:val="NormalTok"/>
        </w:rPr>
        <w:t xml:space="preserve">)</w:t>
      </w:r>
    </w:p>
    <w:p>
      <w:pPr>
        <w:pStyle w:val="FirstParagraph"/>
      </w:pPr>
      <w:r>
        <w:t xml:space="preserve">The following plots of</w:t>
      </w:r>
      <w:r>
        <w:t xml:space="preserve"> </w:t>
      </w:r>
      <w:r>
        <w:rPr>
          <w:rStyle w:val="VerbatimChar"/>
        </w:rPr>
        <w:t xml:space="preserve">davesData</w:t>
      </w:r>
      <w:r>
        <w:t xml:space="preserve"> </w:t>
      </w:r>
      <w:r>
        <w:t xml:space="preserve">provide compelling evidence for what happened: Dave unselected the middle five calibrators in order to draw a straight line and maximize the R</w:t>
      </w:r>
      <w:r>
        <w:rPr>
          <w:vertAlign w:val="superscript"/>
        </w:rPr>
        <w:t xml:space="preserve">2</w:t>
      </w:r>
      <w:r>
        <w:t xml:space="preserve"> </w:t>
      </w:r>
      <w:r>
        <w:t xml:space="preserve">term.</w:t>
      </w:r>
    </w:p>
    <w:p>
      <w:pPr>
        <w:pStyle w:val="SourceCode"/>
      </w:pPr>
      <w:r>
        <w:rPr>
          <w:rStyle w:val="NormalTok"/>
        </w:rPr>
        <w:t xml:space="preserve">davesData %&gt;%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usedForCurve,</w:t>
      </w:r>
      <w:r>
        <w:rPr>
          <w:rStyle w:val="DataTypeTok"/>
        </w:rPr>
        <w:t xml:space="preserve">color=</w:t>
      </w:r>
      <w:r>
        <w:rPr>
          <w:rStyle w:val="NormalTok"/>
        </w:rPr>
        <w:t xml:space="preserve">compoundName))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(compoundName ~</w:t>
      </w:r>
      <w:r>
        <w:rPr>
          <w:rStyle w:val="StringTok"/>
        </w:rPr>
        <w:t xml:space="preserve"> </w:t>
      </w:r>
      <w:r>
        <w:rPr>
          <w:rStyle w:val="NormalTok"/>
        </w:rPr>
        <w:t xml:space="preserve">expectedConcentration)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as.numeric</w:t>
      </w:r>
      <w:r>
        <w:rPr>
          <w:rStyle w:val="NormalTok"/>
        </w:rPr>
        <w:t xml:space="preserve">(</w:t>
      </w:r>
      <w:r>
        <w:rPr>
          <w:rStyle w:val="KeywordTok"/>
        </w:rPr>
        <w:t xml:space="preserve">as_datetime</w:t>
      </w:r>
      <w:r>
        <w:rPr>
          <w:rStyle w:val="NormalTok"/>
        </w:rPr>
        <w:t xml:space="preserve">(</w:t>
      </w:r>
      <w:r>
        <w:rPr>
          <w:rStyle w:val="KeywordTok"/>
        </w:rPr>
        <w:t xml:space="preserve">c</w:t>
      </w:r>
      <w:r>
        <w:rPr>
          <w:rStyle w:val="NormalTok"/>
        </w:rPr>
        <w:t xml:space="preserve">(</w:t>
      </w:r>
      <w:r>
        <w:rPr>
          <w:rStyle w:val="StringTok"/>
        </w:rPr>
        <w:t xml:space="preserve">"2017-05-01"</w:t>
      </w:r>
      <w:r>
        <w:rPr>
          <w:rStyle w:val="NormalTok"/>
        </w:rPr>
        <w:t xml:space="preserve">,</w:t>
      </w:r>
      <w:r>
        <w:rPr>
          <w:rStyle w:val="StringTok"/>
        </w:rPr>
        <w:t xml:space="preserve">"2017-06-01"</w:t>
      </w:r>
      <w:r>
        <w:rPr>
          <w:rStyle w:val="NormalTok"/>
        </w:rPr>
        <w:t xml:space="preserve">))),</w:t>
      </w:r>
      <w:r>
        <w:rPr>
          <w:rStyle w:val="DataTypeTok"/>
        </w:rPr>
        <w:t xml:space="preserve">linetype=</w:t>
      </w:r>
      <w:r>
        <w:rPr>
          <w:rStyle w:val="DecValTok"/>
        </w:rPr>
        <w:t xml:space="preserve">1</w:t>
      </w:r>
      <w:r>
        <w:rPr>
          <w:rStyle w:val="NormalTok"/>
        </w:rPr>
        <w:t xml:space="preserve">,</w:t>
      </w:r>
      <w:r>
        <w:rPr>
          <w:rStyle w:val="DataTypeTok"/>
        </w:rPr>
        <w:t xml:space="preserve">colour=</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plot_dav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davesData %&lt;&gt;%</w:t>
      </w:r>
      <w:r>
        <w:rPr>
          <w:rStyle w:val="StringTok"/>
        </w:rPr>
        <w:t xml:space="preserve"> </w:t>
      </w:r>
      <w:r>
        <w:rPr>
          <w:rStyle w:val="KeywordTok"/>
        </w:rPr>
        <w:t xml:space="preserve">mutate</w:t>
      </w:r>
      <w:r>
        <w:rPr>
          <w:rStyle w:val="NormalTok"/>
        </w:rPr>
        <w:t xml:space="preserve">(</w:t>
      </w:r>
      <w:r>
        <w:rPr>
          <w:rStyle w:val="DataTypeTok"/>
        </w:rPr>
        <w:t xml:space="preserve">pctDiff =</w:t>
      </w:r>
      <w:r>
        <w:rPr>
          <w:rStyle w:val="NormalTok"/>
        </w:rPr>
        <w:t xml:space="preserve"> </w:t>
      </w:r>
      <w:r>
        <w:rPr>
          <w:rStyle w:val="NormalTok"/>
        </w:rPr>
        <w:t xml:space="preserve">(concentration -</w:t>
      </w:r>
      <w:r>
        <w:rPr>
          <w:rStyle w:val="StringTok"/>
        </w:rPr>
        <w:t xml:space="preserve"> </w:t>
      </w:r>
      <w:r>
        <w:rPr>
          <w:rStyle w:val="NormalTok"/>
        </w:rPr>
        <w:t xml:space="preserve">expectedConcentration) /</w:t>
      </w:r>
      <w:r>
        <w:rPr>
          <w:rStyle w:val="StringTok"/>
        </w:rPr>
        <w:t xml:space="preserve"> </w:t>
      </w:r>
      <w:r>
        <w:rPr>
          <w:rStyle w:val="NormalTok"/>
        </w:rPr>
        <w:t xml:space="preserve">expectedConcentration,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within20 =</w:t>
      </w:r>
      <w:r>
        <w:rPr>
          <w:rStyle w:val="NormalTok"/>
        </w:rPr>
        <w:t xml:space="preserve"> </w:t>
      </w:r>
      <w:r>
        <w:rPr>
          <w:rStyle w:val="KeywordTok"/>
        </w:rPr>
        <w:t xml:space="preserve">abs</w:t>
      </w:r>
      <w:r>
        <w:rPr>
          <w:rStyle w:val="NormalTok"/>
        </w:rPr>
        <w:t xml:space="preserve">(pctDiff) &lt;=</w:t>
      </w:r>
      <w:r>
        <w:rPr>
          <w:rStyle w:val="StringTok"/>
        </w:rPr>
        <w:t xml:space="preserve"> </w:t>
      </w:r>
      <w:r>
        <w:rPr>
          <w:rStyle w:val="FloatTok"/>
        </w:rPr>
        <w:t xml:space="preserve">0.2</w:t>
      </w:r>
      <w:r>
        <w:rPr>
          <w:rStyle w:val="NormalTok"/>
        </w:rPr>
        <w:t xml:space="preserve">)</w:t>
      </w:r>
      <w:r>
        <w:br w:type="textWrapping"/>
      </w:r>
      <w:r>
        <w:rPr>
          <w:rStyle w:val="NormalTok"/>
        </w:rPr>
        <w:t xml:space="preserve">davesData %&gt;%</w:t>
      </w:r>
      <w:r>
        <w:rPr>
          <w:rStyle w:val="StringTok"/>
        </w:rPr>
        <w:t xml:space="preserve"> </w:t>
      </w:r>
      <w:r>
        <w:rPr>
          <w:rStyle w:val="KeywordTok"/>
        </w:rPr>
        <w:t xml:space="preserve">filter</w:t>
      </w:r>
      <w:r>
        <w:rPr>
          <w:rStyle w:val="NormalTok"/>
        </w:rPr>
        <w:t xml:space="preserve">(compoundName ==</w:t>
      </w:r>
      <w:r>
        <w:rPr>
          <w:rStyle w:val="StringTok"/>
        </w:rPr>
        <w:t xml:space="preserve"> "codeine"</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batchCollectedTimestamp,</w:t>
      </w:r>
      <w:r>
        <w:rPr>
          <w:rStyle w:val="DataTypeTok"/>
        </w:rPr>
        <w:t xml:space="preserve">y=</w:t>
      </w:r>
      <w:r>
        <w:rPr>
          <w:rStyle w:val="NormalTok"/>
        </w:rPr>
        <w:t xml:space="preserve">pctDiff,</w:t>
      </w:r>
      <w:r>
        <w:rPr>
          <w:rStyle w:val="DataTypeTok"/>
        </w:rPr>
        <w:t xml:space="preserve">color=</w:t>
      </w:r>
      <w:r>
        <w:rPr>
          <w:rStyle w:val="NormalTok"/>
        </w:rPr>
        <w:t xml:space="preserve">within20))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expectedConcentration)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"Codeine Only"</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as.numeric</w:t>
      </w:r>
      <w:r>
        <w:rPr>
          <w:rStyle w:val="NormalTok"/>
        </w:rPr>
        <w:t xml:space="preserve">(</w:t>
      </w:r>
      <w:r>
        <w:rPr>
          <w:rStyle w:val="KeywordTok"/>
        </w:rPr>
        <w:t xml:space="preserve">as_datetime</w:t>
      </w:r>
      <w:r>
        <w:rPr>
          <w:rStyle w:val="NormalTok"/>
        </w:rPr>
        <w:t xml:space="preserve">(</w:t>
      </w:r>
      <w:r>
        <w:rPr>
          <w:rStyle w:val="KeywordTok"/>
        </w:rPr>
        <w:t xml:space="preserve">c</w:t>
      </w:r>
      <w:r>
        <w:rPr>
          <w:rStyle w:val="NormalTok"/>
        </w:rPr>
        <w:t xml:space="preserve">(</w:t>
      </w:r>
      <w:r>
        <w:rPr>
          <w:rStyle w:val="StringTok"/>
        </w:rPr>
        <w:t xml:space="preserve">"2017-05-01"</w:t>
      </w:r>
      <w:r>
        <w:rPr>
          <w:rStyle w:val="NormalTok"/>
        </w:rPr>
        <w:t xml:space="preserve">,</w:t>
      </w:r>
      <w:r>
        <w:rPr>
          <w:rStyle w:val="StringTok"/>
        </w:rPr>
        <w:t xml:space="preserve">"2017-06-01"</w:t>
      </w:r>
      <w:r>
        <w:rPr>
          <w:rStyle w:val="NormalTok"/>
        </w:rPr>
        <w:t xml:space="preserve">))),</w:t>
      </w:r>
      <w:r>
        <w:rPr>
          <w:rStyle w:val="DataTypeTok"/>
        </w:rPr>
        <w:t xml:space="preserve">linetype=</w:t>
      </w:r>
      <w:r>
        <w:rPr>
          <w:rStyle w:val="DecValTok"/>
        </w:rPr>
        <w:t xml:space="preserve">1</w:t>
      </w:r>
      <w:r>
        <w:rPr>
          <w:rStyle w:val="NormalTok"/>
        </w:rPr>
        <w:t xml:space="preserve">,</w:t>
      </w:r>
      <w:r>
        <w:rPr>
          <w:rStyle w:val="DataTypeTok"/>
        </w:rPr>
        <w:t xml:space="preserve">colour=</w:t>
      </w:r>
      <w:r>
        <w:rPr>
          <w:rStyle w:val="StringTok"/>
        </w:rPr>
        <w:t xml:space="preserve">"black"</w:t>
      </w:r>
      <w:r>
        <w:rPr>
          <w:rStyle w:val="NormalTok"/>
        </w:rPr>
        <w:t xml:space="preserve">)</w:t>
      </w:r>
    </w:p>
    <w:p>
      <w:pPr>
        <w:pStyle w:val="SourceCode"/>
      </w:pPr>
      <w:r>
        <w:rPr>
          <w:rStyle w:val="VerbatimChar"/>
        </w:rPr>
        <w:t xml:space="preserve">## Warning: Removed 164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lesson10_files/figure-docx/plot_dave-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plot shows that calibrators were dropped regardless of whether they would be within 20% of the expected concentration, suggesting that they were dropped for some other reason. The data does not say why</w:t>
      </w:r>
      <w:r>
        <w:t xml:space="preserve"> </w:t>
      </w:r>
      <w:r>
        <w:t xml:space="preserve">‘</w:t>
      </w:r>
      <w:r>
        <w:t xml:space="preserve">Dave</w:t>
      </w:r>
      <w:r>
        <w:t xml:space="preserve">’</w:t>
      </w:r>
      <w:r>
        <w:t xml:space="preserve"> </w:t>
      </w:r>
      <w:r>
        <w:t xml:space="preserve">did this, but there are a couple of good guesses here which revolve around training.</w:t>
      </w:r>
    </w:p>
    <w:p>
      <w:pPr>
        <w:pStyle w:val="BodyText"/>
      </w:pPr>
      <w:r>
        <w:t xml:space="preserve">We intentionally included several other issues within the database, which will require aggregation and plotting to discover.</w:t>
      </w:r>
    </w:p>
    <w:p>
      <w:pPr>
        <w:pStyle w:val="BlockText"/>
      </w:pPr>
      <w:r>
        <w:t xml:space="preserve">Exercise : Revealing an ion ratio problem</w:t>
      </w:r>
      <w:r>
        <w:br w:type="textWrapping"/>
      </w:r>
      <w:r>
        <w:t xml:space="preserve">Ion ratios can be particularly sensitive to instrument conditions, and variability is a significant problem in mass spec based assays which use qualifying ions. With the tools that have been demonstrated in this course, we can look for outlier spikes and stability trends, and separate them out across instruments, or compounds, or sample types. First, plot the ion ratio as a function of instrument name. What trends are most obvious, and what is the reason for each of them? What additional variables would help besides the ones captured in the sample data.frame?</w:t>
      </w:r>
    </w:p>
    <w:p>
      <w:pPr>
        <w:pStyle w:val="SourceCode"/>
      </w:pPr>
      <w:r>
        <w:rPr>
          <w:rStyle w:val="CommentTok"/>
        </w:rPr>
        <w:t xml:space="preserve">#oneYearSamples %&gt;% </w:t>
      </w:r>
      <w:r>
        <w:br w:type="textWrapping"/>
      </w:r>
      <w:r>
        <w:rPr>
          <w:rStyle w:val="CommentTok"/>
        </w:rPr>
        <w:t xml:space="preserve">#  left_join(oneYearBatches) %&gt;%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8b0d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Bringing it all together from import to graph to result</dc:title>
  <dc:creator>Randall Julian</dc:creator>
  <dcterms:created xsi:type="dcterms:W3CDTF">2018-01-11T14:54:24Z</dcterms:created>
  <dcterms:modified xsi:type="dcterms:W3CDTF">2018-01-11T14:54:24Z</dcterms:modified>
</cp:coreProperties>
</file>