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right"/>
      </w:pPr>
      <w:r>
        <w:t>features/payments/presentation/collect_payment_sheet.dart</w:t>
      </w:r>
    </w:p>
    <w:p>
      <w:pPr>
        <w:jc w:val="right"/>
      </w:pPr>
      <w:r>
        <w:rPr>
          <w:b/>
        </w:rPr>
        <w:t xml:space="preserve">المسار الكامل المتوقع: </w:t>
      </w:r>
      <w:r>
        <w:t>delegate_collector/lib/features/payments/presentation/collect_payment_sheet.dart</w:t>
      </w:r>
    </w:p>
    <w:p>
      <w:pPr>
        <w:jc w:val="right"/>
      </w:pPr>
      <w:r>
        <w:rPr>
          <w:b/>
        </w:rPr>
        <w:t xml:space="preserve">الطبقة: </w:t>
      </w:r>
      <w:r>
        <w:t>presentation</w:t>
      </w:r>
    </w:p>
    <w:p>
      <w:pPr>
        <w:jc w:val="right"/>
      </w:pPr>
      <w:r>
        <w:rPr>
          <w:b/>
        </w:rPr>
        <w:t xml:space="preserve">ماذا يعمل: </w:t>
      </w:r>
      <w:r>
        <w:t>إدخال المبلغ وتأكيد التحصيل.</w:t>
      </w:r>
    </w:p>
    <w:p>
      <w:pPr>
        <w:jc w:val="right"/>
      </w:pPr>
      <w:r>
        <w:rPr>
          <w:b/>
        </w:rPr>
        <w:t xml:space="preserve">ملاحظة: </w:t>
      </w:r>
      <w:r>
        <w:t>لا تستدعِ HTTP من presentation — مرّ عبر domain use case ثم data.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