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1F3864"/>
          <w:sz w:val="52"/>
          <w:szCs w:val="52"/>
        </w:rPr>
        <w:t xml:space="preserve">ANTI VISION</w:t>
      </w:r>
    </w:p>
    <w:p>
      <w:pPr>
        <w:spacing w:after="120"/>
      </w:pPr>
      <w:r>
        <w:rPr>
          <w:rFonts w:ascii="Arial" w:cs="Arial" w:eastAsia="Arial" w:hAnsi="Arial"/>
          <w:color w:val="2E4A8A"/>
          <w:sz w:val="36"/>
          <w:szCs w:val="36"/>
        </w:rPr>
        <w:t xml:space="preserve">Threat Intelligence Dossier</w:t>
      </w:r>
    </w:p>
    <w:p>
      <w:pPr>
        <w:spacing w:after="80"/>
      </w:pPr>
      <w:r>
        <w:rPr>
          <w:rFonts w:ascii="Arial" w:cs="Arial" w:eastAsia="Arial" w:hAnsi="Arial"/>
          <w:color w:val="666666"/>
          <w:sz w:val="22"/>
          <w:szCs w:val="22"/>
        </w:rPr>
        <w:t xml:space="preserve">Classification: OSINT / Public Release Candidate</w:t>
      </w:r>
    </w:p>
    <w:p>
      <w:pPr>
        <w:spacing w:after="80"/>
      </w:pPr>
      <w:r>
        <w:rPr>
          <w:rFonts w:ascii="Arial" w:cs="Arial" w:eastAsia="Arial" w:hAnsi="Arial"/>
          <w:color w:val="666666"/>
          <w:sz w:val="22"/>
          <w:szCs w:val="22"/>
        </w:rPr>
        <w:t xml:space="preserve">Date: May 21, 2026</w:t>
      </w:r>
    </w:p>
    <w:p>
      <w:pPr>
        <w:spacing w:after="80"/>
      </w:pPr>
      <w:r>
        <w:rPr>
          <w:rFonts w:ascii="Arial" w:cs="Arial" w:eastAsia="Arial" w:hAnsi="Arial"/>
          <w:color w:val="666666"/>
          <w:sz w:val="22"/>
          <w:szCs w:val="22"/>
        </w:rPr>
        <w:t xml:space="preserve">Prepared by: Anti Vision OSINT Node</w:t>
      </w:r>
    </w:p>
    <w:p>
      <w:pPr>
        <w:spacing w:after="80"/>
      </w:pPr>
      <w:r>
        <w:rPr>
          <w:rFonts w:ascii="Arial" w:cs="Arial" w:eastAsia="Arial" w:hAnsi="Arial"/>
          <w:b/>
          <w:bCs/>
          <w:color w:val="C00000"/>
          <w:sz w:val="22"/>
          <w:szCs w:val="22"/>
        </w:rPr>
        <w:t xml:space="preserve">Status: Unreported — No Known Prior Investigation</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Executive Summary</w:t>
      </w:r>
    </w:p>
    <w:p>
      <w:pPr>
        <w:spacing w:after="120"/>
      </w:pPr>
      <w:r>
        <w:rPr>
          <w:rFonts w:ascii="Arial" w:cs="Arial" w:eastAsia="Arial" w:hAnsi="Arial"/>
          <w:sz w:val="22"/>
          <w:szCs w:val="22"/>
        </w:rPr>
        <w:t xml:space="preserve">This dossier documents three distinct threat actors discovered through OSINT and static analysis investigation conducted by Anti Vision between May 16–19, 2026. All three operate across Google Play and/or Instagram, targeting primarily Turkish and global mobile users with deceptive reward schemes, unauthorized data collection, and crypto phishing infrastructure.</w:t>
      </w:r>
    </w:p>
    <w:p>
      <w:pPr>
        <w:spacing w:after="120"/>
      </w:pPr>
      <w:r>
        <w:rPr>
          <w:rFonts w:ascii="Arial" w:cs="Arial" w:eastAsia="Arial" w:hAnsi="Arial"/>
          <w:sz w:val="22"/>
          <w:szCs w:val="22"/>
        </w:rPr>
        <w:t xml:space="preserve">As of the date of this report, no public security research has documented these actors. Initial reports to Google and Cloudflare received no response. This dossier is prepared to support escalation to independent security researchers, journalists, regulatory authorities (BTK, FTC, Europol EC3), and the Meta/Instagram ad policy team.</w:t>
      </w:r>
    </w:p>
    <w:p>
      <w:pPr>
        <w:spacing w:after="120"/>
      </w:pPr>
      <w:r>
        <w:rPr>
          <w:rFonts w:ascii="Arial" w:cs="Arial" w:eastAsia="Arial" w:hAnsi="Arial"/>
          <w:sz w:val="22"/>
          <w:szCs w:val="22"/>
        </w:rPr>
        <w:t xml:space="preserve">All evidence presented is derived from public sources, certificate transparency logs, static APK analysis, and device-local inspection. No unauthorized system access was performed.</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Case 1: ideas wonderful — Android App Farm</w:t>
      </w:r>
    </w:p>
    <w:p>
      <w:pPr>
        <w:pStyle w:val="Heading2"/>
        <w:spacing w:after="120" w:before="280"/>
      </w:pPr>
      <w:r>
        <w:rPr>
          <w:rFonts w:ascii="Arial" w:cs="Arial" w:eastAsia="Arial" w:hAnsi="Arial"/>
          <w:b/>
          <w:bCs/>
          <w:color w:val="2E4A8A"/>
          <w:sz w:val="26"/>
          <w:szCs w:val="26"/>
        </w:rPr>
        <w:t xml:space="preserve">1.1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Developer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ideas wonderful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Play Store publisher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pub:ideas wonderful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Contact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ideas.wonderful1@gmai.com (note: typo — gmai, not gmail)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Privacy policy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akeenscan.ideaswonderful.com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Infrastructure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ideaswonderful.com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Declared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wonderfulideasall.com — returns NXDOMAIN as of May 16,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First cert observed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2024 (crt.sh)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Operation 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 months active as of May 2026</w:t>
            </w:r>
          </w:p>
        </w:tc>
      </w:tr>
    </w:tbl>
    <w:p>
      <w:pPr>
        <w:spacing w:after="120" w:before="200"/>
      </w:pPr>
    </w:p>
    <w:p>
      <w:pPr>
        <w:pStyle w:val="Heading2"/>
        <w:spacing w:after="120" w:before="280"/>
      </w:pPr>
      <w:r>
        <w:rPr>
          <w:rFonts w:ascii="Arial" w:cs="Arial" w:eastAsia="Arial" w:hAnsi="Arial"/>
          <w:b/>
          <w:bCs/>
          <w:color w:val="2E4A8A"/>
          <w:sz w:val="26"/>
          <w:szCs w:val="26"/>
        </w:rPr>
        <w:t xml:space="preserve">1.2 App Portfolio (confirmed via crt.sh subdomain enumeration)</w:t>
      </w:r>
    </w:p>
    <w:p>
      <w:pPr>
        <w:spacing w:after="120"/>
      </w:pPr>
      <w:r>
        <w:rPr>
          <w:rFonts w:ascii="Arial" w:cs="Arial" w:eastAsia="Arial" w:hAnsi="Arial"/>
          <w:sz w:val="22"/>
          <w:szCs w:val="22"/>
        </w:rPr>
        <w:t xml:space="preserve">The following subdomains were identified under ideaswonderful.com via certificate transparency logs, each corresponding to a deployed application. All certificates issued by Google Trust Services CN=WR3.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 name (inferred)</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akeenscan / ikeenscan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Keenscan — QR &amp; Barcode Reader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 / Reward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ascanreap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ScanReap — Barcode Scanner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 / Reward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awalkstep / iwalkstep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WalkStep: Tracker &amp; Reward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 &amp; Fitness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apulsio / apulsio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Pulsio — Health Data Tracker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 &amp; Fitness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bpmaster / abpmaster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BPMaster — Your Health Partner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 &amp; Fitness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aprankify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Prankify — Funny Prank Sounds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atrickly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Trickly — Funny Prank Sounds</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aclapspot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Clapspot — Clap to Find Phone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igreamai / igremai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IQ Flux — Train Your Brain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amindreap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AMinDreap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Unknown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aquizgain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QuizGain — Funny Trivia Quiz</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awhistlefind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Whistle — Find Phone by Clap</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adramix / idramix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AdRamix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Unknown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agosave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AGoSave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Unknown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asteppulse / asteppulse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AStepPulse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apengowalk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APengoWalk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iclean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IClean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ariddle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ARiddle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atrivia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ATrivia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ascanwin / ascanwin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AScanWin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Tools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aiqflux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AIQFlux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Entertainment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F3864"/>
                <w:sz w:val="18"/>
                <w:szCs w:val="18"/>
              </w:rPr>
              <w:t xml:space="preserve">adrinklite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DrinkLite variant (unconfirmed)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Health</w:t>
            </w:r>
          </w:p>
        </w:tc>
      </w:tr>
    </w:tbl>
    <w:p>
      <w:pPr>
        <w:spacing w:after="120" w:before="200"/>
      </w:pPr>
    </w:p>
    <w:p>
      <w:pPr>
        <w:pStyle w:val="Heading2"/>
        <w:spacing w:after="120" w:before="280"/>
      </w:pPr>
      <w:r>
        <w:rPr>
          <w:rFonts w:ascii="Arial" w:cs="Arial" w:eastAsia="Arial" w:hAnsi="Arial"/>
          <w:b/>
          <w:bCs/>
          <w:color w:val="2E4A8A"/>
          <w:sz w:val="26"/>
          <w:szCs w:val="26"/>
        </w:rPr>
        <w:t xml:space="preserve">1.3 APK Static Analysis — Keenscan (com.smart.idea.scan.keen)</w:t>
      </w:r>
    </w:p>
    <w:p>
      <w:pPr>
        <w:spacing w:after="120"/>
      </w:pPr>
      <w:r>
        <w:rPr>
          <w:rFonts w:ascii="Arial" w:cs="Arial" w:eastAsia="Arial" w:hAnsi="Arial"/>
          <w:sz w:val="22"/>
          <w:szCs w:val="22"/>
        </w:rPr>
        <w:t xml:space="preserve">The Keenscan base.apk was extracted via ADB from a test device and decompiled using jadx-gui. The following findings were documented:</w:t>
      </w:r>
    </w:p>
    <w:p>
      <w:pPr>
        <w:spacing w:after="80" w:before="200"/>
      </w:pPr>
      <w:r>
        <w:rPr>
          <w:rFonts w:ascii="Arial" w:cs="Arial" w:eastAsia="Arial" w:hAnsi="Arial"/>
          <w:b/>
          <w:bCs/>
          <w:color w:val="C00000"/>
          <w:sz w:val="22"/>
          <w:szCs w:val="22"/>
        </w:rPr>
        <w:t xml:space="preserve">APK composition</w:t>
      </w:r>
    </w:p>
    <w:p>
      <w:pPr>
        <w:pStyle w:val="ListParagraph"/>
        <w:numPr>
          <w:ilvl w:val="0"/>
          <w:numId w:val="2"/>
        </w:numPr>
        <w:spacing w:after="80"/>
      </w:pPr>
      <w:r>
        <w:rPr>
          <w:rFonts w:ascii="Arial" w:cs="Arial" w:eastAsia="Arial" w:hAnsi="Arial"/>
          <w:b/>
          <w:bCs/>
          <w:sz w:val="22"/>
          <w:szCs w:val="22"/>
        </w:rPr>
        <w:t xml:space="preserve">Package name: </w:t>
      </w:r>
      <w:r>
        <w:rPr>
          <w:rFonts w:ascii="Arial" w:cs="Arial" w:eastAsia="Arial" w:hAnsi="Arial"/>
          <w:sz w:val="22"/>
          <w:szCs w:val="22"/>
        </w:rPr>
        <w:t xml:space="preserve">com.smart.idea.scan.keen</w:t>
      </w:r>
    </w:p>
    <w:p>
      <w:pPr>
        <w:pStyle w:val="ListParagraph"/>
        <w:numPr>
          <w:ilvl w:val="0"/>
          <w:numId w:val="2"/>
        </w:numPr>
        <w:spacing w:after="80"/>
      </w:pPr>
      <w:r>
        <w:rPr>
          <w:rFonts w:ascii="Arial" w:cs="Arial" w:eastAsia="Arial" w:hAnsi="Arial"/>
          <w:b/>
          <w:bCs/>
          <w:sz w:val="22"/>
          <w:szCs w:val="22"/>
        </w:rPr>
        <w:t xml:space="preserve">DEX files: </w:t>
      </w:r>
      <w:r>
        <w:rPr>
          <w:rFonts w:ascii="Arial" w:cs="Arial" w:eastAsia="Arial" w:hAnsi="Arial"/>
          <w:sz w:val="22"/>
          <w:szCs w:val="22"/>
        </w:rPr>
        <w:t xml:space="preserve">9 (classes.dex through classes9.dex) + audience_network classes</w:t>
      </w:r>
    </w:p>
    <w:p>
      <w:pPr>
        <w:pStyle w:val="ListParagraph"/>
        <w:numPr>
          <w:ilvl w:val="0"/>
          <w:numId w:val="2"/>
        </w:numPr>
        <w:spacing w:after="80"/>
      </w:pPr>
      <w:r>
        <w:rPr>
          <w:rFonts w:ascii="Arial" w:cs="Arial" w:eastAsia="Arial" w:hAnsi="Arial"/>
          <w:b/>
          <w:bCs/>
          <w:sz w:val="22"/>
          <w:szCs w:val="22"/>
        </w:rPr>
        <w:t xml:space="preserve">Total classes: </w:t>
      </w:r>
      <w:r>
        <w:rPr>
          <w:rFonts w:ascii="Arial" w:cs="Arial" w:eastAsia="Arial" w:hAnsi="Arial"/>
          <w:sz w:val="22"/>
          <w:szCs w:val="22"/>
        </w:rPr>
        <w:t xml:space="preserve">86,244</w:t>
      </w:r>
    </w:p>
    <w:p>
      <w:pPr>
        <w:pStyle w:val="ListParagraph"/>
        <w:numPr>
          <w:ilvl w:val="0"/>
          <w:numId w:val="2"/>
        </w:numPr>
        <w:spacing w:after="80"/>
      </w:pPr>
      <w:r>
        <w:rPr>
          <w:rFonts w:ascii="Arial" w:cs="Arial" w:eastAsia="Arial" w:hAnsi="Arial"/>
          <w:b/>
          <w:bCs/>
          <w:sz w:val="22"/>
          <w:szCs w:val="22"/>
        </w:rPr>
        <w:t xml:space="preserve">Total methods: </w:t>
      </w:r>
      <w:r>
        <w:rPr>
          <w:rFonts w:ascii="Arial" w:cs="Arial" w:eastAsia="Arial" w:hAnsi="Arial"/>
          <w:sz w:val="22"/>
          <w:szCs w:val="22"/>
        </w:rPr>
        <w:t xml:space="preserve">548,572</w:t>
      </w:r>
    </w:p>
    <w:p>
      <w:pPr>
        <w:pStyle w:val="ListParagraph"/>
        <w:numPr>
          <w:ilvl w:val="0"/>
          <w:numId w:val="2"/>
        </w:numPr>
        <w:spacing w:after="80"/>
      </w:pPr>
      <w:r>
        <w:rPr>
          <w:rFonts w:ascii="Arial" w:cs="Arial" w:eastAsia="Arial" w:hAnsi="Arial"/>
          <w:b/>
          <w:bCs/>
          <w:sz w:val="22"/>
          <w:szCs w:val="22"/>
        </w:rPr>
        <w:t xml:space="preserve">Total fields: </w:t>
      </w:r>
      <w:r>
        <w:rPr>
          <w:rFonts w:ascii="Arial" w:cs="Arial" w:eastAsia="Arial" w:hAnsi="Arial"/>
          <w:sz w:val="22"/>
          <w:szCs w:val="22"/>
        </w:rPr>
        <w:t xml:space="preserve">311,792</w:t>
      </w:r>
    </w:p>
    <w:p>
      <w:pPr>
        <w:pStyle w:val="ListParagraph"/>
        <w:numPr>
          <w:ilvl w:val="0"/>
          <w:numId w:val="2"/>
        </w:numPr>
        <w:spacing w:after="80"/>
      </w:pPr>
      <w:r>
        <w:rPr>
          <w:rFonts w:ascii="Arial" w:cs="Arial" w:eastAsia="Arial" w:hAnsi="Arial"/>
          <w:b/>
          <w:bCs/>
          <w:sz w:val="22"/>
          <w:szCs w:val="22"/>
        </w:rPr>
        <w:t xml:space="preserve">Instructions: </w:t>
      </w:r>
      <w:r>
        <w:rPr>
          <w:rFonts w:ascii="Arial" w:cs="Arial" w:eastAsia="Arial" w:hAnsi="Arial"/>
          <w:sz w:val="22"/>
          <w:szCs w:val="22"/>
        </w:rPr>
        <w:t xml:space="preserve">14,247,607 units</w:t>
      </w:r>
    </w:p>
    <w:p>
      <w:pPr>
        <w:pStyle w:val="ListParagraph"/>
        <w:numPr>
          <w:ilvl w:val="0"/>
          <w:numId w:val="2"/>
        </w:numPr>
        <w:spacing w:after="80"/>
      </w:pPr>
      <w:r>
        <w:rPr>
          <w:rFonts w:ascii="Arial" w:cs="Arial" w:eastAsia="Arial" w:hAnsi="Arial"/>
          <w:b/>
          <w:bCs/>
          <w:sz w:val="22"/>
          <w:szCs w:val="22"/>
        </w:rPr>
        <w:t xml:space="preserve">Top-level classes: </w:t>
      </w:r>
      <w:r>
        <w:rPr>
          <w:rFonts w:ascii="Arial" w:cs="Arial" w:eastAsia="Arial" w:hAnsi="Arial"/>
          <w:sz w:val="22"/>
          <w:szCs w:val="22"/>
        </w:rPr>
        <w:t xml:space="preserve">58,736</w:t>
      </w:r>
    </w:p>
    <w:p>
      <w:pPr>
        <w:spacing w:after="120"/>
      </w:pPr>
      <w:r>
        <w:rPr>
          <w:rFonts w:ascii="Arial" w:cs="Arial" w:eastAsia="Arial" w:hAnsi="Arial"/>
          <w:sz w:val="22"/>
          <w:szCs w:val="22"/>
        </w:rPr>
        <w:t xml:space="preserve">The code volume is highly disproportionate for a QR/barcode scanner. This indicates heavy third-party SDK bundling, consistent with an ad surveillance payload.</w:t>
      </w:r>
    </w:p>
    <w:p>
      <w:pPr>
        <w:spacing w:after="80" w:before="200"/>
      </w:pPr>
      <w:r>
        <w:rPr>
          <w:rFonts w:ascii="Arial" w:cs="Arial" w:eastAsia="Arial" w:hAnsi="Arial"/>
          <w:b/>
          <w:bCs/>
          <w:color w:val="C00000"/>
          <w:sz w:val="22"/>
          <w:szCs w:val="22"/>
        </w:rPr>
        <w:t xml:space="preserve">Embedded SDK stack (confirmed via jadx source analysis)</w:t>
      </w:r>
    </w:p>
    <w:p>
      <w:pPr>
        <w:pStyle w:val="ListParagraph"/>
        <w:numPr>
          <w:ilvl w:val="0"/>
          <w:numId w:val="2"/>
        </w:numPr>
        <w:spacing w:after="80"/>
      </w:pPr>
      <w:r>
        <w:rPr>
          <w:rFonts w:ascii="Arial" w:cs="Arial" w:eastAsia="Arial" w:hAnsi="Arial"/>
          <w:sz w:val="22"/>
          <w:szCs w:val="22"/>
        </w:rPr>
        <w:t xml:space="preserve">Facebook Audience Network (assets/audience_network/classes.dex, classes2.dex)</w:t>
      </w:r>
    </w:p>
    <w:p>
      <w:pPr>
        <w:pStyle w:val="ListParagraph"/>
        <w:numPr>
          <w:ilvl w:val="0"/>
          <w:numId w:val="2"/>
        </w:numPr>
        <w:spacing w:after="80"/>
      </w:pPr>
      <w:r>
        <w:rPr>
          <w:rFonts w:ascii="Arial" w:cs="Arial" w:eastAsia="Arial" w:hAnsi="Arial"/>
          <w:sz w:val="22"/>
          <w:szCs w:val="22"/>
        </w:rPr>
        <w:t xml:space="preserve">Meta/Facebook Ads (com.facebook.ads.*, LOGGING_URL: facebook.com/adnw_logging)</w:t>
      </w:r>
    </w:p>
    <w:p>
      <w:pPr>
        <w:pStyle w:val="ListParagraph"/>
        <w:numPr>
          <w:ilvl w:val="0"/>
          <w:numId w:val="2"/>
        </w:numPr>
        <w:spacing w:after="80"/>
      </w:pPr>
      <w:r>
        <w:rPr>
          <w:rFonts w:ascii="Arial" w:cs="Arial" w:eastAsia="Arial" w:hAnsi="Arial"/>
          <w:sz w:val="22"/>
          <w:szCs w:val="22"/>
        </w:rPr>
        <w:t xml:space="preserve">Unity Ads (com.unity3d.services.ads.*, GATEWAY_URL: gateway.unityads.com/v1)</w:t>
      </w:r>
    </w:p>
    <w:p>
      <w:pPr>
        <w:pStyle w:val="ListParagraph"/>
        <w:numPr>
          <w:ilvl w:val="0"/>
          <w:numId w:val="2"/>
        </w:numPr>
        <w:spacing w:after="80"/>
      </w:pPr>
      <w:r>
        <w:rPr>
          <w:rFonts w:ascii="Arial" w:cs="Arial" w:eastAsia="Arial" w:hAnsi="Arial"/>
          <w:sz w:val="22"/>
          <w:szCs w:val="22"/>
        </w:rPr>
        <w:t xml:space="preserve">Moloco DSP (MOLOCO_ENDPOINT_INIT_CONFIG: sdkapi.dsp-api.moloco.com/v2/init, TRACKING: sdkopmetrics-us.dsp-api.moloco.com/v1/tracking/init)</w:t>
      </w:r>
    </w:p>
    <w:p>
      <w:pPr>
        <w:pStyle w:val="ListParagraph"/>
        <w:numPr>
          <w:ilvl w:val="0"/>
          <w:numId w:val="2"/>
        </w:numPr>
        <w:spacing w:after="80"/>
      </w:pPr>
      <w:r>
        <w:rPr>
          <w:rFonts w:ascii="Arial" w:cs="Arial" w:eastAsia="Arial" w:hAnsi="Arial"/>
          <w:sz w:val="22"/>
          <w:szCs w:val="22"/>
        </w:rPr>
        <w:t xml:space="preserve">IronSource (com.ironsource.T5, C4135d4, C4180fe)</w:t>
      </w:r>
    </w:p>
    <w:p>
      <w:pPr>
        <w:pStyle w:val="ListParagraph"/>
        <w:numPr>
          <w:ilvl w:val="0"/>
          <w:numId w:val="2"/>
        </w:numPr>
        <w:spacing w:after="80"/>
      </w:pPr>
      <w:r>
        <w:rPr>
          <w:rFonts w:ascii="Arial" w:cs="Arial" w:eastAsia="Arial" w:hAnsi="Arial"/>
          <w:sz w:val="22"/>
          <w:szCs w:val="22"/>
        </w:rPr>
        <w:t xml:space="preserve">ByteDance/TikTok Pangle (lf-static.tiktokpangle-cdn-us.com/obj/ad-pattern-tx/3p_monitor.9db44671.js)</w:t>
      </w:r>
    </w:p>
    <w:p>
      <w:pPr>
        <w:pStyle w:val="ListParagraph"/>
        <w:numPr>
          <w:ilvl w:val="0"/>
          <w:numId w:val="2"/>
        </w:numPr>
        <w:spacing w:after="80"/>
      </w:pPr>
      <w:r>
        <w:rPr>
          <w:rFonts w:ascii="Arial" w:cs="Arial" w:eastAsia="Arial" w:hAnsi="Arial"/>
          <w:sz w:val="22"/>
          <w:szCs w:val="22"/>
        </w:rPr>
        <w:t xml:space="preserve">Vungle (DEFAULT_ADS_ENDPOINT: adx.ads.vungle.com/api/v7/ads, ERROR_LOGS: logs.ads.vungle.com/sdk/error_logs)</w:t>
      </w:r>
    </w:p>
    <w:p>
      <w:pPr>
        <w:pStyle w:val="ListParagraph"/>
        <w:numPr>
          <w:ilvl w:val="0"/>
          <w:numId w:val="2"/>
        </w:numPr>
        <w:spacing w:after="80"/>
      </w:pPr>
      <w:r>
        <w:rPr>
          <w:rFonts w:ascii="Arial" w:cs="Arial" w:eastAsia="Arial" w:hAnsi="Arial"/>
          <w:sz w:val="22"/>
          <w:szCs w:val="22"/>
        </w:rPr>
        <w:t xml:space="preserve">Google Play Services — Location (play-services-location.properties)</w:t>
      </w:r>
    </w:p>
    <w:p>
      <w:pPr>
        <w:pStyle w:val="ListParagraph"/>
        <w:numPr>
          <w:ilvl w:val="0"/>
          <w:numId w:val="2"/>
        </w:numPr>
        <w:spacing w:after="80"/>
      </w:pPr>
      <w:r>
        <w:rPr>
          <w:rFonts w:ascii="Arial" w:cs="Arial" w:eastAsia="Arial" w:hAnsi="Arial"/>
          <w:sz w:val="22"/>
          <w:szCs w:val="22"/>
        </w:rPr>
        <w:t xml:space="preserve">Firebase Analytics + Cloud Messaging</w:t>
      </w:r>
    </w:p>
    <w:p>
      <w:pPr>
        <w:pStyle w:val="ListParagraph"/>
        <w:numPr>
          <w:ilvl w:val="0"/>
          <w:numId w:val="2"/>
        </w:numPr>
        <w:spacing w:after="80"/>
      </w:pPr>
      <w:r>
        <w:rPr>
          <w:rFonts w:ascii="Arial" w:cs="Arial" w:eastAsia="Arial" w:hAnsi="Arial"/>
          <w:sz w:val="22"/>
          <w:szCs w:val="22"/>
        </w:rPr>
        <w:t xml:space="preserve">Google MLKit — Barcode scanning, Document scanning, Text recognition</w:t>
      </w:r>
    </w:p>
    <w:p>
      <w:pPr>
        <w:pStyle w:val="ListParagraph"/>
        <w:numPr>
          <w:ilvl w:val="0"/>
          <w:numId w:val="2"/>
        </w:numPr>
        <w:spacing w:after="80"/>
      </w:pPr>
      <w:r>
        <w:rPr>
          <w:rFonts w:ascii="Arial" w:cs="Arial" w:eastAsia="Arial" w:hAnsi="Arial"/>
          <w:sz w:val="22"/>
          <w:szCs w:val="22"/>
        </w:rPr>
        <w:t xml:space="preserve">CRONet (play-services-cronet.properties) — Google's HTTP stack, used for low-level network monitoring</w:t>
      </w:r>
    </w:p>
    <w:p>
      <w:pPr>
        <w:pStyle w:val="ListParagraph"/>
        <w:numPr>
          <w:ilvl w:val="0"/>
          <w:numId w:val="2"/>
        </w:numPr>
        <w:spacing w:after="80"/>
      </w:pPr>
      <w:r>
        <w:rPr>
          <w:rFonts w:ascii="Arial" w:cs="Arial" w:eastAsia="Arial" w:hAnsi="Arial"/>
          <w:sz w:val="22"/>
          <w:szCs w:val="22"/>
        </w:rPr>
        <w:t xml:space="preserve">DebugProbesKt.bin — Kotlin coroutine debug probe, indicates active coroutine monitoring</w:t>
      </w:r>
    </w:p>
    <w:p>
      <w:pPr>
        <w:spacing w:after="80" w:before="200"/>
      </w:pPr>
      <w:r>
        <w:rPr>
          <w:rFonts w:ascii="Arial" w:cs="Arial" w:eastAsia="Arial" w:hAnsi="Arial"/>
          <w:b/>
          <w:bCs/>
          <w:color w:val="C00000"/>
          <w:sz w:val="22"/>
          <w:szCs w:val="22"/>
        </w:rPr>
        <w:t xml:space="preserve">Infrastructure anomalies</w:t>
      </w:r>
    </w:p>
    <w:p>
      <w:pPr>
        <w:pStyle w:val="ListParagraph"/>
        <w:numPr>
          <w:ilvl w:val="0"/>
          <w:numId w:val="2"/>
        </w:numPr>
        <w:spacing w:after="80"/>
      </w:pPr>
      <w:r>
        <w:rPr>
          <w:rFonts w:ascii="Arial" w:cs="Arial" w:eastAsia="Arial" w:hAnsi="Arial"/>
          <w:b/>
          <w:bCs/>
          <w:sz w:val="22"/>
          <w:szCs w:val="22"/>
        </w:rPr>
        <w:t xml:space="preserve">Declared website: </w:t>
      </w:r>
      <w:r>
        <w:rPr>
          <w:rFonts w:ascii="Arial" w:cs="Arial" w:eastAsia="Arial" w:hAnsi="Arial"/>
          <w:sz w:val="22"/>
          <w:szCs w:val="22"/>
        </w:rPr>
        <w:t xml:space="preserve">wonderfulideasall.com — DNS resolution returns NXDOMAIN as of May 16, 2026. Domain does not resolve.</w:t>
      </w:r>
    </w:p>
    <w:p>
      <w:pPr>
        <w:pStyle w:val="ListParagraph"/>
        <w:numPr>
          <w:ilvl w:val="0"/>
          <w:numId w:val="2"/>
        </w:numPr>
        <w:spacing w:after="80"/>
      </w:pPr>
      <w:r>
        <w:rPr>
          <w:rFonts w:ascii="Arial" w:cs="Arial" w:eastAsia="Arial" w:hAnsi="Arial"/>
          <w:b/>
          <w:bCs/>
          <w:sz w:val="22"/>
          <w:szCs w:val="22"/>
        </w:rPr>
        <w:t xml:space="preserve">Contact email: </w:t>
      </w:r>
      <w:r>
        <w:rPr>
          <w:rFonts w:ascii="Arial" w:cs="Arial" w:eastAsia="Arial" w:hAnsi="Arial"/>
          <w:sz w:val="22"/>
          <w:szCs w:val="22"/>
        </w:rPr>
        <w:t xml:space="preserve">ideas.wonderful1@gmai.com — contains a typo: gmai.com rather than gmail.com. Email deliverability to this address is unverified.</w:t>
      </w:r>
    </w:p>
    <w:p>
      <w:pPr>
        <w:pStyle w:val="ListParagraph"/>
        <w:numPr>
          <w:ilvl w:val="0"/>
          <w:numId w:val="2"/>
        </w:numPr>
        <w:spacing w:after="80"/>
      </w:pPr>
      <w:r>
        <w:rPr>
          <w:rFonts w:ascii="Arial" w:cs="Arial" w:eastAsia="Arial" w:hAnsi="Arial"/>
          <w:b/>
          <w:bCs/>
          <w:sz w:val="22"/>
          <w:szCs w:val="22"/>
        </w:rPr>
        <w:t xml:space="preserve">Privacy policy: </w:t>
      </w:r>
      <w:r>
        <w:rPr>
          <w:rFonts w:ascii="Arial" w:cs="Arial" w:eastAsia="Arial" w:hAnsi="Arial"/>
          <w:sz w:val="22"/>
          <w:szCs w:val="22"/>
        </w:rPr>
        <w:t xml:space="preserve">Hosted at akeenscan.ideaswonderful.com — self-hosted, no independent third-party hosting</w:t>
      </w:r>
    </w:p>
    <w:p>
      <w:pPr>
        <w:pStyle w:val="Heading2"/>
        <w:spacing w:after="120" w:before="280"/>
      </w:pPr>
      <w:r>
        <w:rPr>
          <w:rFonts w:ascii="Arial" w:cs="Arial" w:eastAsia="Arial" w:hAnsi="Arial"/>
          <w:b/>
          <w:bCs/>
          <w:color w:val="2E4A8A"/>
          <w:sz w:val="26"/>
          <w:szCs w:val="26"/>
        </w:rPr>
        <w:t xml:space="preserve">1.4 Business Model Assessment</w:t>
      </w:r>
    </w:p>
    <w:p>
      <w:pPr>
        <w:spacing w:after="120"/>
      </w:pPr>
      <w:r>
        <w:rPr>
          <w:rFonts w:ascii="Arial" w:cs="Arial" w:eastAsia="Arial" w:hAnsi="Arial"/>
          <w:sz w:val="22"/>
          <w:szCs w:val="22"/>
        </w:rPr>
        <w:t xml:space="preserve">The operation functions as a large-scale ad fraud and data brokering farm disguised as utility/health/entertainment apps. Revenue is generated through:</w:t>
      </w:r>
    </w:p>
    <w:p>
      <w:pPr>
        <w:pStyle w:val="ListParagraph"/>
        <w:numPr>
          <w:ilvl w:val="0"/>
          <w:numId w:val="2"/>
        </w:numPr>
        <w:spacing w:after="80"/>
      </w:pPr>
      <w:r>
        <w:rPr>
          <w:rFonts w:ascii="Arial" w:cs="Arial" w:eastAsia="Arial" w:hAnsi="Arial"/>
          <w:sz w:val="22"/>
          <w:szCs w:val="22"/>
        </w:rPr>
        <w:t xml:space="preserve">Ad impression fraud — extreme SDK density (5+ competing ad networks) maximizes CPM extraction</w:t>
      </w:r>
    </w:p>
    <w:p>
      <w:pPr>
        <w:pStyle w:val="ListParagraph"/>
        <w:numPr>
          <w:ilvl w:val="0"/>
          <w:numId w:val="2"/>
        </w:numPr>
        <w:spacing w:after="80"/>
      </w:pPr>
      <w:r>
        <w:rPr>
          <w:rFonts w:ascii="Arial" w:cs="Arial" w:eastAsia="Arial" w:hAnsi="Arial"/>
          <w:sz w:val="22"/>
          <w:szCs w:val="22"/>
        </w:rPr>
        <w:t xml:space="preserve">Behavioral data collection — location, app activity, device IDs harvested across 20+ apps</w:t>
      </w:r>
    </w:p>
    <w:p>
      <w:pPr>
        <w:pStyle w:val="ListParagraph"/>
        <w:numPr>
          <w:ilvl w:val="0"/>
          <w:numId w:val="2"/>
        </w:numPr>
        <w:spacing w:after="80"/>
      </w:pPr>
      <w:r>
        <w:rPr>
          <w:rFonts w:ascii="Arial" w:cs="Arial" w:eastAsia="Arial" w:hAnsi="Arial"/>
          <w:sz w:val="22"/>
          <w:szCs w:val="22"/>
        </w:rPr>
        <w:t xml:space="preserve">Fake reward loops — PEGI 18 'Cash Rewards' rating used to attract users; rewards are either unwithdrawable or require watching excessive ads</w:t>
      </w:r>
    </w:p>
    <w:p>
      <w:pPr>
        <w:pStyle w:val="ListParagraph"/>
        <w:numPr>
          <w:ilvl w:val="0"/>
          <w:numId w:val="2"/>
        </w:numPr>
        <w:spacing w:after="80"/>
      </w:pPr>
      <w:r>
        <w:rPr>
          <w:rFonts w:ascii="Arial" w:cs="Arial" w:eastAsia="Arial" w:hAnsi="Arial"/>
          <w:sz w:val="22"/>
          <w:szCs w:val="22"/>
        </w:rPr>
        <w:t xml:space="preserve">In-app purchases — TRY 219.99 to TRY 1,309.99 per item on Keenscan alone</w:t>
      </w:r>
    </w:p>
    <w:p>
      <w:pPr>
        <w:spacing w:after="120"/>
      </w:pPr>
      <w:r>
        <w:rPr>
          <w:rFonts w:ascii="Arial" w:cs="Arial" w:eastAsia="Arial" w:hAnsi="Arial"/>
          <w:sz w:val="22"/>
          <w:szCs w:val="22"/>
        </w:rPr>
        <w:t xml:space="preserve">The WalkStep app on AppBrain already shows user reviews calling it a scam, with reports of impossible cashouts and excessive ad forcing.</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Case 2: CapsTab Scanner / VidCash — Data Harvesting App</w:t>
      </w:r>
    </w:p>
    <w:p>
      <w:pPr>
        <w:pStyle w:val="Heading2"/>
        <w:spacing w:after="120" w:before="280"/>
      </w:pPr>
      <w:r>
        <w:rPr>
          <w:rFonts w:ascii="Arial" w:cs="Arial" w:eastAsia="Arial" w:hAnsi="Arial"/>
          <w:b/>
          <w:bCs/>
          <w:color w:val="2E4A8A"/>
          <w:sz w:val="26"/>
          <w:szCs w:val="26"/>
        </w:rPr>
        <w:t xml:space="preserve">2.1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Developer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CapsTab Scanner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Contact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capstab.scanner@gmail.com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Declared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App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VidCash (Early Access)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Package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com.vidcash.video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Released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October 30,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April 21,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Downloads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1,000,000+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Play Store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Access (still in development)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PEGI 18 — Cash Rewards</w:t>
            </w:r>
          </w:p>
        </w:tc>
      </w:tr>
    </w:tbl>
    <w:p>
      <w:pPr>
        <w:spacing w:after="120" w:before="200"/>
      </w:pPr>
    </w:p>
    <w:p>
      <w:pPr>
        <w:pStyle w:val="Heading2"/>
        <w:spacing w:after="120" w:before="280"/>
      </w:pPr>
      <w:r>
        <w:rPr>
          <w:rFonts w:ascii="Arial" w:cs="Arial" w:eastAsia="Arial" w:hAnsi="Arial"/>
          <w:b/>
          <w:bCs/>
          <w:color w:val="2E4A8A"/>
          <w:sz w:val="26"/>
          <w:szCs w:val="26"/>
        </w:rPr>
        <w:t xml:space="preserve">2.2 Data Safety Violations (documented from Play Store listing)</w:t>
      </w:r>
    </w:p>
    <w:p>
      <w:pPr>
        <w:spacing w:after="120"/>
      </w:pPr>
      <w:r>
        <w:rPr>
          <w:rFonts w:ascii="Arial" w:cs="Arial" w:eastAsia="Arial" w:hAnsi="Arial"/>
          <w:sz w:val="22"/>
          <w:szCs w:val="22"/>
        </w:rPr>
        <w:t xml:space="preserve">The Play Store Data Safety section, self-declared by the developer, reveals the following:</w:t>
      </w:r>
    </w:p>
    <w:p>
      <w:pPr>
        <w:pStyle w:val="ListParagraph"/>
        <w:numPr>
          <w:ilvl w:val="0"/>
          <w:numId w:val="2"/>
        </w:numPr>
        <w:spacing w:after="80"/>
      </w:pPr>
      <w:r>
        <w:rPr>
          <w:rFonts w:ascii="Arial" w:cs="Arial" w:eastAsia="Arial" w:hAnsi="Arial"/>
          <w:b/>
          <w:bCs/>
          <w:sz w:val="22"/>
          <w:szCs w:val="22"/>
        </w:rPr>
        <w:t xml:space="preserve">Third-party data sharing: </w:t>
      </w:r>
      <w:r>
        <w:rPr>
          <w:rFonts w:ascii="Arial" w:cs="Arial" w:eastAsia="Arial" w:hAnsi="Arial"/>
          <w:sz w:val="22"/>
          <w:szCs w:val="22"/>
        </w:rPr>
        <w:t xml:space="preserve">Location, App activity, Device or other IDs — shared with third parties</w:t>
      </w:r>
    </w:p>
    <w:p>
      <w:pPr>
        <w:pStyle w:val="ListParagraph"/>
        <w:numPr>
          <w:ilvl w:val="0"/>
          <w:numId w:val="2"/>
        </w:numPr>
        <w:spacing w:after="80"/>
      </w:pPr>
      <w:r>
        <w:rPr>
          <w:rFonts w:ascii="Arial" w:cs="Arial" w:eastAsia="Arial" w:hAnsi="Arial"/>
          <w:b/>
          <w:bCs/>
          <w:sz w:val="22"/>
          <w:szCs w:val="22"/>
        </w:rPr>
        <w:t xml:space="preserve">Data collection: </w:t>
      </w:r>
      <w:r>
        <w:rPr>
          <w:rFonts w:ascii="Arial" w:cs="Arial" w:eastAsia="Arial" w:hAnsi="Arial"/>
          <w:sz w:val="22"/>
          <w:szCs w:val="22"/>
        </w:rPr>
        <w:t xml:space="preserve">Location, App activity, and 2 additional unspecified data types</w:t>
      </w:r>
    </w:p>
    <w:p>
      <w:pPr>
        <w:pStyle w:val="ListParagraph"/>
        <w:numPr>
          <w:ilvl w:val="0"/>
          <w:numId w:val="2"/>
        </w:numPr>
        <w:spacing w:after="80"/>
      </w:pPr>
      <w:r>
        <w:rPr>
          <w:rFonts w:ascii="Arial" w:cs="Arial" w:eastAsia="Arial" w:hAnsi="Arial"/>
          <w:b/>
          <w:bCs/>
          <w:sz w:val="22"/>
          <w:szCs w:val="22"/>
        </w:rPr>
        <w:t xml:space="preserve">Encryption: </w:t>
      </w:r>
      <w:r>
        <w:rPr>
          <w:rFonts w:ascii="Arial" w:cs="Arial" w:eastAsia="Arial" w:hAnsi="Arial"/>
          <w:sz w:val="22"/>
          <w:szCs w:val="22"/>
        </w:rPr>
        <w:t xml:space="preserve">Data is NOT encrypted in transit or at rest</w:t>
      </w:r>
    </w:p>
    <w:p>
      <w:pPr>
        <w:pStyle w:val="ListParagraph"/>
        <w:numPr>
          <w:ilvl w:val="0"/>
          <w:numId w:val="2"/>
        </w:numPr>
        <w:spacing w:after="80"/>
      </w:pPr>
      <w:r>
        <w:rPr>
          <w:rFonts w:ascii="Arial" w:cs="Arial" w:eastAsia="Arial" w:hAnsi="Arial"/>
          <w:b/>
          <w:bCs/>
          <w:sz w:val="22"/>
          <w:szCs w:val="22"/>
        </w:rPr>
        <w:t xml:space="preserve">Data deletion: </w:t>
      </w:r>
      <w:r>
        <w:rPr>
          <w:rFonts w:ascii="Arial" w:cs="Arial" w:eastAsia="Arial" w:hAnsi="Arial"/>
          <w:sz w:val="22"/>
          <w:szCs w:val="22"/>
        </w:rPr>
        <w:t xml:space="preserve">App provides NO mechanism for users to request data deletion</w:t>
      </w:r>
    </w:p>
    <w:p>
      <w:pPr>
        <w:spacing w:after="120"/>
      </w:pPr>
      <w:r>
        <w:rPr>
          <w:rFonts w:ascii="Arial" w:cs="Arial" w:eastAsia="Arial" w:hAnsi="Arial"/>
          <w:sz w:val="22"/>
          <w:szCs w:val="22"/>
        </w:rPr>
        <w:t xml:space="preserve">This combination — unencrypted transmission, third-party sharing of location and device IDs, and no deletion rights — constitutes a violation of Google Play's Data Safety policy and likely GDPR Article 17 (right to erasure) for EU/EEA users.</w:t>
      </w:r>
    </w:p>
    <w:p>
      <w:pPr>
        <w:pStyle w:val="Heading2"/>
        <w:spacing w:after="120" w:before="280"/>
      </w:pPr>
      <w:r>
        <w:rPr>
          <w:rFonts w:ascii="Arial" w:cs="Arial" w:eastAsia="Arial" w:hAnsi="Arial"/>
          <w:b/>
          <w:bCs/>
          <w:color w:val="2E4A8A"/>
          <w:sz w:val="26"/>
          <w:szCs w:val="26"/>
        </w:rPr>
        <w:t xml:space="preserve">2.3 App Cluster</w:t>
      </w:r>
    </w:p>
    <w:p>
      <w:pPr>
        <w:spacing w:after="120"/>
      </w:pPr>
      <w:r>
        <w:rPr>
          <w:rFonts w:ascii="Arial" w:cs="Arial" w:eastAsia="Arial" w:hAnsi="Arial"/>
          <w:sz w:val="22"/>
          <w:szCs w:val="22"/>
        </w:rPr>
        <w:t xml:space="preserve">CapsTab Scanner operates a small cluster of apps under the same developer account:</w:t>
      </w:r>
    </w:p>
    <w:p>
      <w:pPr>
        <w:pStyle w:val="ListParagraph"/>
        <w:numPr>
          <w:ilvl w:val="0"/>
          <w:numId w:val="2"/>
        </w:numPr>
        <w:spacing w:after="80"/>
      </w:pPr>
      <w:r>
        <w:rPr>
          <w:rFonts w:ascii="Arial" w:cs="Arial" w:eastAsia="Arial" w:hAnsi="Arial"/>
          <w:sz w:val="22"/>
          <w:szCs w:val="22"/>
        </w:rPr>
        <w:t xml:space="preserve">VidCash (Early Access) — com.vidcash.video — 1M+ downloads</w:t>
      </w:r>
    </w:p>
    <w:p>
      <w:pPr>
        <w:pStyle w:val="ListParagraph"/>
        <w:numPr>
          <w:ilvl w:val="0"/>
          <w:numId w:val="2"/>
        </w:numPr>
        <w:spacing w:after="80"/>
      </w:pPr>
      <w:r>
        <w:rPr>
          <w:rFonts w:ascii="Arial" w:cs="Arial" w:eastAsia="Arial" w:hAnsi="Arial"/>
          <w:sz w:val="22"/>
          <w:szCs w:val="22"/>
        </w:rPr>
        <w:t xml:space="preserve">CapsTab Scanner — document scanning utility, listed as the 'parent' app</w:t>
      </w:r>
    </w:p>
    <w:p>
      <w:pPr>
        <w:pStyle w:val="ListParagraph"/>
        <w:numPr>
          <w:ilvl w:val="0"/>
          <w:numId w:val="2"/>
        </w:numPr>
        <w:spacing w:after="80"/>
      </w:pPr>
      <w:r>
        <w:rPr>
          <w:rFonts w:ascii="Arial" w:cs="Arial" w:eastAsia="Arial" w:hAnsi="Arial"/>
          <w:sz w:val="22"/>
          <w:szCs w:val="22"/>
        </w:rPr>
        <w:t xml:space="preserve">Caps Notes — Task Manager — 1.7 MB, likely a data collection shell</w:t>
      </w:r>
    </w:p>
    <w:p>
      <w:pPr>
        <w:spacing w:after="120"/>
      </w:pPr>
      <w:r>
        <w:rPr>
          <w:rFonts w:ascii="Arial" w:cs="Arial" w:eastAsia="Arial" w:hAnsi="Arial"/>
          <w:sz w:val="22"/>
          <w:szCs w:val="22"/>
        </w:rPr>
        <w:t xml:space="preserve">The cluster structure mirrors the ideas wonderful model: a legitimate-seeming utility (document scanner) as cover, with a reward app (VidCash) as the primary data harvesting vehicle.</w:t>
      </w:r>
    </w:p>
    <w:p>
      <w:pPr>
        <w:pStyle w:val="Heading2"/>
        <w:spacing w:after="120" w:before="280"/>
      </w:pPr>
      <w:r>
        <w:rPr>
          <w:rFonts w:ascii="Arial" w:cs="Arial" w:eastAsia="Arial" w:hAnsi="Arial"/>
          <w:b/>
          <w:bCs/>
          <w:color w:val="2E4A8A"/>
          <w:sz w:val="26"/>
          <w:szCs w:val="26"/>
        </w:rPr>
        <w:t xml:space="preserve">2.4 Delivery Vector</w:t>
      </w:r>
    </w:p>
    <w:p>
      <w:pPr>
        <w:spacing w:after="120"/>
      </w:pPr>
      <w:r>
        <w:rPr>
          <w:rFonts w:ascii="Arial" w:cs="Arial" w:eastAsia="Arial" w:hAnsi="Arial"/>
          <w:sz w:val="22"/>
          <w:szCs w:val="22"/>
        </w:rPr>
        <w:t xml:space="preserve">VidCash was found advertised within the Keenscan ecosystem — specifically appearing in Keenscan's payment method selection UI. This cross-promotion between Case 1 and Case 2 suggests either a shared advertising network relationship or a direct business connection between the two operations. This link warrants further investigation.</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Case 3: AP-Mining / dcigiy.ap-mining.co — Crypto Phishing Infrastructure</w:t>
      </w:r>
    </w:p>
    <w:p>
      <w:pPr>
        <w:pStyle w:val="Heading2"/>
        <w:spacing w:after="120" w:before="280"/>
      </w:pPr>
      <w:r>
        <w:rPr>
          <w:rFonts w:ascii="Arial" w:cs="Arial" w:eastAsia="Arial" w:hAnsi="Arial"/>
          <w:b/>
          <w:bCs/>
          <w:color w:val="2E4A8A"/>
          <w:sz w:val="26"/>
          <w:szCs w:val="26"/>
        </w:rPr>
        <w:t xml:space="preserve">3.1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dcigiy.ap-mining.co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Parent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ap-mining.co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TLD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 (Colombian ccTLD)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Subdomain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dcigiy — alphanumeric prefix, does not correspond to a named service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Delivery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Instagram (opened as in-app web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Scam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Fake USDT cloud mining / crypto investment phishing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Referral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689781 (hardcoded invitation code on registration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Brand impersonated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 Mining — mimics legitimate mining platforms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Registration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password, invitation code, CAPTCHA verification code</w:t>
            </w:r>
          </w:p>
        </w:tc>
      </w:tr>
    </w:tbl>
    <w:p>
      <w:pPr>
        <w:spacing w:after="120" w:before="200"/>
      </w:pPr>
    </w:p>
    <w:p>
      <w:pPr>
        <w:pStyle w:val="Heading2"/>
        <w:spacing w:after="120" w:before="280"/>
      </w:pPr>
      <w:r>
        <w:rPr>
          <w:rFonts w:ascii="Arial" w:cs="Arial" w:eastAsia="Arial" w:hAnsi="Arial"/>
          <w:b/>
          <w:bCs/>
          <w:color w:val="2E4A8A"/>
          <w:sz w:val="26"/>
          <w:szCs w:val="26"/>
        </w:rPr>
        <w:t xml:space="preserve">3.2 Technical Indicators</w:t>
      </w:r>
    </w:p>
    <w:p>
      <w:pPr>
        <w:pStyle w:val="ListParagraph"/>
        <w:numPr>
          <w:ilvl w:val="0"/>
          <w:numId w:val="2"/>
        </w:numPr>
        <w:spacing w:after="80"/>
      </w:pPr>
      <w:r>
        <w:rPr>
          <w:rFonts w:ascii="Arial" w:cs="Arial" w:eastAsia="Arial" w:hAnsi="Arial"/>
          <w:b/>
          <w:bCs/>
          <w:sz w:val="22"/>
          <w:szCs w:val="22"/>
        </w:rPr>
        <w:t xml:space="preserve">URL structure: </w:t>
      </w:r>
      <w:r>
        <w:rPr>
          <w:rFonts w:ascii="Arial" w:cs="Arial" w:eastAsia="Arial" w:hAnsi="Arial"/>
          <w:sz w:val="22"/>
          <w:szCs w:val="22"/>
        </w:rPr>
        <w:t xml:space="preserve">dcigiy.ap-mining.co — subdomain prefix is random, typical of phishing kit deployment scripts that generate unique subdomains per campaign</w:t>
      </w:r>
    </w:p>
    <w:p>
      <w:pPr>
        <w:pStyle w:val="ListParagraph"/>
        <w:numPr>
          <w:ilvl w:val="0"/>
          <w:numId w:val="2"/>
        </w:numPr>
        <w:spacing w:after="80"/>
      </w:pPr>
      <w:r>
        <w:rPr>
          <w:rFonts w:ascii="Arial" w:cs="Arial" w:eastAsia="Arial" w:hAnsi="Arial"/>
          <w:b/>
          <w:bCs/>
          <w:sz w:val="22"/>
          <w:szCs w:val="22"/>
        </w:rPr>
        <w:t xml:space="preserve">Delivery method: </w:t>
      </w:r>
      <w:r>
        <w:rPr>
          <w:rFonts w:ascii="Arial" w:cs="Arial" w:eastAsia="Arial" w:hAnsi="Arial"/>
          <w:sz w:val="22"/>
          <w:szCs w:val="22"/>
        </w:rPr>
        <w:t xml:space="preserve">Paid Instagram advertisement leading to in-app browser — bypasses URL inspection by average users</w:t>
      </w:r>
    </w:p>
    <w:p>
      <w:pPr>
        <w:pStyle w:val="ListParagraph"/>
        <w:numPr>
          <w:ilvl w:val="0"/>
          <w:numId w:val="2"/>
        </w:numPr>
        <w:spacing w:after="80"/>
      </w:pPr>
      <w:r>
        <w:rPr>
          <w:rFonts w:ascii="Arial" w:cs="Arial" w:eastAsia="Arial" w:hAnsi="Arial"/>
          <w:b/>
          <w:bCs/>
          <w:sz w:val="22"/>
          <w:szCs w:val="22"/>
        </w:rPr>
        <w:t xml:space="preserve">Registration flow: </w:t>
      </w:r>
      <w:r>
        <w:rPr>
          <w:rFonts w:ascii="Arial" w:cs="Arial" w:eastAsia="Arial" w:hAnsi="Arial"/>
          <w:sz w:val="22"/>
          <w:szCs w:val="22"/>
        </w:rPr>
        <w:t xml:space="preserve">Collects email + password + phone, uses hardcoded invitation code to track referral chains</w:t>
      </w:r>
    </w:p>
    <w:p>
      <w:pPr>
        <w:pStyle w:val="ListParagraph"/>
        <w:numPr>
          <w:ilvl w:val="0"/>
          <w:numId w:val="2"/>
        </w:numPr>
        <w:spacing w:after="80"/>
      </w:pPr>
      <w:r>
        <w:rPr>
          <w:rFonts w:ascii="Arial" w:cs="Arial" w:eastAsia="Arial" w:hAnsi="Arial"/>
          <w:b/>
          <w:bCs/>
          <w:sz w:val="22"/>
          <w:szCs w:val="22"/>
        </w:rPr>
        <w:t xml:space="preserve">CAPTCHA: </w:t>
      </w:r>
      <w:r>
        <w:rPr>
          <w:rFonts w:ascii="Arial" w:cs="Arial" w:eastAsia="Arial" w:hAnsi="Arial"/>
          <w:sz w:val="22"/>
          <w:szCs w:val="22"/>
        </w:rPr>
        <w:t xml:space="preserve">Present but decorative — standard phishing kit component to appear legitimate</w:t>
      </w:r>
    </w:p>
    <w:p>
      <w:pPr>
        <w:pStyle w:val="ListParagraph"/>
        <w:numPr>
          <w:ilvl w:val="0"/>
          <w:numId w:val="2"/>
        </w:numPr>
        <w:spacing w:after="80"/>
      </w:pPr>
      <w:r>
        <w:rPr>
          <w:rFonts w:ascii="Arial" w:cs="Arial" w:eastAsia="Arial" w:hAnsi="Arial"/>
          <w:b/>
          <w:bCs/>
          <w:sz w:val="22"/>
          <w:szCs w:val="22"/>
        </w:rPr>
        <w:t xml:space="preserve">Claim: </w:t>
      </w:r>
      <w:r>
        <w:rPr>
          <w:rFonts w:ascii="Arial" w:cs="Arial" w:eastAsia="Arial" w:hAnsi="Arial"/>
          <w:sz w:val="22"/>
          <w:szCs w:val="22"/>
        </w:rPr>
        <w:t xml:space="preserve">Earn USDT daily through cloud mining — technically impossible (USDT is a stablecoin, not mineable)</w:t>
      </w:r>
    </w:p>
    <w:p>
      <w:pPr>
        <w:pStyle w:val="ListParagraph"/>
        <w:numPr>
          <w:ilvl w:val="0"/>
          <w:numId w:val="2"/>
        </w:numPr>
        <w:spacing w:after="80"/>
      </w:pPr>
      <w:r>
        <w:rPr>
          <w:rFonts w:ascii="Arial" w:cs="Arial" w:eastAsia="Arial" w:hAnsi="Arial"/>
          <w:b/>
          <w:bCs/>
          <w:sz w:val="22"/>
          <w:szCs w:val="22"/>
        </w:rPr>
        <w:t xml:space="preserve">False user count: </w:t>
      </w:r>
      <w:r>
        <w:rPr>
          <w:rFonts w:ascii="Arial" w:cs="Arial" w:eastAsia="Arial" w:hAnsi="Arial"/>
          <w:sz w:val="22"/>
          <w:szCs w:val="22"/>
        </w:rPr>
        <w:t xml:space="preserve">Claims 500,000+ global users — unverifiable, standard social proof manipulation</w:t>
      </w:r>
    </w:p>
    <w:p>
      <w:pPr>
        <w:pStyle w:val="Heading2"/>
        <w:spacing w:after="120" w:before="280"/>
      </w:pPr>
      <w:r>
        <w:rPr>
          <w:rFonts w:ascii="Arial" w:cs="Arial" w:eastAsia="Arial" w:hAnsi="Arial"/>
          <w:b/>
          <w:bCs/>
          <w:color w:val="2E4A8A"/>
          <w:sz w:val="26"/>
          <w:szCs w:val="26"/>
        </w:rPr>
        <w:t xml:space="preserve">3.3 Scam Classification</w:t>
      </w:r>
    </w:p>
    <w:p>
      <w:pPr>
        <w:spacing w:after="120"/>
      </w:pPr>
      <w:r>
        <w:rPr>
          <w:rFonts w:ascii="Arial" w:cs="Arial" w:eastAsia="Arial" w:hAnsi="Arial"/>
          <w:sz w:val="22"/>
          <w:szCs w:val="22"/>
        </w:rPr>
        <w:t xml:space="preserve">AP-Mining matches the well-documented USDT Mining Scam pattern documented by TRM Labs, the FBI IC3, and multiple state financial regulators. The operational model:</w:t>
      </w:r>
    </w:p>
    <w:p>
      <w:pPr>
        <w:pStyle w:val="ListParagraph"/>
        <w:numPr>
          <w:ilvl w:val="0"/>
          <w:numId w:val="2"/>
        </w:numPr>
        <w:spacing w:after="80"/>
      </w:pPr>
      <w:r>
        <w:rPr>
          <w:rFonts w:ascii="Arial" w:cs="Arial" w:eastAsia="Arial" w:hAnsi="Arial"/>
          <w:sz w:val="22"/>
          <w:szCs w:val="22"/>
        </w:rPr>
        <w:t xml:space="preserve">Phase 1 — Acquisition: Instagram ad drives traffic to registration page</w:t>
      </w:r>
    </w:p>
    <w:p>
      <w:pPr>
        <w:pStyle w:val="ListParagraph"/>
        <w:numPr>
          <w:ilvl w:val="0"/>
          <w:numId w:val="2"/>
        </w:numPr>
        <w:spacing w:after="80"/>
      </w:pPr>
      <w:r>
        <w:rPr>
          <w:rFonts w:ascii="Arial" w:cs="Arial" w:eastAsia="Arial" w:hAnsi="Arial"/>
          <w:sz w:val="22"/>
          <w:szCs w:val="22"/>
        </w:rPr>
        <w:t xml:space="preserve">Phase 2 — Trust building: Dashboard shows fake growing balance, small initial 'withdrawals' permitted</w:t>
      </w:r>
    </w:p>
    <w:p>
      <w:pPr>
        <w:pStyle w:val="ListParagraph"/>
        <w:numPr>
          <w:ilvl w:val="0"/>
          <w:numId w:val="2"/>
        </w:numPr>
        <w:spacing w:after="80"/>
      </w:pPr>
      <w:r>
        <w:rPr>
          <w:rFonts w:ascii="Arial" w:cs="Arial" w:eastAsia="Arial" w:hAnsi="Arial"/>
          <w:sz w:val="22"/>
          <w:szCs w:val="22"/>
        </w:rPr>
        <w:t xml:space="preserve">Phase 3 — Extraction: Large withdrawal attempts blocked; user told to pay 'tax' or 'gas fees' to unlock funds</w:t>
      </w:r>
    </w:p>
    <w:p>
      <w:pPr>
        <w:pStyle w:val="ListParagraph"/>
        <w:numPr>
          <w:ilvl w:val="0"/>
          <w:numId w:val="2"/>
        </w:numPr>
        <w:spacing w:after="80"/>
      </w:pPr>
      <w:r>
        <w:rPr>
          <w:rFonts w:ascii="Arial" w:cs="Arial" w:eastAsia="Arial" w:hAnsi="Arial"/>
          <w:sz w:val="22"/>
          <w:szCs w:val="22"/>
        </w:rPr>
        <w:t xml:space="preserve">Phase 4 — Exit: Platform disappears or account frozen; funds unrecoverable</w:t>
      </w:r>
    </w:p>
    <w:p>
      <w:pPr>
        <w:spacing w:after="120"/>
      </w:pPr>
      <w:r>
        <w:rPr>
          <w:rFonts w:ascii="Arial" w:cs="Arial" w:eastAsia="Arial" w:hAnsi="Arial"/>
          <w:sz w:val="22"/>
          <w:szCs w:val="22"/>
        </w:rPr>
        <w:t xml:space="preserve">The hardcoded invitation code (689781) indicates a referral pyramid structure — existing users are incentivized to recruit new victims, expanding the victim pool organically.</w:t>
      </w:r>
    </w:p>
    <w:p>
      <w:pPr>
        <w:pStyle w:val="Heading2"/>
        <w:spacing w:after="120" w:before="280"/>
      </w:pPr>
      <w:r>
        <w:rPr>
          <w:rFonts w:ascii="Arial" w:cs="Arial" w:eastAsia="Arial" w:hAnsi="Arial"/>
          <w:b/>
          <w:bCs/>
          <w:color w:val="2E4A8A"/>
          <w:sz w:val="26"/>
          <w:szCs w:val="26"/>
        </w:rPr>
        <w:t xml:space="preserve">3.4 Meta/Instagram Policy Violations</w:t>
      </w:r>
    </w:p>
    <w:p>
      <w:pPr>
        <w:spacing w:after="120"/>
      </w:pPr>
      <w:r>
        <w:rPr>
          <w:rFonts w:ascii="Arial" w:cs="Arial" w:eastAsia="Arial" w:hAnsi="Arial"/>
          <w:sz w:val="22"/>
          <w:szCs w:val="22"/>
        </w:rPr>
        <w:t xml:space="preserve">The Instagram advertisement for AP-Mining violates Meta's Financial Products and Services advertising policy, specifically:</w:t>
      </w:r>
    </w:p>
    <w:p>
      <w:pPr>
        <w:pStyle w:val="ListParagraph"/>
        <w:numPr>
          <w:ilvl w:val="0"/>
          <w:numId w:val="2"/>
        </w:numPr>
        <w:spacing w:after="80"/>
      </w:pPr>
      <w:r>
        <w:rPr>
          <w:rFonts w:ascii="Arial" w:cs="Arial" w:eastAsia="Arial" w:hAnsi="Arial"/>
          <w:sz w:val="22"/>
          <w:szCs w:val="22"/>
        </w:rPr>
        <w:t xml:space="preserve">Prohibition on ads promoting deceptive or misleading financial products</w:t>
      </w:r>
    </w:p>
    <w:p>
      <w:pPr>
        <w:pStyle w:val="ListParagraph"/>
        <w:numPr>
          <w:ilvl w:val="0"/>
          <w:numId w:val="2"/>
        </w:numPr>
        <w:spacing w:after="80"/>
      </w:pPr>
      <w:r>
        <w:rPr>
          <w:rFonts w:ascii="Arial" w:cs="Arial" w:eastAsia="Arial" w:hAnsi="Arial"/>
          <w:sz w:val="22"/>
          <w:szCs w:val="22"/>
        </w:rPr>
        <w:t xml:space="preserve">Prohibition on ads for cryptocurrency products that are not properly registered/licensed</w:t>
      </w:r>
    </w:p>
    <w:p>
      <w:pPr>
        <w:pStyle w:val="ListParagraph"/>
        <w:numPr>
          <w:ilvl w:val="0"/>
          <w:numId w:val="2"/>
        </w:numPr>
        <w:spacing w:after="80"/>
      </w:pPr>
      <w:r>
        <w:rPr>
          <w:rFonts w:ascii="Arial" w:cs="Arial" w:eastAsia="Arial" w:hAnsi="Arial"/>
          <w:sz w:val="22"/>
          <w:szCs w:val="22"/>
        </w:rPr>
        <w:t xml:space="preserve">Prohibition on lead generation ads that collect credentials through off-platform redirects without disclosure</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Cross-Actor Links and Observations</w:t>
      </w:r>
    </w:p>
    <w:p>
      <w:pPr>
        <w:spacing w:after="120"/>
      </w:pPr>
      <w:r>
        <w:rPr>
          <w:rFonts w:ascii="Arial" w:cs="Arial" w:eastAsia="Arial" w:hAnsi="Arial"/>
          <w:sz w:val="22"/>
          <w:szCs w:val="22"/>
        </w:rPr>
        <w:t xml:space="preserve">The following observations suggest potential relationships between the three documented actors, or shared operational infrastructure:</w:t>
      </w:r>
    </w:p>
    <w:p>
      <w:pPr>
        <w:pStyle w:val="ListParagraph"/>
        <w:numPr>
          <w:ilvl w:val="0"/>
          <w:numId w:val="2"/>
        </w:numPr>
        <w:spacing w:after="80"/>
      </w:pPr>
      <w:r>
        <w:rPr>
          <w:rFonts w:ascii="Arial" w:cs="Arial" w:eastAsia="Arial" w:hAnsi="Arial"/>
          <w:b/>
          <w:bCs/>
          <w:sz w:val="22"/>
          <w:szCs w:val="22"/>
        </w:rPr>
        <w:t xml:space="preserve">Case 1 + Case 2 cross-promotion: </w:t>
      </w:r>
      <w:r>
        <w:rPr>
          <w:rFonts w:ascii="Arial" w:cs="Arial" w:eastAsia="Arial" w:hAnsi="Arial"/>
          <w:sz w:val="22"/>
          <w:szCs w:val="22"/>
        </w:rPr>
        <w:t xml:space="preserve">VidCash (CapsTab) appeared in Keenscan (ideas wonderful) UI as a promoted payment/reward option. This is an unusual placement suggesting either a shared ad network or direct business relationship.</w:t>
      </w:r>
    </w:p>
    <w:p>
      <w:pPr>
        <w:pStyle w:val="ListParagraph"/>
        <w:numPr>
          <w:ilvl w:val="0"/>
          <w:numId w:val="2"/>
        </w:numPr>
        <w:spacing w:after="80"/>
      </w:pPr>
      <w:r>
        <w:rPr>
          <w:rFonts w:ascii="Arial" w:cs="Arial" w:eastAsia="Arial" w:hAnsi="Arial"/>
          <w:b/>
          <w:bCs/>
          <w:sz w:val="22"/>
          <w:szCs w:val="22"/>
        </w:rPr>
        <w:t xml:space="preserve">PEGI 18 Cash Rewards pattern: </w:t>
      </w:r>
      <w:r>
        <w:rPr>
          <w:rFonts w:ascii="Arial" w:cs="Arial" w:eastAsia="Arial" w:hAnsi="Arial"/>
          <w:sz w:val="22"/>
          <w:szCs w:val="22"/>
        </w:rPr>
        <w:t xml:space="preserve">Both Keenscan and VidCash carry the identical PEGI 18 'Cash Rewards' content rating — a niche rating that appears to be used systematically by operations of this type to satisfy Play Store policy while targeting financially motivated users.</w:t>
      </w:r>
    </w:p>
    <w:p>
      <w:pPr>
        <w:pStyle w:val="ListParagraph"/>
        <w:numPr>
          <w:ilvl w:val="0"/>
          <w:numId w:val="2"/>
        </w:numPr>
        <w:spacing w:after="80"/>
      </w:pPr>
      <w:r>
        <w:rPr>
          <w:rFonts w:ascii="Arial" w:cs="Arial" w:eastAsia="Arial" w:hAnsi="Arial"/>
          <w:b/>
          <w:bCs/>
          <w:sz w:val="22"/>
          <w:szCs w:val="22"/>
        </w:rPr>
        <w:t xml:space="preserve">Turkish targeting: </w:t>
      </w:r>
      <w:r>
        <w:rPr>
          <w:rFonts w:ascii="Arial" w:cs="Arial" w:eastAsia="Arial" w:hAnsi="Arial"/>
          <w:sz w:val="22"/>
          <w:szCs w:val="22"/>
        </w:rPr>
        <w:t xml:space="preserve">All three cases were discovered via Turkish-language or Turkey-geolocated ad delivery (TikTok-style feed, Instagram). The Clip Coin ad found in the same investigation period was in Turkish. This suggests coordinated regional targeting of TR users.</w:t>
      </w:r>
    </w:p>
    <w:p>
      <w:pPr>
        <w:pStyle w:val="ListParagraph"/>
        <w:numPr>
          <w:ilvl w:val="0"/>
          <w:numId w:val="2"/>
        </w:numPr>
        <w:spacing w:after="80"/>
      </w:pPr>
      <w:r>
        <w:rPr>
          <w:rFonts w:ascii="Arial" w:cs="Arial" w:eastAsia="Arial" w:hAnsi="Arial"/>
          <w:b/>
          <w:bCs/>
          <w:sz w:val="22"/>
          <w:szCs w:val="22"/>
        </w:rPr>
        <w:t xml:space="preserve">Clip Coin: </w:t>
      </w:r>
      <w:r>
        <w:rPr>
          <w:rFonts w:ascii="Arial" w:cs="Arial" w:eastAsia="Arial" w:hAnsi="Arial"/>
          <w:sz w:val="22"/>
          <w:szCs w:val="22"/>
        </w:rPr>
        <w:t xml:space="preserve">A fourth actor — Clip Coin — was observed in a Turkish-language ad ('Nasil Para Kazanilir? 60 Saniyede mi?') during the same investigation period. Clip Coin is not fully documented in this dossier but should be considered a related case for follow-up.</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Reporting Status and Recommended Escalation</w:t>
      </w:r>
    </w:p>
    <w:p>
      <w:pPr>
        <w:pStyle w:val="Heading2"/>
        <w:spacing w:after="120" w:before="280"/>
      </w:pPr>
      <w:r>
        <w:rPr>
          <w:rFonts w:ascii="Arial" w:cs="Arial" w:eastAsia="Arial" w:hAnsi="Arial"/>
          <w:b/>
          <w:bCs/>
          <w:color w:val="2E4A8A"/>
          <w:sz w:val="26"/>
          <w:szCs w:val="26"/>
        </w:rPr>
        <w:t xml:space="preserve">Completed</w:t>
      </w:r>
    </w:p>
    <w:p>
      <w:pPr>
        <w:pStyle w:val="ListParagraph"/>
        <w:numPr>
          <w:ilvl w:val="0"/>
          <w:numId w:val="2"/>
        </w:numPr>
        <w:spacing w:after="80"/>
      </w:pPr>
      <w:r>
        <w:rPr>
          <w:rFonts w:ascii="Arial" w:cs="Arial" w:eastAsia="Arial" w:hAnsi="Arial"/>
          <w:sz w:val="22"/>
          <w:szCs w:val="22"/>
        </w:rPr>
        <w:t xml:space="preserve">Google Play abuse report — filed, no response received</w:t>
      </w:r>
    </w:p>
    <w:p>
      <w:pPr>
        <w:pStyle w:val="ListParagraph"/>
        <w:numPr>
          <w:ilvl w:val="0"/>
          <w:numId w:val="2"/>
        </w:numPr>
        <w:spacing w:after="80"/>
      </w:pPr>
      <w:r>
        <w:rPr>
          <w:rFonts w:ascii="Arial" w:cs="Arial" w:eastAsia="Arial" w:hAnsi="Arial"/>
          <w:sz w:val="22"/>
          <w:szCs w:val="22"/>
        </w:rPr>
        <w:t xml:space="preserve">Cloudflare abuse report — filed, no response received</w:t>
      </w:r>
    </w:p>
    <w:p>
      <w:pPr>
        <w:pStyle w:val="Heading2"/>
        <w:spacing w:after="120" w:before="280"/>
      </w:pPr>
      <w:r>
        <w:rPr>
          <w:rFonts w:ascii="Arial" w:cs="Arial" w:eastAsia="Arial" w:hAnsi="Arial"/>
          <w:b/>
          <w:bCs/>
          <w:color w:val="2E4A8A"/>
          <w:sz w:val="26"/>
          <w:szCs w:val="26"/>
        </w:rPr>
        <w:t xml:space="preserve">Recommended — Immediate</w:t>
      </w:r>
    </w:p>
    <w:p>
      <w:pPr>
        <w:pStyle w:val="ListParagraph"/>
        <w:numPr>
          <w:ilvl w:val="0"/>
          <w:numId w:val="2"/>
        </w:numPr>
        <w:spacing w:after="80"/>
      </w:pPr>
      <w:r>
        <w:rPr>
          <w:rFonts w:ascii="Arial" w:cs="Arial" w:eastAsia="Arial" w:hAnsi="Arial"/>
          <w:b/>
          <w:bCs/>
          <w:sz w:val="22"/>
          <w:szCs w:val="22"/>
        </w:rPr>
        <w:t xml:space="preserve">Meta/Instagram: </w:t>
      </w:r>
      <w:r>
        <w:rPr>
          <w:rFonts w:ascii="Arial" w:cs="Arial" w:eastAsia="Arial" w:hAnsi="Arial"/>
          <w:sz w:val="22"/>
          <w:szCs w:val="22"/>
        </w:rPr>
        <w:t xml:space="preserve">File ad policy violation for ap-mining.co Instagram ad. Evidence: screenshots of ad delivery with URL visible. Strongest near-term bet for platform action.</w:t>
      </w:r>
    </w:p>
    <w:p>
      <w:pPr>
        <w:pStyle w:val="ListParagraph"/>
        <w:numPr>
          <w:ilvl w:val="0"/>
          <w:numId w:val="2"/>
        </w:numPr>
        <w:spacing w:after="80"/>
      </w:pPr>
      <w:r>
        <w:rPr>
          <w:rFonts w:ascii="Arial" w:cs="Arial" w:eastAsia="Arial" w:hAnsi="Arial"/>
          <w:b/>
          <w:bCs/>
          <w:sz w:val="22"/>
          <w:szCs w:val="22"/>
        </w:rPr>
        <w:t xml:space="preserve">BTK (Bilgi Teknolojileri ve Iletisim Kurumu): </w:t>
      </w:r>
      <w:r>
        <w:rPr>
          <w:rFonts w:ascii="Arial" w:cs="Arial" w:eastAsia="Arial" w:hAnsi="Arial"/>
          <w:sz w:val="22"/>
          <w:szCs w:val="22"/>
        </w:rPr>
        <w:t xml:space="preserve">File consumer fraud report for all three actors. Turkish users are being specifically targeted. BTK has domestic enforcement jurisdiction.</w:t>
      </w:r>
    </w:p>
    <w:p>
      <w:pPr>
        <w:pStyle w:val="ListParagraph"/>
        <w:numPr>
          <w:ilvl w:val="0"/>
          <w:numId w:val="2"/>
        </w:numPr>
        <w:spacing w:after="80"/>
      </w:pPr>
      <w:r>
        <w:rPr>
          <w:rFonts w:ascii="Arial" w:cs="Arial" w:eastAsia="Arial" w:hAnsi="Arial"/>
          <w:b/>
          <w:bCs/>
          <w:sz w:val="22"/>
          <w:szCs w:val="22"/>
        </w:rPr>
        <w:t xml:space="preserve">ScamAdviser / ScamWatcher: </w:t>
      </w:r>
      <w:r>
        <w:rPr>
          <w:rFonts w:ascii="Arial" w:cs="Arial" w:eastAsia="Arial" w:hAnsi="Arial"/>
          <w:sz w:val="22"/>
          <w:szCs w:val="22"/>
        </w:rPr>
        <w:t xml:space="preserve">Submit ap-mining.co for public scam database indexing. Low effort, reaches potential victims before they register.</w:t>
      </w:r>
    </w:p>
    <w:p>
      <w:pPr>
        <w:pStyle w:val="Heading2"/>
        <w:spacing w:after="120" w:before="280"/>
      </w:pPr>
      <w:r>
        <w:rPr>
          <w:rFonts w:ascii="Arial" w:cs="Arial" w:eastAsia="Arial" w:hAnsi="Arial"/>
          <w:b/>
          <w:bCs/>
          <w:color w:val="2E4A8A"/>
          <w:sz w:val="26"/>
          <w:szCs w:val="26"/>
        </w:rPr>
        <w:t xml:space="preserve">Recommended — Medium Term</w:t>
      </w:r>
    </w:p>
    <w:p>
      <w:pPr>
        <w:pStyle w:val="ListParagraph"/>
        <w:numPr>
          <w:ilvl w:val="0"/>
          <w:numId w:val="2"/>
        </w:numPr>
        <w:spacing w:after="80"/>
      </w:pPr>
      <w:r>
        <w:rPr>
          <w:rFonts w:ascii="Arial" w:cs="Arial" w:eastAsia="Arial" w:hAnsi="Arial"/>
          <w:b/>
          <w:bCs/>
          <w:sz w:val="22"/>
          <w:szCs w:val="22"/>
        </w:rPr>
        <w:t xml:space="preserve">Dr. Web / ESET / Lukas Stefanko: </w:t>
      </w:r>
      <w:r>
        <w:rPr>
          <w:rFonts w:ascii="Arial" w:cs="Arial" w:eastAsia="Arial" w:hAnsi="Arial"/>
          <w:sz w:val="22"/>
          <w:szCs w:val="22"/>
        </w:rPr>
        <w:t xml:space="preserve">Forward dossier to independent malware researchers. The ideas wonderful APK analysis and crt.sh subdomain enumeration constitute a publishable threat report. Researcher attribution credit should be offered.</w:t>
      </w:r>
    </w:p>
    <w:p>
      <w:pPr>
        <w:pStyle w:val="ListParagraph"/>
        <w:numPr>
          <w:ilvl w:val="0"/>
          <w:numId w:val="2"/>
        </w:numPr>
        <w:spacing w:after="80"/>
      </w:pPr>
      <w:r>
        <w:rPr>
          <w:rFonts w:ascii="Arial" w:cs="Arial" w:eastAsia="Arial" w:hAnsi="Arial"/>
          <w:b/>
          <w:bCs/>
          <w:sz w:val="22"/>
          <w:szCs w:val="22"/>
        </w:rPr>
        <w:t xml:space="preserve">FBI IC3: </w:t>
      </w:r>
      <w:r>
        <w:rPr>
          <w:rFonts w:ascii="Arial" w:cs="Arial" w:eastAsia="Arial" w:hAnsi="Arial"/>
          <w:sz w:val="22"/>
          <w:szCs w:val="22"/>
        </w:rPr>
        <w:t xml:space="preserve">File crypto fraud complaint for ap-mining.co. If US victims can be identified, this crosses the threshold for IC3 intake.</w:t>
      </w:r>
    </w:p>
    <w:p>
      <w:pPr>
        <w:pStyle w:val="ListParagraph"/>
        <w:numPr>
          <w:ilvl w:val="0"/>
          <w:numId w:val="2"/>
        </w:numPr>
        <w:spacing w:after="80"/>
      </w:pPr>
      <w:r>
        <w:rPr>
          <w:rFonts w:ascii="Arial" w:cs="Arial" w:eastAsia="Arial" w:hAnsi="Arial"/>
          <w:b/>
          <w:bCs/>
          <w:sz w:val="22"/>
          <w:szCs w:val="22"/>
        </w:rPr>
        <w:t xml:space="preserve">Registrar abuse (ap-mining.co): </w:t>
      </w:r>
      <w:r>
        <w:rPr>
          <w:rFonts w:ascii="Arial" w:cs="Arial" w:eastAsia="Arial" w:hAnsi="Arial"/>
          <w:sz w:val="22"/>
          <w:szCs w:val="22"/>
        </w:rPr>
        <w:t xml:space="preserve">Contact .co TLD registrar and hosting provider with documented phishing evidence.</w:t>
      </w:r>
    </w:p>
    <w:p>
      <w:pPr>
        <w:pBdr>
          <w:bottom w:val="single" w:color="CCCCCC" w:sz="4"/>
        </w:pBdr>
        <w:spacing w:after="200" w:before="200"/>
      </w:pPr>
    </w:p>
    <w:p>
      <w:pPr>
        <w:pStyle w:val="Heading1"/>
        <w:spacing w:after="160" w:before="400"/>
      </w:pPr>
      <w:r>
        <w:rPr>
          <w:rFonts w:ascii="Arial" w:cs="Arial" w:eastAsia="Arial" w:hAnsi="Arial"/>
          <w:b/>
          <w:bCs/>
          <w:color w:val="1F3864"/>
          <w:sz w:val="32"/>
          <w:szCs w:val="32"/>
        </w:rPr>
        <w:t xml:space="preserve">Appendix: Evidence Index</w:t>
      </w:r>
    </w:p>
    <w:p>
      <w:pPr>
        <w:spacing w:after="120"/>
      </w:pPr>
      <w:r>
        <w:rPr>
          <w:rFonts w:ascii="Arial" w:cs="Arial" w:eastAsia="Arial" w:hAnsi="Arial"/>
          <w:sz w:val="22"/>
          <w:szCs w:val="22"/>
        </w:rPr>
        <w:t xml:space="preserve">All evidence was collected May 16–19, 2026. Original files retained by Anti Vision OSINT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2160"/>
        <w:gridCol w:w="180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3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item</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Keenscan ad on TikTok-style feed promising $15 install bonus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Keenscan Play Store listing — 5M+ downloads, PEGI 18 Cash Rewards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ideas wonderful publisher page — full app portfolio</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Keenscan privacy policy URL and contact email (gmai.com typo)</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ADB extraction — package path com.smart.idea.scan.keen</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Terminal 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jadx-gui decompilation summary — 86,244 classes, 9 DEX files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Terminal/GUI 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jadx source search — ad SDK endpoints (Moloco, Vungle, TikTok, Unity)</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GUI 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E-08</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dig query — wonderfulideasall.com returns NXDOMAIN</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Terminal 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E-09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crt.sh search — ideaswonderful.com certificate log, 25+ subdomains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Browser screenshots (3)</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1</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VidCash Play Store listing — Early Access, CapsTab Scanner developer</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2</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VidCash data safety section — unencrypted, no deletion, location sharing</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2</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CapsTab developer page — VidCash, CapsTab Scanner, Caps Notes cluster</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2</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E-13</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VidCash cross-promotion inside Keenscan payment UI</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Cases 1+2</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Instagram ad for AP-Mining — USDT mining claim, 500K users</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3</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AP-Mining registration page — dcigiy.ap-mining.co, invitation code 689781</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Screenshots (2)</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Case 3</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Clip Coin Turkish-language ad — 60 saniyede para kazan</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Related</w:t>
            </w:r>
          </w:p>
        </w:tc>
      </w:tr>
      <w:tr>
        <w:tc>
          <w:tcPr>
            <w:tcW w:type="dxa" w:w="1440"/>
            <w:tcBorders>
              <w:top w:val="single" w:color="CCCCCC" w:sz="1"/>
              <w:left w:val="single" w:color="CCCCCC" w:sz="1"/>
              <w:bottom w:val="single" w:color="CCCCCC" w:sz="1"/>
              <w:right w:val="single" w:color="CCCCCC" w:sz="1"/>
            </w:tcBorders>
            <w:shd w:fill="F0F4FF" w:val="clear"/>
            <w:tcMar>
              <w:top w:type="dxa" w:w="60"/>
              <w:left w:type="dxa" w:w="120"/>
              <w:bottom w:type="dxa" w:w="60"/>
              <w:right w:type="dxa" w:w="120"/>
            </w:tcMar>
          </w:tcPr>
          <w:p>
            <w:r>
              <w:rPr>
                <w:rFonts w:ascii="Courier New" w:cs="Courier New" w:eastAsia="Courier New" w:hAnsi="Courier New"/>
                <w:b/>
                <w:bCs/>
                <w:color w:val="1F3864"/>
                <w:sz w:val="18"/>
                <w:szCs w:val="18"/>
              </w:rPr>
              <w:t xml:space="preserve">E-17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SB Answer app (Prodege) — 2.9 stars, unrelated but observed same session</w:t>
            </w:r>
          </w:p>
        </w:tc>
        <w:tc>
          <w:tcPr>
            <w:tcW w:type="dxa" w:w="2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8"/>
                <w:szCs w:val="18"/>
              </w:rPr>
              <w:t xml:space="preserve">Screenshot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E4A8A"/>
                <w:sz w:val="18"/>
                <w:szCs w:val="18"/>
              </w:rPr>
              <w:t xml:space="preserve">Context</w:t>
            </w:r>
          </w:p>
        </w:tc>
      </w:tr>
    </w:tbl>
    <w:p>
      <w:pPr>
        <w:spacing w:after="120" w:before="400"/>
      </w:pPr>
    </w:p>
    <w:p>
      <w:pPr>
        <w:pBdr>
          <w:bottom w:val="single" w:color="CCCCCC" w:sz="4"/>
        </w:pBdr>
        <w:spacing w:after="200" w:before="200"/>
      </w:pPr>
    </w:p>
    <w:p>
      <w:pPr>
        <w:spacing w:after="80" w:before="200"/>
        <w:jc w:val="center"/>
      </w:pPr>
      <w:r>
        <w:rPr>
          <w:rFonts w:ascii="Arial" w:cs="Arial" w:eastAsia="Arial" w:hAnsi="Arial"/>
          <w:i/>
          <w:iCs/>
          <w:color w:val="888888"/>
          <w:sz w:val="18"/>
          <w:szCs w:val="18"/>
        </w:rPr>
        <w:t xml:space="preserve">Anti Vision — Wrongdoings are corrected equally</w:t>
      </w:r>
    </w:p>
    <w:p>
      <w:pPr>
        <w:jc w:val="center"/>
      </w:pPr>
      <w:r>
        <w:rPr>
          <w:rFonts w:ascii="Arial" w:cs="Arial" w:eastAsia="Arial" w:hAnsi="Arial"/>
          <w:color w:val="888888"/>
          <w:sz w:val="18"/>
          <w:szCs w:val="18"/>
        </w:rPr>
        <w:t xml:space="preserve">This document is for law enforcement, security researcher, and journalist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2026-05-21T00:04:39.572Z</dcterms:created>
  <dcterms:modified xsi:type="dcterms:W3CDTF">2026-05-21T00:04:39.583Z</dcterms:modified>
</cp:coreProperties>
</file>

<file path=docProps/custom.xml><?xml version="1.0" encoding="utf-8"?>
<Properties xmlns="http://schemas.openxmlformats.org/officeDocument/2006/custom-properties" xmlns:vt="http://schemas.openxmlformats.org/officeDocument/2006/docPropsVTypes"/>
</file>