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E0DF5" w14:textId="77777777" w:rsidR="00BD3793" w:rsidRDefault="00F474C3">
      <w:pPr>
        <w:pStyle w:val="Title"/>
      </w:pPr>
      <w:r>
        <w:rPr>
          <w:b/>
        </w:rPr>
        <w:t>NeuroKit2: A Python Toolbox for Neurophysiological Signal Processing</w:t>
      </w:r>
    </w:p>
    <w:p w14:paraId="243A3B9C" w14:textId="47BFD35B" w:rsidR="00BD3793" w:rsidRDefault="00F474C3">
      <w:pPr>
        <w:pStyle w:val="Author"/>
      </w:pPr>
      <w:r>
        <w:t>Dominique Makowski</w:t>
      </w:r>
      <w:r>
        <w:t xml:space="preserve"> </w:t>
      </w:r>
      <w:proofErr w:type="gramStart"/>
      <w:r w:rsidRPr="00B101BE">
        <w:rPr>
          <w:vertAlign w:val="superscript"/>
        </w:rPr>
        <w:t>1,*</w:t>
      </w:r>
      <w:proofErr w:type="gramEnd"/>
      <w:r>
        <w:t>, Tam Pham</w:t>
      </w:r>
      <w:r>
        <w:t xml:space="preserve"> </w:t>
      </w:r>
      <w:r w:rsidRPr="00B101BE">
        <w:rPr>
          <w:vertAlign w:val="superscript"/>
        </w:rPr>
        <w:t>1</w:t>
      </w:r>
      <w:r>
        <w:t>, Zen J. Lau</w:t>
      </w:r>
      <w:r>
        <w:t xml:space="preserve"> </w:t>
      </w:r>
      <w:r w:rsidRPr="00B101BE">
        <w:rPr>
          <w:vertAlign w:val="superscript"/>
        </w:rPr>
        <w:t>1</w:t>
      </w:r>
      <w:r>
        <w:t>, Jan C. Brammer</w:t>
      </w:r>
      <w:r>
        <w:t xml:space="preserve"> </w:t>
      </w:r>
      <w:r w:rsidRPr="00B101BE">
        <w:rPr>
          <w:vertAlign w:val="superscript"/>
        </w:rPr>
        <w:t>2</w:t>
      </w:r>
      <w:r>
        <w:t xml:space="preserve">, Francois </w:t>
      </w:r>
      <w:proofErr w:type="spellStart"/>
      <w:r>
        <w:t>Lespinasse</w:t>
      </w:r>
      <w:proofErr w:type="spellEnd"/>
      <w:r>
        <w:t xml:space="preserve"> </w:t>
      </w:r>
      <w:r w:rsidRPr="00B101BE">
        <w:rPr>
          <w:vertAlign w:val="superscript"/>
        </w:rPr>
        <w:t>3</w:t>
      </w:r>
      <w:r>
        <w:t>, Hung Pham</w:t>
      </w:r>
      <w:r>
        <w:t xml:space="preserve"> </w:t>
      </w:r>
      <w:r w:rsidRPr="00B101BE">
        <w:rPr>
          <w:vertAlign w:val="superscript"/>
        </w:rPr>
        <w:t>4</w:t>
      </w:r>
      <w:r>
        <w:t xml:space="preserve">, Christopher </w:t>
      </w:r>
      <w:proofErr w:type="spellStart"/>
      <w:r>
        <w:t>Sch</w:t>
      </w:r>
      <w:r w:rsidR="00B101BE">
        <w:t>ö</w:t>
      </w:r>
      <w:r>
        <w:t>lzel</w:t>
      </w:r>
      <w:proofErr w:type="spellEnd"/>
      <w:r>
        <w:t xml:space="preserve"> </w:t>
      </w:r>
      <w:r w:rsidR="00B101BE" w:rsidRPr="00B101BE">
        <w:rPr>
          <w:vertAlign w:val="superscript"/>
        </w:rPr>
        <w:t>5</w:t>
      </w:r>
      <w:r>
        <w:t>, &amp; S.H. Annabel Chen</w:t>
      </w:r>
      <w:r>
        <w:t xml:space="preserve"> </w:t>
      </w:r>
      <w:r w:rsidRPr="00B101BE">
        <w:rPr>
          <w:vertAlign w:val="superscript"/>
        </w:rPr>
        <w:t>1, 6, 7</w:t>
      </w:r>
    </w:p>
    <w:p w14:paraId="690D8DB6" w14:textId="77777777" w:rsidR="00BD3793" w:rsidRDefault="00F474C3">
      <w:pPr>
        <w:pStyle w:val="Author"/>
      </w:pPr>
      <w:r>
        <w:rPr>
          <w:vertAlign w:val="superscript"/>
        </w:rPr>
        <w:t>1</w:t>
      </w:r>
      <w:r>
        <w:t xml:space="preserve"> School of Social Sciences, Nanyang Technological University, Singapore</w:t>
      </w:r>
    </w:p>
    <w:p w14:paraId="4802683E" w14:textId="77777777" w:rsidR="00BD3793" w:rsidRDefault="00F474C3">
      <w:pPr>
        <w:pStyle w:val="Author"/>
      </w:pPr>
      <w:r>
        <w:rPr>
          <w:vertAlign w:val="superscript"/>
        </w:rPr>
        <w:t>2</w:t>
      </w:r>
      <w:r>
        <w:t xml:space="preserve"> Behavi</w:t>
      </w:r>
      <w:r>
        <w:t>oural Science Institute, Radboud University, Netherlands</w:t>
      </w:r>
    </w:p>
    <w:p w14:paraId="1F65E64C" w14:textId="1F62E6D6" w:rsidR="00BD3793" w:rsidRPr="009A06C6" w:rsidRDefault="00F474C3">
      <w:pPr>
        <w:pStyle w:val="Author"/>
        <w:rPr>
          <w:lang w:val="fr-FR"/>
        </w:rPr>
      </w:pPr>
      <w:r w:rsidRPr="009A06C6">
        <w:rPr>
          <w:vertAlign w:val="superscript"/>
          <w:lang w:val="fr-FR"/>
        </w:rPr>
        <w:t>3</w:t>
      </w:r>
      <w:r w:rsidRPr="009A06C6">
        <w:rPr>
          <w:lang w:val="fr-FR"/>
        </w:rPr>
        <w:t xml:space="preserve"> </w:t>
      </w:r>
      <w:r w:rsidR="00B101BE" w:rsidRPr="009A06C6">
        <w:rPr>
          <w:lang w:val="fr-FR"/>
        </w:rPr>
        <w:t>Département</w:t>
      </w:r>
      <w:r w:rsidRPr="009A06C6">
        <w:rPr>
          <w:lang w:val="fr-FR"/>
        </w:rPr>
        <w:t xml:space="preserve"> de psychologie, </w:t>
      </w:r>
      <w:r w:rsidR="00B101BE" w:rsidRPr="009A06C6">
        <w:rPr>
          <w:lang w:val="fr-FR"/>
        </w:rPr>
        <w:t>Université</w:t>
      </w:r>
      <w:r w:rsidRPr="009A06C6">
        <w:rPr>
          <w:lang w:val="fr-FR"/>
        </w:rPr>
        <w:t xml:space="preserve"> de </w:t>
      </w:r>
      <w:r w:rsidR="00B101BE" w:rsidRPr="009A06C6">
        <w:rPr>
          <w:lang w:val="fr-FR"/>
        </w:rPr>
        <w:t>Montréal</w:t>
      </w:r>
      <w:r w:rsidRPr="009A06C6">
        <w:rPr>
          <w:lang w:val="fr-FR"/>
        </w:rPr>
        <w:t>, Canada</w:t>
      </w:r>
    </w:p>
    <w:p w14:paraId="2340A7EF" w14:textId="77777777" w:rsidR="00BD3793" w:rsidRDefault="00F474C3">
      <w:pPr>
        <w:pStyle w:val="Author"/>
      </w:pPr>
      <w:r>
        <w:rPr>
          <w:vertAlign w:val="superscript"/>
        </w:rPr>
        <w:t>4</w:t>
      </w:r>
      <w:r>
        <w:t xml:space="preserve"> Eureka Robotics, Singapore</w:t>
      </w:r>
    </w:p>
    <w:p w14:paraId="027749C1" w14:textId="77777777" w:rsidR="00BD3793" w:rsidRDefault="00F474C3">
      <w:pPr>
        <w:pStyle w:val="Author"/>
      </w:pPr>
      <w:r>
        <w:rPr>
          <w:vertAlign w:val="superscript"/>
        </w:rPr>
        <w:t>5</w:t>
      </w:r>
      <w:r>
        <w:t xml:space="preserve"> Life Science Informatics, THM University of Applied Sciences, Germany</w:t>
      </w:r>
    </w:p>
    <w:p w14:paraId="355520FE" w14:textId="77777777" w:rsidR="00BD3793" w:rsidRDefault="00F474C3">
      <w:pPr>
        <w:pStyle w:val="Author"/>
      </w:pPr>
      <w:r>
        <w:rPr>
          <w:vertAlign w:val="superscript"/>
        </w:rPr>
        <w:t>6</w:t>
      </w:r>
      <w:r>
        <w:t xml:space="preserve"> Centre for Research and Development</w:t>
      </w:r>
      <w:r>
        <w:t xml:space="preserve"> in Learning, Nanyang Technological University, Singapore</w:t>
      </w:r>
    </w:p>
    <w:p w14:paraId="1DDF8CBD" w14:textId="77777777" w:rsidR="00BD3793" w:rsidRDefault="00F474C3">
      <w:pPr>
        <w:pStyle w:val="Author"/>
      </w:pPr>
      <w:r>
        <w:rPr>
          <w:vertAlign w:val="superscript"/>
        </w:rPr>
        <w:t>7</w:t>
      </w:r>
      <w:r>
        <w:t xml:space="preserve"> Lee Kong Chian School of Medicine, Nanyang Technological University, Singapore</w:t>
      </w:r>
    </w:p>
    <w:p w14:paraId="2426FEB0" w14:textId="77777777" w:rsidR="00BD3793" w:rsidRDefault="00F474C3">
      <w:pPr>
        <w:pStyle w:val="Compact"/>
      </w:pPr>
      <w:r>
        <w:t>                                                                                                                     </w:t>
      </w:r>
      <w:r>
        <w:t>                               </w:t>
      </w:r>
    </w:p>
    <w:p w14:paraId="0705591E" w14:textId="77777777" w:rsidR="00BD3793" w:rsidRDefault="00F474C3">
      <w:pPr>
        <w:pStyle w:val="BodyText"/>
      </w:pPr>
      <w:r>
        <w:t> </w:t>
      </w:r>
    </w:p>
    <w:p w14:paraId="733889B2" w14:textId="77777777" w:rsidR="00BD3793" w:rsidRDefault="00F474C3">
      <w:pPr>
        <w:pStyle w:val="BodyText"/>
      </w:pPr>
      <w:r>
        <w:t> </w:t>
      </w:r>
    </w:p>
    <w:p w14:paraId="5B075B89" w14:textId="77777777" w:rsidR="00BD3793" w:rsidRDefault="00F474C3">
      <w:pPr>
        <w:pStyle w:val="BodyText"/>
      </w:pPr>
      <w:r>
        <w:t> </w:t>
      </w:r>
    </w:p>
    <w:p w14:paraId="444F89EF" w14:textId="77777777" w:rsidR="00BD3793" w:rsidRDefault="00F474C3">
      <w:pPr>
        <w:pStyle w:val="BodyText"/>
      </w:pPr>
      <w:r>
        <w:lastRenderedPageBreak/>
        <w:t> </w:t>
      </w:r>
    </w:p>
    <w:p w14:paraId="3A6B76A2" w14:textId="77777777" w:rsidR="00BD3793" w:rsidRDefault="00F474C3">
      <w:pPr>
        <w:pStyle w:val="BodyText"/>
      </w:pPr>
      <w:r>
        <w:t> </w:t>
      </w:r>
    </w:p>
    <w:p w14:paraId="47B2F267" w14:textId="77777777" w:rsidR="00BD3793" w:rsidRDefault="00F474C3">
      <w:pPr>
        <w:pStyle w:val="BodyText"/>
      </w:pPr>
      <w:r>
        <w:t> </w:t>
      </w:r>
    </w:p>
    <w:p w14:paraId="370A332F" w14:textId="77777777" w:rsidR="00BD3793" w:rsidRPr="009A06C6" w:rsidRDefault="00F474C3">
      <w:pPr>
        <w:pStyle w:val="Title"/>
        <w:rPr>
          <w:b/>
          <w:bCs w:val="0"/>
        </w:rPr>
      </w:pPr>
      <w:r w:rsidRPr="009A06C6">
        <w:rPr>
          <w:b/>
          <w:bCs w:val="0"/>
        </w:rPr>
        <w:t>Abstract</w:t>
      </w:r>
    </w:p>
    <w:p w14:paraId="1D5A5CC8" w14:textId="77777777" w:rsidR="00BD3793" w:rsidRDefault="00F474C3">
      <w:pPr>
        <w:pStyle w:val="BodyText"/>
      </w:pPr>
      <w:r>
        <w:t>NeuroKit2 is an open-source, community-driven, and user-friendly Python package dedicated to neurophysiological signal processing (e.g., ECG, EDA, EMG, …). Its design philosophy is centred on user-experi</w:t>
      </w:r>
      <w:r>
        <w:t>ence and accessibility to both novice and advanced users. The package provides general functions that enable data processing in a few lines of code using validated pipelines, as well as tools dedicated to specific processing steps, offering a trade-off bet</w:t>
      </w:r>
      <w:r>
        <w:t>ween efficiency and fine-tuned control. NeuroKit2 aims at improving transparency and reproducibility in neurophysiological research, as well as fostering exploration and innovation.</w:t>
      </w:r>
    </w:p>
    <w:p w14:paraId="2EA61BCE" w14:textId="77777777" w:rsidR="00BD3793" w:rsidRDefault="00F474C3">
      <w:pPr>
        <w:pStyle w:val="BodyText"/>
      </w:pPr>
      <w:r>
        <w:rPr>
          <w:i/>
        </w:rPr>
        <w:t>Keywords:</w:t>
      </w:r>
      <w:r>
        <w:t xml:space="preserve"> Neurophysiology, Biosignals, Python, ECG, EDA, EMG</w:t>
      </w:r>
    </w:p>
    <w:p w14:paraId="35857BB0" w14:textId="77777777" w:rsidR="00BD3793" w:rsidRDefault="00F474C3">
      <w:pPr>
        <w:pStyle w:val="BodyText"/>
      </w:pPr>
      <w:r>
        <w:rPr>
          <w:i/>
        </w:rPr>
        <w:t>Word count:</w:t>
      </w:r>
      <w:r>
        <w:t xml:space="preserve"> 2</w:t>
      </w:r>
      <w:r>
        <w:t>270</w:t>
      </w:r>
    </w:p>
    <w:p w14:paraId="5CE6DE36" w14:textId="77777777" w:rsidR="00BD3793" w:rsidRDefault="00F474C3">
      <w:pPr>
        <w:pStyle w:val="Title"/>
      </w:pPr>
      <w:r>
        <w:rPr>
          <w:b/>
        </w:rPr>
        <w:lastRenderedPageBreak/>
        <w:t>NeuroKit2: A Python Toolbox for Neurophysiological Signal Processing</w:t>
      </w:r>
    </w:p>
    <w:p w14:paraId="1FE79E34" w14:textId="77777777" w:rsidR="00BD3793" w:rsidRDefault="00F474C3">
      <w:pPr>
        <w:pStyle w:val="BodyText"/>
      </w:pPr>
      <w:r>
        <w:t>Neurophysiological measurements increasingly gain popularity in the study of cognition and behavior. These measurements include electroencephalography (EEG), electrocardiography (ECG)</w:t>
      </w:r>
      <w:r>
        <w:t xml:space="preserve">, electromyography (EMG) and electrodermal activity (EDA). Their popularity is driven by theoretical motivations (e.g., the growth of embodied or affective neuroscience; Kiverstein &amp; Miller, 2015) as well as practical reasons. The latter include low costs </w:t>
      </w:r>
      <w:r>
        <w:t>(especially compared with other imaging techniques, such as MRI or MEG), ease of use (e.g., portability, setup speed), and the increasing availability of recording devices (e.g., wearables; Yuehong, Zeng, Chen, &amp; Fan, 2016). Moreover, the extraction of mea</w:t>
      </w:r>
      <w:r>
        <w:t xml:space="preserve">ningful information from neurophysiological signals is facilitated by current advances in signal processing algorithms (Clifton, Gibbons, Davies, &amp; Tarassenko, 2012; Roy et al., 2019). Unfortunately, these algorithms are mostly inaccessible to researchers </w:t>
      </w:r>
      <w:r>
        <w:t xml:space="preserve">without experience in programming and signal processing. Moreover, many software tools for neurophysiological analyses are limited to one type of signal (for instance, focused on ECG). This makes it inconvenient for researchers who might have to learn and </w:t>
      </w:r>
      <w:r>
        <w:t>concurrently rely on different software to process multimodal data.</w:t>
      </w:r>
    </w:p>
    <w:p w14:paraId="13ACE98A" w14:textId="77777777" w:rsidR="00BD3793" w:rsidRDefault="00F474C3">
      <w:pPr>
        <w:pStyle w:val="BodyText"/>
      </w:pPr>
      <w:r>
        <w:t>Another important issue existing in psychology and neuroscience has been coined as the “reproducibility crisis” (Collaboration, 2015; Maizey &amp; Tzavella, 2019; Miłkowski, Hensel, &amp; Hohol, 2</w:t>
      </w:r>
      <w:r>
        <w:t>018; Topalidou, Leblois, Boraud, &amp; Rougier, 2015), and has lead to a profound questioning and reassessment from different actors involved (researchers, publishers, fund agencies, …). One of the main identified contributing factor is the actual opacity of d</w:t>
      </w:r>
      <w:r>
        <w:t>ata processing, where analysis pipelines are not described in enough details to ensure a full and exact reproduction. One of the suggested response to that issue has been to provide, alongside the study, the analysis script, which in turns opens new challe</w:t>
      </w:r>
      <w:r>
        <w:t xml:space="preserve">nges. Indeed, these scripts must be </w:t>
      </w:r>
      <w:r>
        <w:lastRenderedPageBreak/>
        <w:t>shareable (not always feasible with closed-source and proprietary software or programming languages), accessible (enticing documented and well-organized scripts) and reproducible (which is inherently difficult for many s</w:t>
      </w:r>
      <w:r>
        <w:t>oftware relying on a graphical user interface - GUI - in which the manual point-and-click sequence is hard to automate).</w:t>
      </w:r>
    </w:p>
    <w:p w14:paraId="6B8812E5" w14:textId="77777777" w:rsidR="00BD3793" w:rsidRDefault="00F474C3">
      <w:pPr>
        <w:pStyle w:val="BodyText"/>
      </w:pPr>
      <w:r>
        <w:rPr>
          <w:i/>
        </w:rPr>
        <w:t>NeuroKit2</w:t>
      </w:r>
      <w:r>
        <w:t xml:space="preserve"> addresses these challenges by offering a free, user-friendly, and comprehensive solution for neurophysiological data processi</w:t>
      </w:r>
      <w:r>
        <w:t>ng. It is an open-source Python package, developed by a multi-disciplinary team that actively invites new collaborators. It aims at being accessible, well-documented, well-tested, cutting-edge, flexible and efficient, allowing users to select from a wide r</w:t>
      </w:r>
      <w:r>
        <w:t xml:space="preserve">ange of validated analysis pipelines as well as creating their own. Historically, </w:t>
      </w:r>
      <w:r>
        <w:rPr>
          <w:i/>
        </w:rPr>
        <w:t>NeuroKit2</w:t>
      </w:r>
      <w:r>
        <w:t xml:space="preserve"> is the re-forged successor </w:t>
      </w:r>
      <w:r>
        <w:rPr>
          <w:i/>
        </w:rPr>
        <w:t>NeuroKit1</w:t>
      </w:r>
      <w:r>
        <w:t xml:space="preserve"> (Makowski, 2020), taking on its most successful features and design choices, and re-implementing them in a professional and wel</w:t>
      </w:r>
      <w:r>
        <w:t>l-thought way.</w:t>
      </w:r>
    </w:p>
    <w:p w14:paraId="5E49CB22" w14:textId="77777777" w:rsidR="00BD3793" w:rsidRDefault="00F474C3">
      <w:pPr>
        <w:pStyle w:val="BodyText"/>
      </w:pPr>
      <w:r>
        <w:t xml:space="preserve">The package is implemented in Python 3 (Van Rossum &amp; Drake, 2009), which means that </w:t>
      </w:r>
      <w:r>
        <w:rPr>
          <w:i/>
        </w:rPr>
        <w:t>NeuroKit2’s</w:t>
      </w:r>
      <w:r>
        <w:t xml:space="preserve"> users benefit from an large amount of learning resources and a vibrant community. The package depends on relatively few, well established and rob</w:t>
      </w:r>
      <w:r>
        <w:t xml:space="preserve">ust packages from the Python data analysis ecosystem (Virtanen et al., 2020) such as </w:t>
      </w:r>
      <w:r>
        <w:rPr>
          <w:i/>
        </w:rPr>
        <w:t>NumPy</w:t>
      </w:r>
      <w:r>
        <w:t xml:space="preserve">, </w:t>
      </w:r>
      <w:r>
        <w:rPr>
          <w:i/>
        </w:rPr>
        <w:t>pandas</w:t>
      </w:r>
      <w:r>
        <w:t xml:space="preserve">, </w:t>
      </w:r>
      <w:r>
        <w:rPr>
          <w:i/>
        </w:rPr>
        <w:t>SciPy</w:t>
      </w:r>
      <w:r>
        <w:t xml:space="preserve">, </w:t>
      </w:r>
      <w:r>
        <w:rPr>
          <w:i/>
        </w:rPr>
        <w:t>scikit-learn</w:t>
      </w:r>
      <w:r>
        <w:t xml:space="preserve"> and </w:t>
      </w:r>
      <w:r>
        <w:rPr>
          <w:i/>
        </w:rPr>
        <w:t>MatplotLib</w:t>
      </w:r>
      <w:r>
        <w:t xml:space="preserve"> (with an additional system of optional dependencies), making </w:t>
      </w:r>
      <w:r>
        <w:rPr>
          <w:i/>
        </w:rPr>
        <w:t>NeuroKit2</w:t>
      </w:r>
      <w:r>
        <w:t xml:space="preserve"> itself a viable dependency in other software.</w:t>
      </w:r>
    </w:p>
    <w:p w14:paraId="5002BF93" w14:textId="77777777" w:rsidR="00BD3793" w:rsidRDefault="00F474C3">
      <w:pPr>
        <w:pStyle w:val="BodyText"/>
      </w:pPr>
      <w:r>
        <w:rPr>
          <w:i/>
        </w:rPr>
        <w:t>Neur</w:t>
      </w:r>
      <w:r>
        <w:rPr>
          <w:i/>
        </w:rPr>
        <w:t>oKit2’s</w:t>
      </w:r>
      <w:r>
        <w:t xml:space="preserve"> source code is available under the permissive MIT license on GitHub (</w:t>
      </w:r>
      <w:hyperlink r:id="rId8">
        <w:r>
          <w:rPr>
            <w:rStyle w:val="Hyperlink"/>
            <w:i/>
          </w:rPr>
          <w:t>https://github.com/neuropsychology/NeuroKit</w:t>
        </w:r>
      </w:hyperlink>
      <w:r>
        <w:t>). Its documentation (</w:t>
      </w:r>
      <w:hyperlink r:id="rId9">
        <w:r>
          <w:rPr>
            <w:rStyle w:val="Hyperlink"/>
            <w:i/>
          </w:rPr>
          <w:t>https://neurokit2.readthedocs.io/</w:t>
        </w:r>
      </w:hyperlink>
      <w:r>
        <w:t>) is automatically built and rendered from the code and includes guides for installation and contribution, a description of the package’s functions, as well as several “hands-on” examples and tutorials (e.g., how to extra</w:t>
      </w:r>
      <w:r>
        <w:t xml:space="preserve">ct and visualize individual heartbeats, how to analyze event-related data etc.). Importantly, users can add new examples by </w:t>
      </w:r>
      <w:r>
        <w:lastRenderedPageBreak/>
        <w:t xml:space="preserve">simply uploading a Python notebook (Kluyver et al., 2016) to the GitHub repository. The notebook will automatically be displayed on </w:t>
      </w:r>
      <w:r>
        <w:t xml:space="preserve">the website, ensuring easily accessible and evolving documentation. Moreover, users can try out the example notebooks directly in their browser via a cloud-based </w:t>
      </w:r>
      <w:r>
        <w:rPr>
          <w:i/>
        </w:rPr>
        <w:t>Binder</w:t>
      </w:r>
      <w:r>
        <w:t xml:space="preserve"> environment (Jupyter et al., 2018). Finally, the issue tracker on GitHub offers a conve</w:t>
      </w:r>
      <w:r>
        <w:t>nient and public forum that allows newcomers and potential collaborators to report bugs, get help and gain insight into the development of the package.</w:t>
      </w:r>
    </w:p>
    <w:p w14:paraId="147C5DA5" w14:textId="77777777" w:rsidR="00BD3793" w:rsidRDefault="00F474C3">
      <w:pPr>
        <w:pStyle w:val="BodyText"/>
      </w:pPr>
      <w:r>
        <w:rPr>
          <w:i/>
        </w:rPr>
        <w:t>NeuroKit2</w:t>
      </w:r>
      <w:r>
        <w:t xml:space="preserve"> </w:t>
      </w:r>
      <w:r>
        <w:t xml:space="preserve">aims at being reliable and trustworthy, including peer-reviewed processing pipelines and functions tested against established software such as </w:t>
      </w:r>
      <w:r>
        <w:rPr>
          <w:i/>
        </w:rPr>
        <w:t>BioSPPy</w:t>
      </w:r>
      <w:r>
        <w:t xml:space="preserve"> (Carreiras et al., 2015), </w:t>
      </w:r>
      <w:r>
        <w:rPr>
          <w:i/>
        </w:rPr>
        <w:t>hrv</w:t>
      </w:r>
      <w:r>
        <w:t xml:space="preserve"> </w:t>
      </w:r>
      <w:hyperlink r:id="rId10">
        <w:r>
          <w:rPr>
            <w:rStyle w:val="Hyperlink"/>
            <w:i/>
          </w:rPr>
          <w:t>under review</w:t>
        </w:r>
      </w:hyperlink>
      <w:r>
        <w:t xml:space="preserve">, </w:t>
      </w:r>
      <w:r>
        <w:rPr>
          <w:i/>
        </w:rPr>
        <w:t>PySiology</w:t>
      </w:r>
      <w:r>
        <w:t xml:space="preserve"> (Gabrieli, Azhari, &amp; Esposito, 2019), </w:t>
      </w:r>
      <w:r>
        <w:rPr>
          <w:i/>
        </w:rPr>
        <w:t>HeartPy</w:t>
      </w:r>
      <w:r>
        <w:t xml:space="preserve"> (Gent, Farah, Nes, &amp; Arem, 2019), </w:t>
      </w:r>
      <w:r>
        <w:rPr>
          <w:i/>
        </w:rPr>
        <w:t>systole</w:t>
      </w:r>
      <w:r>
        <w:t xml:space="preserve"> (Legrand &amp; Allen, 2020) or </w:t>
      </w:r>
      <w:r>
        <w:rPr>
          <w:i/>
        </w:rPr>
        <w:t>nolds</w:t>
      </w:r>
      <w:r>
        <w:t xml:space="preserve"> (Schölzel, 2020). The repository leverages a comprehensive test suite and continuous integration to ensure sta</w:t>
      </w:r>
      <w:r>
        <w:t xml:space="preserve">bility and prevent errors. Thanks to its collaborative and open development, </w:t>
      </w:r>
      <w:r>
        <w:rPr>
          <w:i/>
        </w:rPr>
        <w:t>NeuroKit2</w:t>
      </w:r>
      <w:r>
        <w:t xml:space="preserve"> can remain cutting-edge and continuously evolve, adapt, and integrate new methods as they are emerging.</w:t>
      </w:r>
    </w:p>
    <w:p w14:paraId="0221445C" w14:textId="77777777" w:rsidR="00BD3793" w:rsidRDefault="00F474C3">
      <w:pPr>
        <w:pStyle w:val="BodyText"/>
      </w:pPr>
      <w:r>
        <w:t xml:space="preserve">Finally, we believe that the design philosophy of </w:t>
      </w:r>
      <w:r>
        <w:rPr>
          <w:i/>
        </w:rPr>
        <w:t>NeuroKit2</w:t>
      </w:r>
      <w:r>
        <w:t xml:space="preserve"> contr</w:t>
      </w:r>
      <w:r>
        <w:t>ibutes to an efficient (i.e., allowing to achieve a lot with few functions) yet flexible (i.e., enabling fine control and precision over what is done) user interface (API). We will illustrate these claims with two examples of common use-cases (the analysis</w:t>
      </w:r>
      <w:r>
        <w:t xml:space="preserve"> of event-related and resting state data), and will conclude by discussing how </w:t>
      </w:r>
      <w:r>
        <w:rPr>
          <w:i/>
        </w:rPr>
        <w:t>NeuroKit2</w:t>
      </w:r>
      <w:r>
        <w:t xml:space="preserve"> contributes to neurophysiological research by raising the standards for validity, reproducibility and accessibility.</w:t>
      </w:r>
    </w:p>
    <w:p w14:paraId="5148207D" w14:textId="77777777" w:rsidR="00BD3793" w:rsidRDefault="00F474C3">
      <w:pPr>
        <w:pStyle w:val="Heading1"/>
      </w:pPr>
      <w:bookmarkStart w:id="0" w:name="design-philosophy"/>
      <w:r>
        <w:t>Design Philosophy</w:t>
      </w:r>
      <w:bookmarkEnd w:id="0"/>
    </w:p>
    <w:p w14:paraId="5713358D" w14:textId="77777777" w:rsidR="00BD3793" w:rsidRDefault="00F474C3">
      <w:pPr>
        <w:pStyle w:val="FirstParagraph"/>
      </w:pPr>
      <w:r>
        <w:t xml:space="preserve">As stated above, </w:t>
      </w:r>
      <w:r>
        <w:rPr>
          <w:i/>
        </w:rPr>
        <w:t>NeuroKit2</w:t>
      </w:r>
      <w:r>
        <w:t xml:space="preserve"> aims at being accessible to beginners and, at the same time, offering a maximal level of control to experienced users. This is achieved by allowing beginning </w:t>
      </w:r>
      <w:r>
        <w:lastRenderedPageBreak/>
        <w:t>users to implement complex processing and analyses pipelines with very few functions, wh</w:t>
      </w:r>
      <w:r>
        <w:t>ile still enabling fine-tuned control and precision over arguments and parameters to more experienced users. In concrete terms, this trade-off is allowed by a API structure organized in three three layers of abstraction.</w:t>
      </w:r>
    </w:p>
    <w:p w14:paraId="16FA4069" w14:textId="77777777" w:rsidR="00BD3793" w:rsidRDefault="00F474C3">
      <w:pPr>
        <w:pStyle w:val="Heading2"/>
      </w:pPr>
      <w:bookmarkStart w:id="1" w:name="Xb921fd6aafe4eb4796a5a37c39521f2cb0d194f"/>
      <w:r>
        <w:t>Low-level: Base Utilities for Signa</w:t>
      </w:r>
      <w:r>
        <w:t>l Processing</w:t>
      </w:r>
      <w:bookmarkEnd w:id="1"/>
    </w:p>
    <w:p w14:paraId="1985BBFC" w14:textId="77777777" w:rsidR="00BD3793" w:rsidRDefault="00F474C3">
      <w:pPr>
        <w:pStyle w:val="FirstParagraph"/>
      </w:pPr>
      <w:r>
        <w:t>The basic building blocks are functions for general signal processing, i.e., filtering, resampling, interpolation, peak detection, etc. These functions are signal-agnostic, and include a lot of parameters (e.g., one can change the filtering me</w:t>
      </w:r>
      <w:r>
        <w:t xml:space="preserve">thod, frequencies, and order, by overwriting the default arguments). Most of these functions are based on established algorithms implemented in </w:t>
      </w:r>
      <w:r>
        <w:rPr>
          <w:i/>
        </w:rPr>
        <w:t>scipy</w:t>
      </w:r>
      <w:r>
        <w:t xml:space="preserve"> (Virtanen et al., 2020). Examples of such functions include </w:t>
      </w:r>
      <w:r>
        <w:rPr>
          <w:rStyle w:val="VerbatimChar"/>
        </w:rPr>
        <w:t>signal_filter()</w:t>
      </w:r>
      <w:r>
        <w:t xml:space="preserve">, </w:t>
      </w:r>
      <w:r>
        <w:rPr>
          <w:rStyle w:val="VerbatimChar"/>
        </w:rPr>
        <w:t>signal_interpolate()</w:t>
      </w:r>
      <w:r>
        <w:t xml:space="preserve">, </w:t>
      </w:r>
      <w:r>
        <w:rPr>
          <w:rStyle w:val="VerbatimChar"/>
        </w:rPr>
        <w:t>signal_</w:t>
      </w:r>
      <w:r>
        <w:rPr>
          <w:rStyle w:val="VerbatimChar"/>
        </w:rPr>
        <w:t>resample()</w:t>
      </w:r>
      <w:r>
        <w:t xml:space="preserve">, </w:t>
      </w:r>
      <w:r>
        <w:rPr>
          <w:rStyle w:val="VerbatimChar"/>
        </w:rPr>
        <w:t>signal_detrend()</w:t>
      </w:r>
      <w:r>
        <w:t xml:space="preserve">, and </w:t>
      </w:r>
      <w:r>
        <w:rPr>
          <w:rStyle w:val="VerbatimChar"/>
        </w:rPr>
        <w:t>signal_findpeaks()</w:t>
      </w:r>
      <w:r>
        <w:t>.</w:t>
      </w:r>
    </w:p>
    <w:p w14:paraId="3A898318" w14:textId="77777777" w:rsidR="00BD3793" w:rsidRDefault="00F474C3">
      <w:pPr>
        <w:pStyle w:val="Heading2"/>
      </w:pPr>
      <w:bookmarkStart w:id="2" w:name="X791ed5bbb1c9291d453219764eb1b8a021924f6"/>
      <w:r>
        <w:t>Mid-level: Neurophysiological Processing Steps</w:t>
      </w:r>
      <w:bookmarkEnd w:id="2"/>
    </w:p>
    <w:p w14:paraId="487713AC" w14:textId="77777777" w:rsidR="00BD3793" w:rsidRDefault="00F474C3">
      <w:pPr>
        <w:pStyle w:val="FirstParagraph"/>
      </w:pPr>
      <w:r>
        <w:t>The base utilities are used by mid-level functions specific to the different physiological modalities (i.e., ECG, RSP, EDA, EMG, PPG). These functions carr</w:t>
      </w:r>
      <w:r>
        <w:t xml:space="preserve">y out modality-specific signal processing steps, such as cleaning, peak detection, phase classification or rate computation. Critically, for each type of signal, the same function names are called (in the form </w:t>
      </w:r>
      <w:r>
        <w:rPr>
          <w:rStyle w:val="VerbatimChar"/>
        </w:rPr>
        <w:t>signaltype_functiongoal()</w:t>
      </w:r>
      <w:r>
        <w:t>) to achieve equivale</w:t>
      </w:r>
      <w:r>
        <w:t xml:space="preserve">nt goals, e.g., </w:t>
      </w:r>
      <w:r>
        <w:rPr>
          <w:rStyle w:val="VerbatimChar"/>
        </w:rPr>
        <w:t>*_clean()</w:t>
      </w:r>
      <w:r>
        <w:t xml:space="preserve">, </w:t>
      </w:r>
      <w:r>
        <w:rPr>
          <w:rStyle w:val="VerbatimChar"/>
        </w:rPr>
        <w:t>*_findpeaks()</w:t>
      </w:r>
      <w:r>
        <w:t xml:space="preserve">, </w:t>
      </w:r>
      <w:r>
        <w:rPr>
          <w:rStyle w:val="VerbatimChar"/>
        </w:rPr>
        <w:t>*_process()</w:t>
      </w:r>
      <w:r>
        <w:t xml:space="preserve">, </w:t>
      </w:r>
      <w:r>
        <w:rPr>
          <w:rStyle w:val="VerbatimChar"/>
        </w:rPr>
        <w:t>*_plot()</w:t>
      </w:r>
      <w:r>
        <w:t>, making the implementation intuitive and consistent across different modalities.</w:t>
      </w:r>
    </w:p>
    <w:p w14:paraId="1B3A932A" w14:textId="77777777" w:rsidR="00BD3793" w:rsidRDefault="00F474C3">
      <w:pPr>
        <w:pStyle w:val="BodyText"/>
      </w:pPr>
      <w:r>
        <w:t xml:space="preserve">For example, the </w:t>
      </w:r>
      <w:r>
        <w:rPr>
          <w:rStyle w:val="VerbatimChar"/>
        </w:rPr>
        <w:t>rsp_clean()</w:t>
      </w:r>
      <w:r>
        <w:t xml:space="preserve"> function uses </w:t>
      </w:r>
      <w:r>
        <w:rPr>
          <w:rStyle w:val="VerbatimChar"/>
        </w:rPr>
        <w:t>signal_filter()</w:t>
      </w:r>
      <w:r>
        <w:t xml:space="preserve"> and </w:t>
      </w:r>
      <w:r>
        <w:rPr>
          <w:rStyle w:val="VerbatimChar"/>
        </w:rPr>
        <w:t>signal_detrend()</w:t>
      </w:r>
      <w:r>
        <w:t>, with different sets of default</w:t>
      </w:r>
      <w:r>
        <w:t xml:space="preserve"> parameters that can be switched with a “method” argument </w:t>
      </w:r>
      <w:r>
        <w:lastRenderedPageBreak/>
        <w:t xml:space="preserve">(corresponding to different published or established pipelines). For instance, setting </w:t>
      </w:r>
      <w:r>
        <w:rPr>
          <w:rStyle w:val="VerbatimChar"/>
        </w:rPr>
        <w:t>method="khodadad2018"</w:t>
      </w:r>
      <w:r>
        <w:t xml:space="preserve"> will use the cleaning workflow described in Khodadad et al. (2018). However, if a user wa</w:t>
      </w:r>
      <w:r>
        <w:t>nts to build their own custom cleaning pipeline, they can use the cleaning function as a template, and tweak the parameters to their desires in the low-level signal processing operations.</w:t>
      </w:r>
    </w:p>
    <w:p w14:paraId="312C7864" w14:textId="77777777" w:rsidR="00BD3793" w:rsidRDefault="00F474C3">
      <w:pPr>
        <w:pStyle w:val="Heading2"/>
      </w:pPr>
      <w:bookmarkStart w:id="3" w:name="Xe9fd6fb4fb5921faa142cde187fc2f044550ade"/>
      <w:r>
        <w:t>High-level Wrappers for Processing and Analysis</w:t>
      </w:r>
      <w:bookmarkEnd w:id="3"/>
    </w:p>
    <w:p w14:paraId="12136EC5" w14:textId="77777777" w:rsidR="00BD3793" w:rsidRDefault="00F474C3">
      <w:pPr>
        <w:pStyle w:val="FirstParagraph"/>
      </w:pPr>
      <w:r>
        <w:t>The mid-level functi</w:t>
      </w:r>
      <w:r>
        <w:t xml:space="preserve">ons are assembled in high-level “master” functions, that are convenient entry points for new users. For instance, the </w:t>
      </w:r>
      <w:r>
        <w:rPr>
          <w:rStyle w:val="VerbatimChar"/>
        </w:rPr>
        <w:t>ecg_process()</w:t>
      </w:r>
      <w:r>
        <w:t xml:space="preserve"> function internally chains the mid-level functions </w:t>
      </w:r>
      <w:r>
        <w:rPr>
          <w:rStyle w:val="VerbatimChar"/>
        </w:rPr>
        <w:t>ecg_clean()</w:t>
      </w:r>
      <w:r>
        <w:t xml:space="preserve">, </w:t>
      </w:r>
      <w:r>
        <w:rPr>
          <w:rStyle w:val="VerbatimChar"/>
        </w:rPr>
        <w:t>ecg_findpeaks()</w:t>
      </w:r>
      <w:r>
        <w:t xml:space="preserve">, </w:t>
      </w:r>
      <w:r>
        <w:rPr>
          <w:rStyle w:val="VerbatimChar"/>
        </w:rPr>
        <w:t>ecg_rate()</w:t>
      </w:r>
      <w:r>
        <w:t xml:space="preserve">. A specific processing pipeline </w:t>
      </w:r>
      <w:r>
        <w:t xml:space="preserve">can be selected with the </w:t>
      </w:r>
      <w:r>
        <w:rPr>
          <w:rStyle w:val="VerbatimChar"/>
        </w:rPr>
        <w:t>method</w:t>
      </w:r>
      <w:r>
        <w:t xml:space="preserve"> argument, that is then propagated throughout the internal functions. Easily switching between processing pipelines allows for the comparison of different methods, and streamlines critical but time-consuming steps in reproduc</w:t>
      </w:r>
      <w:r>
        <w:t xml:space="preserve">ible research, such as the validation of data preparation and quality control (Quintana, Alvares, &amp; Heathers, 2016). Finally, the package includes convenience meta-functions (e.g., </w:t>
      </w:r>
      <w:r>
        <w:rPr>
          <w:rStyle w:val="VerbatimChar"/>
        </w:rPr>
        <w:t>bio_process</w:t>
      </w:r>
      <w:r>
        <w:t>) that enable the combined processing of multiple types of signa</w:t>
      </w:r>
      <w:r>
        <w:t xml:space="preserve">ls at once (e.g., </w:t>
      </w:r>
      <w:r>
        <w:rPr>
          <w:rStyle w:val="VerbatimChar"/>
        </w:rPr>
        <w:t>bio_process(ecg=ecg_signal, eda=eda_signal)</w:t>
      </w:r>
      <w:r>
        <w:t>).</w:t>
      </w:r>
    </w:p>
    <w:p w14:paraId="0E8D3843" w14:textId="77777777" w:rsidR="00BD3793" w:rsidRDefault="00F474C3">
      <w:pPr>
        <w:pStyle w:val="BodyText"/>
      </w:pPr>
      <w:r>
        <w:t>Performing an entire set of operations with sensible default parameters in one function can be rewarding, especially for beginners, allowing them to perform cutting-edge processing or replicat</w:t>
      </w:r>
      <w:r>
        <w:t xml:space="preserve">ion of research steps without requiring much programming expertise. Moreover, it contributes to the demystification of the usage of “pure” programming tools (as opposed to GUI-based software such as </w:t>
      </w:r>
      <w:r>
        <w:rPr>
          <w:i/>
        </w:rPr>
        <w:t>SPSS</w:t>
      </w:r>
      <w:r>
        <w:t xml:space="preserve">, </w:t>
      </w:r>
      <w:r>
        <w:rPr>
          <w:i/>
        </w:rPr>
        <w:t>Kubios</w:t>
      </w:r>
      <w:r>
        <w:t xml:space="preserve">, or </w:t>
      </w:r>
      <w:r>
        <w:rPr>
          <w:i/>
        </w:rPr>
        <w:t>Acqknowledge</w:t>
      </w:r>
      <w:r>
        <w:t xml:space="preserve">), providing a welcoming framework to further explore the complexities of physiological data processing. Importantly, more advanced users can easily build custom analysis pipelines by using the mid-level functions, allowing for a </w:t>
      </w:r>
      <w:r>
        <w:lastRenderedPageBreak/>
        <w:t>finer control over the pro</w:t>
      </w:r>
      <w:r>
        <w:t>cessing parameters. We believe that this implementation is a well-calibrated trade-off between flexibility and user-friendliness.</w:t>
      </w:r>
    </w:p>
    <w:p w14:paraId="5AB41AC2" w14:textId="77777777" w:rsidR="00BD3793" w:rsidRDefault="00F474C3">
      <w:pPr>
        <w:pStyle w:val="Heading1"/>
      </w:pPr>
      <w:bookmarkStart w:id="4" w:name="examples"/>
      <w:r>
        <w:t>Examples</w:t>
      </w:r>
      <w:bookmarkEnd w:id="4"/>
    </w:p>
    <w:p w14:paraId="4A737C10" w14:textId="77777777" w:rsidR="00BD3793" w:rsidRDefault="00F474C3">
      <w:pPr>
        <w:pStyle w:val="FirstParagraph"/>
      </w:pPr>
      <w:r>
        <w:t>In this section, we present two examples that illustrate the most common use-cases. The first example is an event-rel</w:t>
      </w:r>
      <w:r>
        <w:t>ated paradigm, in which the interest lies in short-term physiological changes related to specific events. The second example shows how to extract the characteristics of physiological activity during a longer period of time (not necessarily tied to a specif</w:t>
      </w:r>
      <w:r>
        <w:t xml:space="preserve">ic and sudden event). The example datasets are made available with the package and can be downloaded using the </w:t>
      </w:r>
      <w:r>
        <w:rPr>
          <w:rStyle w:val="VerbatimChar"/>
        </w:rPr>
        <w:t>data()</w:t>
      </w:r>
      <w:r>
        <w:t xml:space="preserve"> function.</w:t>
      </w:r>
    </w:p>
    <w:p w14:paraId="4B6B47C1" w14:textId="77777777" w:rsidR="00BD3793" w:rsidRDefault="00F474C3">
      <w:pPr>
        <w:pStyle w:val="Heading2"/>
      </w:pPr>
      <w:bookmarkStart w:id="5" w:name="event-related-paradigm"/>
      <w:r>
        <w:t>Event-related Paradigm</w:t>
      </w:r>
      <w:bookmarkEnd w:id="5"/>
    </w:p>
    <w:p w14:paraId="6DAC9E10" w14:textId="77777777" w:rsidR="00BD3793" w:rsidRDefault="00F474C3">
      <w:pPr>
        <w:pStyle w:val="FirstParagraph"/>
      </w:pPr>
      <w:r>
        <w:t>This example dataset contains ECG, RSP and EDA signals of one participant who was presented with four emo</w:t>
      </w:r>
      <w:r>
        <w:t>tional images (from the NAPS database; Marchewka, Żurawski, Jednoróg, &amp; Grabowska, 2014), in a typical (albeit highly shortened) experimental psychology paradigm.</w:t>
      </w:r>
    </w:p>
    <w:p w14:paraId="1238BBAF" w14:textId="77777777" w:rsidR="00BD3793" w:rsidRDefault="00F474C3">
      <w:pPr>
        <w:pStyle w:val="BodyText"/>
      </w:pPr>
      <w:r>
        <w:t>Signals are 2.5 minutes long and are recorded at a frequency of 100Hz (note that the sampling</w:t>
      </w:r>
      <w:r>
        <w:t xml:space="preserve"> rate is low for storage purposes and should be higher in actual recordings, see Quintana et al., 2016). It has 4 channels including three physiological signals, and one corresponding to the marking of events with a photosensor (which signal decreases when</w:t>
      </w:r>
      <w:r>
        <w:t xml:space="preserve"> a stimulus appeared on the screen).</w:t>
      </w:r>
    </w:p>
    <w:p w14:paraId="2584E365" w14:textId="77777777" w:rsidR="00BD3793" w:rsidRDefault="00F474C3">
      <w:pPr>
        <w:pStyle w:val="SourceCode"/>
      </w:pPr>
      <w:r>
        <w:rPr>
          <w:rStyle w:val="CommentTok"/>
        </w:rPr>
        <w:t># Load the package</w:t>
      </w:r>
      <w:r>
        <w:br/>
      </w:r>
      <w:r>
        <w:rPr>
          <w:rStyle w:val="ImportTok"/>
        </w:rPr>
        <w:t>import</w:t>
      </w:r>
      <w:r>
        <w:rPr>
          <w:rStyle w:val="NormalTok"/>
        </w:rPr>
        <w:t xml:space="preserve"> neurokit2 </w:t>
      </w:r>
      <w:r>
        <w:rPr>
          <w:rStyle w:val="ImportTok"/>
        </w:rPr>
        <w:t>as</w:t>
      </w:r>
      <w:r>
        <w:rPr>
          <w:rStyle w:val="NormalTok"/>
        </w:rPr>
        <w:t xml:space="preserve"> nk</w:t>
      </w:r>
      <w:r>
        <w:br/>
      </w:r>
      <w:r>
        <w:lastRenderedPageBreak/>
        <w:br/>
      </w:r>
      <w:r>
        <w:rPr>
          <w:rStyle w:val="CommentTok"/>
        </w:rPr>
        <w:t># Download the example dataset</w:t>
      </w:r>
      <w:r>
        <w:br/>
      </w:r>
      <w:r>
        <w:rPr>
          <w:rStyle w:val="NormalTok"/>
        </w:rPr>
        <w:t xml:space="preserve">data </w:t>
      </w:r>
      <w:r>
        <w:rPr>
          <w:rStyle w:val="OperatorTok"/>
        </w:rPr>
        <w:t>=</w:t>
      </w:r>
      <w:r>
        <w:rPr>
          <w:rStyle w:val="NormalTok"/>
        </w:rPr>
        <w:t xml:space="preserve"> nk.data(</w:t>
      </w:r>
      <w:r>
        <w:rPr>
          <w:rStyle w:val="StringTok"/>
        </w:rPr>
        <w:t>"bio_eventrelated_100hz"</w:t>
      </w:r>
      <w:r>
        <w:rPr>
          <w:rStyle w:val="NormalTok"/>
        </w:rPr>
        <w:t>)</w:t>
      </w:r>
      <w:r>
        <w:br/>
      </w:r>
      <w:r>
        <w:br/>
      </w:r>
      <w:r>
        <w:rPr>
          <w:rStyle w:val="CommentTok"/>
        </w:rPr>
        <w:t># Figure 1. Visualize 10 seconds of data (on the same scale)</w:t>
      </w:r>
      <w:r>
        <w:br/>
      </w:r>
      <w:r>
        <w:rPr>
          <w:rStyle w:val="NormalTok"/>
        </w:rPr>
        <w:t>nk.signal_plot(data[</w:t>
      </w:r>
      <w:r>
        <w:rPr>
          <w:rStyle w:val="DecValTok"/>
        </w:rPr>
        <w:t>900</w:t>
      </w:r>
      <w:r>
        <w:rPr>
          <w:rStyle w:val="NormalTok"/>
        </w:rPr>
        <w:t>:</w:t>
      </w:r>
      <w:r>
        <w:rPr>
          <w:rStyle w:val="DecValTok"/>
        </w:rPr>
        <w:t>1900</w:t>
      </w:r>
      <w:r>
        <w:rPr>
          <w:rStyle w:val="NormalTok"/>
        </w:rPr>
        <w:t>], standardize</w:t>
      </w:r>
      <w:r>
        <w:rPr>
          <w:rStyle w:val="OperatorTok"/>
        </w:rPr>
        <w:t>=</w:t>
      </w:r>
      <w:r>
        <w:rPr>
          <w:rStyle w:val="VariableTok"/>
        </w:rPr>
        <w:t>True</w:t>
      </w:r>
      <w:r>
        <w:rPr>
          <w:rStyle w:val="NormalTok"/>
        </w:rPr>
        <w:t>)</w:t>
      </w:r>
      <w:r>
        <w:br/>
      </w:r>
      <w:r>
        <w:br/>
      </w:r>
      <w:r>
        <w:rPr>
          <w:rStyle w:val="CommentTok"/>
        </w:rPr>
        <w:t># Process the data</w:t>
      </w:r>
      <w:r>
        <w:br/>
      </w:r>
      <w:r>
        <w:rPr>
          <w:rStyle w:val="NormalTok"/>
        </w:rPr>
        <w:t xml:space="preserve">df, info </w:t>
      </w:r>
      <w:r>
        <w:rPr>
          <w:rStyle w:val="OperatorTok"/>
        </w:rPr>
        <w:t>=</w:t>
      </w:r>
      <w:r>
        <w:rPr>
          <w:rStyle w:val="NormalTok"/>
        </w:rPr>
        <w:t xml:space="preserve"> nk.bio_process(ecg</w:t>
      </w:r>
      <w:r>
        <w:rPr>
          <w:rStyle w:val="OperatorTok"/>
        </w:rPr>
        <w:t>=</w:t>
      </w:r>
      <w:r>
        <w:rPr>
          <w:rStyle w:val="NormalTok"/>
        </w:rPr>
        <w:t>data[</w:t>
      </w:r>
      <w:r>
        <w:rPr>
          <w:rStyle w:val="StringTok"/>
        </w:rPr>
        <w:t>"ECG"</w:t>
      </w:r>
      <w:r>
        <w:rPr>
          <w:rStyle w:val="NormalTok"/>
        </w:rPr>
        <w:t>],</w:t>
      </w:r>
      <w:r>
        <w:br/>
      </w:r>
      <w:r>
        <w:rPr>
          <w:rStyle w:val="NormalTok"/>
        </w:rPr>
        <w:t xml:space="preserve">                          rsp</w:t>
      </w:r>
      <w:r>
        <w:rPr>
          <w:rStyle w:val="OperatorTok"/>
        </w:rPr>
        <w:t>=</w:t>
      </w:r>
      <w:r>
        <w:rPr>
          <w:rStyle w:val="NormalTok"/>
        </w:rPr>
        <w:t>data[</w:t>
      </w:r>
      <w:r>
        <w:rPr>
          <w:rStyle w:val="StringTok"/>
        </w:rPr>
        <w:t>"RSP"</w:t>
      </w:r>
      <w:r>
        <w:rPr>
          <w:rStyle w:val="NormalTok"/>
        </w:rPr>
        <w:t>],</w:t>
      </w:r>
      <w:r>
        <w:br/>
      </w:r>
      <w:r>
        <w:rPr>
          <w:rStyle w:val="NormalTok"/>
        </w:rPr>
        <w:t xml:space="preserve">                          eda</w:t>
      </w:r>
      <w:r>
        <w:rPr>
          <w:rStyle w:val="OperatorTok"/>
        </w:rPr>
        <w:t>=</w:t>
      </w:r>
      <w:r>
        <w:rPr>
          <w:rStyle w:val="NormalTok"/>
        </w:rPr>
        <w:t>data[</w:t>
      </w:r>
      <w:r>
        <w:rPr>
          <w:rStyle w:val="StringTok"/>
        </w:rPr>
        <w:t>"EDA"</w:t>
      </w:r>
      <w:r>
        <w:rPr>
          <w:rStyle w:val="NormalTok"/>
        </w:rPr>
        <w:t>],</w:t>
      </w:r>
      <w:r>
        <w:br/>
      </w:r>
      <w:r>
        <w:rPr>
          <w:rStyle w:val="NormalTok"/>
        </w:rPr>
        <w:t xml:space="preserve">                          sampling_rate</w:t>
      </w:r>
      <w:r>
        <w:rPr>
          <w:rStyle w:val="OperatorTok"/>
        </w:rPr>
        <w:t>=</w:t>
      </w:r>
      <w:r>
        <w:rPr>
          <w:rStyle w:val="DecValTok"/>
        </w:rPr>
        <w:t>100</w:t>
      </w:r>
      <w:r>
        <w:rPr>
          <w:rStyle w:val="NormalTok"/>
        </w:rPr>
        <w:t>)</w:t>
      </w:r>
      <w:r>
        <w:br/>
      </w:r>
      <w:r>
        <w:br/>
      </w:r>
      <w:r>
        <w:rPr>
          <w:rStyle w:val="CommentTok"/>
        </w:rPr>
        <w:t># Find events</w:t>
      </w:r>
      <w:r>
        <w:br/>
      </w:r>
      <w:r>
        <w:rPr>
          <w:rStyle w:val="NormalTok"/>
        </w:rPr>
        <w:t xml:space="preserve">conditions </w:t>
      </w:r>
      <w:r>
        <w:rPr>
          <w:rStyle w:val="OperatorTok"/>
        </w:rPr>
        <w:t>=</w:t>
      </w:r>
      <w:r>
        <w:rPr>
          <w:rStyle w:val="NormalTok"/>
        </w:rPr>
        <w:t xml:space="preserve"> [</w:t>
      </w:r>
      <w:r>
        <w:rPr>
          <w:rStyle w:val="StringTok"/>
        </w:rPr>
        <w:t>"Negative"</w:t>
      </w:r>
      <w:r>
        <w:rPr>
          <w:rStyle w:val="NormalTok"/>
        </w:rPr>
        <w:t xml:space="preserve">, </w:t>
      </w:r>
      <w:r>
        <w:rPr>
          <w:rStyle w:val="StringTok"/>
        </w:rPr>
        <w:t>"Neutral"</w:t>
      </w:r>
      <w:r>
        <w:rPr>
          <w:rStyle w:val="NormalTok"/>
        </w:rPr>
        <w:t xml:space="preserve">, </w:t>
      </w:r>
      <w:r>
        <w:rPr>
          <w:rStyle w:val="StringTok"/>
        </w:rPr>
        <w:t>"Ne</w:t>
      </w:r>
      <w:r>
        <w:rPr>
          <w:rStyle w:val="StringTok"/>
        </w:rPr>
        <w:t>utral"</w:t>
      </w:r>
      <w:r>
        <w:rPr>
          <w:rStyle w:val="NormalTok"/>
        </w:rPr>
        <w:t xml:space="preserve">, </w:t>
      </w:r>
      <w:r>
        <w:rPr>
          <w:rStyle w:val="StringTok"/>
        </w:rPr>
        <w:t>"Negative"</w:t>
      </w:r>
      <w:r>
        <w:rPr>
          <w:rStyle w:val="NormalTok"/>
        </w:rPr>
        <w:t>]</w:t>
      </w:r>
      <w:r>
        <w:br/>
      </w:r>
      <w:r>
        <w:rPr>
          <w:rStyle w:val="NormalTok"/>
        </w:rPr>
        <w:t xml:space="preserve">events </w:t>
      </w:r>
      <w:r>
        <w:rPr>
          <w:rStyle w:val="OperatorTok"/>
        </w:rPr>
        <w:t>=</w:t>
      </w:r>
      <w:r>
        <w:rPr>
          <w:rStyle w:val="NormalTok"/>
        </w:rPr>
        <w:t xml:space="preserve"> nk.events_find(event_channel</w:t>
      </w:r>
      <w:r>
        <w:rPr>
          <w:rStyle w:val="OperatorTok"/>
        </w:rPr>
        <w:t>=</w:t>
      </w:r>
      <w:r>
        <w:rPr>
          <w:rStyle w:val="NormalTok"/>
        </w:rPr>
        <w:t>data[</w:t>
      </w:r>
      <w:r>
        <w:rPr>
          <w:rStyle w:val="StringTok"/>
        </w:rPr>
        <w:t>"Photosensor"</w:t>
      </w:r>
      <w:r>
        <w:rPr>
          <w:rStyle w:val="NormalTok"/>
        </w:rPr>
        <w:t>],</w:t>
      </w:r>
      <w:r>
        <w:br/>
      </w:r>
      <w:r>
        <w:rPr>
          <w:rStyle w:val="NormalTok"/>
        </w:rPr>
        <w:t xml:space="preserve">                        threshold_keep</w:t>
      </w:r>
      <w:r>
        <w:rPr>
          <w:rStyle w:val="OperatorTok"/>
        </w:rPr>
        <w:t>=</w:t>
      </w:r>
      <w:r>
        <w:rPr>
          <w:rStyle w:val="StringTok"/>
        </w:rPr>
        <w:t>'below'</w:t>
      </w:r>
      <w:r>
        <w:rPr>
          <w:rStyle w:val="NormalTok"/>
        </w:rPr>
        <w:t>,</w:t>
      </w:r>
      <w:r>
        <w:br/>
      </w:r>
      <w:r>
        <w:rPr>
          <w:rStyle w:val="NormalTok"/>
        </w:rPr>
        <w:t xml:space="preserve">                        event_conditions</w:t>
      </w:r>
      <w:r>
        <w:rPr>
          <w:rStyle w:val="OperatorTok"/>
        </w:rPr>
        <w:t>=</w:t>
      </w:r>
      <w:r>
        <w:rPr>
          <w:rStyle w:val="NormalTok"/>
        </w:rPr>
        <w:t>conditions)</w:t>
      </w:r>
      <w:r>
        <w:br/>
      </w:r>
      <w:r>
        <w:br/>
      </w:r>
      <w:r>
        <w:rPr>
          <w:rStyle w:val="CommentTok"/>
        </w:rPr>
        <w:t># Epoch the data</w:t>
      </w:r>
      <w:r>
        <w:br/>
      </w:r>
      <w:r>
        <w:rPr>
          <w:rStyle w:val="NormalTok"/>
        </w:rPr>
        <w:t xml:space="preserve">epochs </w:t>
      </w:r>
      <w:r>
        <w:rPr>
          <w:rStyle w:val="OperatorTok"/>
        </w:rPr>
        <w:t>=</w:t>
      </w:r>
      <w:r>
        <w:rPr>
          <w:rStyle w:val="NormalTok"/>
        </w:rPr>
        <w:t xml:space="preserve"> nk.epochs_create(data</w:t>
      </w:r>
      <w:r>
        <w:rPr>
          <w:rStyle w:val="OperatorTok"/>
        </w:rPr>
        <w:t>=</w:t>
      </w:r>
      <w:r>
        <w:rPr>
          <w:rStyle w:val="NormalTok"/>
        </w:rPr>
        <w:t>df,</w:t>
      </w:r>
      <w:r>
        <w:br/>
      </w:r>
      <w:r>
        <w:rPr>
          <w:rStyle w:val="NormalTok"/>
        </w:rPr>
        <w:t xml:space="preserve">                          events</w:t>
      </w:r>
      <w:r>
        <w:rPr>
          <w:rStyle w:val="OperatorTok"/>
        </w:rPr>
        <w:t>=</w:t>
      </w:r>
      <w:r>
        <w:rPr>
          <w:rStyle w:val="NormalTok"/>
        </w:rPr>
        <w:t>events,</w:t>
      </w:r>
      <w:r>
        <w:br/>
      </w:r>
      <w:r>
        <w:rPr>
          <w:rStyle w:val="NormalTok"/>
        </w:rPr>
        <w:t xml:space="preserve">                          sampling_rate</w:t>
      </w:r>
      <w:r>
        <w:rPr>
          <w:rStyle w:val="OperatorTok"/>
        </w:rPr>
        <w:t>=</w:t>
      </w:r>
      <w:r>
        <w:rPr>
          <w:rStyle w:val="DecValTok"/>
        </w:rPr>
        <w:t>100</w:t>
      </w:r>
      <w:r>
        <w:rPr>
          <w:rStyle w:val="NormalTok"/>
        </w:rPr>
        <w:t>,</w:t>
      </w:r>
      <w:r>
        <w:br/>
      </w:r>
      <w:r>
        <w:rPr>
          <w:rStyle w:val="NormalTok"/>
        </w:rPr>
        <w:t xml:space="preserve">                          epochs_start</w:t>
      </w:r>
      <w:r>
        <w:rPr>
          <w:rStyle w:val="OperatorTok"/>
        </w:rPr>
        <w:t>=-</w:t>
      </w:r>
      <w:r>
        <w:rPr>
          <w:rStyle w:val="FloatTok"/>
        </w:rPr>
        <w:t>0.1</w:t>
      </w:r>
      <w:r>
        <w:rPr>
          <w:rStyle w:val="NormalTok"/>
        </w:rPr>
        <w:t>,</w:t>
      </w:r>
      <w:r>
        <w:br/>
      </w:r>
      <w:r>
        <w:rPr>
          <w:rStyle w:val="NormalTok"/>
        </w:rPr>
        <w:t xml:space="preserve">                          epochs_end</w:t>
      </w:r>
      <w:r>
        <w:rPr>
          <w:rStyle w:val="OperatorTok"/>
        </w:rPr>
        <w:t>=</w:t>
      </w:r>
      <w:r>
        <w:rPr>
          <w:rStyle w:val="DecValTok"/>
        </w:rPr>
        <w:t>4</w:t>
      </w:r>
      <w:r>
        <w:rPr>
          <w:rStyle w:val="NormalTok"/>
        </w:rPr>
        <w:t>)</w:t>
      </w:r>
      <w:r>
        <w:br/>
      </w:r>
      <w:r>
        <w:lastRenderedPageBreak/>
        <w:br/>
      </w:r>
      <w:r>
        <w:rPr>
          <w:rStyle w:val="CommentTok"/>
        </w:rPr>
        <w:t># Extract event related features</w:t>
      </w:r>
      <w:r>
        <w:br/>
      </w:r>
      <w:r>
        <w:rPr>
          <w:rStyle w:val="NormalTok"/>
        </w:rPr>
        <w:t xml:space="preserve">results </w:t>
      </w:r>
      <w:r>
        <w:rPr>
          <w:rStyle w:val="OperatorTok"/>
        </w:rPr>
        <w:t>=</w:t>
      </w:r>
      <w:r>
        <w:rPr>
          <w:rStyle w:val="NormalTok"/>
        </w:rPr>
        <w:t xml:space="preserve"> nk.bio_analyze(epochs)</w:t>
      </w:r>
      <w:r>
        <w:br/>
      </w:r>
      <w:r>
        <w:br/>
      </w:r>
      <w:r>
        <w:rPr>
          <w:rStyle w:val="CommentTok"/>
        </w:rPr>
        <w:t xml:space="preserve"># Show subset of </w:t>
      </w:r>
      <w:r>
        <w:rPr>
          <w:rStyle w:val="CommentTok"/>
        </w:rPr>
        <w:t>results</w:t>
      </w:r>
      <w:r>
        <w:br/>
      </w:r>
      <w:r>
        <w:rPr>
          <w:rStyle w:val="NormalTok"/>
        </w:rPr>
        <w:t>results[[</w:t>
      </w:r>
      <w:r>
        <w:rPr>
          <w:rStyle w:val="StringTok"/>
        </w:rPr>
        <w:t>"Condition"</w:t>
      </w:r>
      <w:r>
        <w:rPr>
          <w:rStyle w:val="NormalTok"/>
        </w:rPr>
        <w:t xml:space="preserve">, </w:t>
      </w:r>
      <w:r>
        <w:rPr>
          <w:rStyle w:val="StringTok"/>
        </w:rPr>
        <w:t>"ECG_Rate_Mean"</w:t>
      </w:r>
      <w:r>
        <w:rPr>
          <w:rStyle w:val="NormalTok"/>
        </w:rPr>
        <w:t xml:space="preserve">, </w:t>
      </w:r>
      <w:r>
        <w:rPr>
          <w:rStyle w:val="StringTok"/>
        </w:rPr>
        <w:t>"RSP_Rate_Mean"</w:t>
      </w:r>
      <w:r>
        <w:rPr>
          <w:rStyle w:val="NormalTok"/>
        </w:rPr>
        <w:t xml:space="preserve">, </w:t>
      </w:r>
      <w:r>
        <w:rPr>
          <w:rStyle w:val="StringTok"/>
        </w:rPr>
        <w:t>"EDA_Peak_Amplitude"</w:t>
      </w:r>
      <w:r>
        <w:rPr>
          <w:rStyle w:val="NormalTok"/>
        </w:rPr>
        <w:t>]]</w:t>
      </w:r>
    </w:p>
    <w:p w14:paraId="761463B8" w14:textId="77777777" w:rsidR="00BD3793" w:rsidRDefault="00F474C3">
      <w:pPr>
        <w:pStyle w:val="CaptionedFigure"/>
      </w:pPr>
      <w:r>
        <w:rPr>
          <w:noProof/>
        </w:rPr>
        <w:drawing>
          <wp:inline distT="0" distB="0" distL="0" distR="0" wp14:anchorId="368E786B" wp14:editId="12AE71DF">
            <wp:extent cx="5969000" cy="3581399"/>
            <wp:effectExtent l="0" t="0" r="0" b="0"/>
            <wp:docPr id="1" name="Picture" descr="Figure 1:.  Subset of the dataset showing one event (in orange) and the other physiological signals."/>
            <wp:cNvGraphicFramePr/>
            <a:graphic xmlns:a="http://schemas.openxmlformats.org/drawingml/2006/main">
              <a:graphicData uri="http://schemas.openxmlformats.org/drawingml/2006/picture">
                <pic:pic xmlns:pic="http://schemas.openxmlformats.org/drawingml/2006/picture">
                  <pic:nvPicPr>
                    <pic:cNvPr id="0" name="Picture" descr="manuscript_v2_files/figure-docx/unnamed-chunk-1-1.png"/>
                    <pic:cNvPicPr>
                      <a:picLocks noChangeAspect="1" noChangeArrowheads="1"/>
                    </pic:cNvPicPr>
                  </pic:nvPicPr>
                  <pic:blipFill>
                    <a:blip r:embed="rId11"/>
                    <a:stretch>
                      <a:fillRect/>
                    </a:stretch>
                  </pic:blipFill>
                  <pic:spPr bwMode="auto">
                    <a:xfrm>
                      <a:off x="0" y="0"/>
                      <a:ext cx="5969000" cy="3581399"/>
                    </a:xfrm>
                    <a:prstGeom prst="rect">
                      <a:avLst/>
                    </a:prstGeom>
                    <a:noFill/>
                    <a:ln w="9525">
                      <a:noFill/>
                      <a:headEnd/>
                      <a:tailEnd/>
                    </a:ln>
                  </pic:spPr>
                </pic:pic>
              </a:graphicData>
            </a:graphic>
          </wp:inline>
        </w:drawing>
      </w:r>
    </w:p>
    <w:p w14:paraId="0742755F" w14:textId="77777777" w:rsidR="00BD3793" w:rsidRDefault="00F474C3">
      <w:pPr>
        <w:pStyle w:val="ImageCaption"/>
      </w:pPr>
      <w:r>
        <w:rPr>
          <w:i/>
        </w:rPr>
        <w:t>Figure</w:t>
      </w:r>
      <w:r>
        <w:t xml:space="preserve"> </w:t>
      </w:r>
      <w:r>
        <w:rPr>
          <w:i/>
        </w:rPr>
        <w:t>1:</w:t>
      </w:r>
      <w:r>
        <w:t>.  Subset of the dataset showing one event (in orange) and the other physiological signals.</w:t>
      </w:r>
    </w:p>
    <w:tbl>
      <w:tblPr>
        <w:tblStyle w:val="Table"/>
        <w:tblW w:w="0" w:type="pct"/>
        <w:tblLook w:val="07E0" w:firstRow="1" w:lastRow="1" w:firstColumn="1" w:lastColumn="1" w:noHBand="1" w:noVBand="1"/>
      </w:tblPr>
      <w:tblGrid>
        <w:gridCol w:w="1177"/>
        <w:gridCol w:w="1923"/>
        <w:gridCol w:w="1870"/>
        <w:gridCol w:w="2443"/>
      </w:tblGrid>
      <w:tr w:rsidR="00BD3793" w14:paraId="4BDF54F1" w14:textId="77777777" w:rsidTr="00BD3793">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B9D63CD" w14:textId="77777777" w:rsidR="00BD3793" w:rsidRDefault="00F474C3">
            <w:pPr>
              <w:pStyle w:val="Compact"/>
            </w:pPr>
            <w:r>
              <w:t>Condition</w:t>
            </w:r>
          </w:p>
        </w:tc>
        <w:tc>
          <w:tcPr>
            <w:tcW w:w="0" w:type="auto"/>
            <w:tcBorders>
              <w:bottom w:val="single" w:sz="0" w:space="0" w:color="auto"/>
            </w:tcBorders>
            <w:vAlign w:val="bottom"/>
          </w:tcPr>
          <w:p w14:paraId="000A8259" w14:textId="77777777" w:rsidR="00BD3793" w:rsidRDefault="00F474C3">
            <w:pPr>
              <w:pStyle w:val="Compact"/>
              <w:jc w:val="right"/>
            </w:pPr>
            <w:r>
              <w:t>ECG_Rate_Mean</w:t>
            </w:r>
          </w:p>
        </w:tc>
        <w:tc>
          <w:tcPr>
            <w:tcW w:w="0" w:type="auto"/>
            <w:tcBorders>
              <w:bottom w:val="single" w:sz="0" w:space="0" w:color="auto"/>
            </w:tcBorders>
            <w:vAlign w:val="bottom"/>
          </w:tcPr>
          <w:p w14:paraId="2E373FC3" w14:textId="77777777" w:rsidR="00BD3793" w:rsidRDefault="00F474C3">
            <w:pPr>
              <w:pStyle w:val="Compact"/>
              <w:jc w:val="right"/>
            </w:pPr>
            <w:r>
              <w:t>RSP_Rate_Mean</w:t>
            </w:r>
          </w:p>
        </w:tc>
        <w:tc>
          <w:tcPr>
            <w:tcW w:w="0" w:type="auto"/>
            <w:tcBorders>
              <w:bottom w:val="single" w:sz="0" w:space="0" w:color="auto"/>
            </w:tcBorders>
            <w:vAlign w:val="bottom"/>
          </w:tcPr>
          <w:p w14:paraId="1895F4DC" w14:textId="77777777" w:rsidR="00BD3793" w:rsidRDefault="00F474C3">
            <w:pPr>
              <w:pStyle w:val="Compact"/>
              <w:jc w:val="right"/>
            </w:pPr>
            <w:r>
              <w:t>EDA_Peak_Amplitude</w:t>
            </w:r>
          </w:p>
        </w:tc>
      </w:tr>
      <w:tr w:rsidR="00BD3793" w14:paraId="644AB595" w14:textId="77777777">
        <w:tc>
          <w:tcPr>
            <w:tcW w:w="0" w:type="auto"/>
          </w:tcPr>
          <w:p w14:paraId="51CA8428" w14:textId="77777777" w:rsidR="00BD3793" w:rsidRDefault="00F474C3">
            <w:pPr>
              <w:pStyle w:val="Compact"/>
            </w:pPr>
            <w:r>
              <w:t>Negative</w:t>
            </w:r>
          </w:p>
        </w:tc>
        <w:tc>
          <w:tcPr>
            <w:tcW w:w="0" w:type="auto"/>
          </w:tcPr>
          <w:p w14:paraId="613CCDDE" w14:textId="77777777" w:rsidR="00BD3793" w:rsidRDefault="00F474C3">
            <w:pPr>
              <w:pStyle w:val="Compact"/>
              <w:jc w:val="right"/>
            </w:pPr>
            <w:r>
              <w:t>-1.944</w:t>
            </w:r>
          </w:p>
        </w:tc>
        <w:tc>
          <w:tcPr>
            <w:tcW w:w="0" w:type="auto"/>
          </w:tcPr>
          <w:p w14:paraId="74B2A798" w14:textId="77777777" w:rsidR="00BD3793" w:rsidRDefault="00F474C3">
            <w:pPr>
              <w:pStyle w:val="Compact"/>
              <w:jc w:val="right"/>
            </w:pPr>
            <w:r>
              <w:t>-0.215</w:t>
            </w:r>
          </w:p>
        </w:tc>
        <w:tc>
          <w:tcPr>
            <w:tcW w:w="0" w:type="auto"/>
          </w:tcPr>
          <w:p w14:paraId="04D46C48" w14:textId="77777777" w:rsidR="00BD3793" w:rsidRDefault="00F474C3">
            <w:pPr>
              <w:pStyle w:val="Compact"/>
              <w:jc w:val="right"/>
            </w:pPr>
            <w:r>
              <w:t>None</w:t>
            </w:r>
          </w:p>
        </w:tc>
      </w:tr>
      <w:tr w:rsidR="00BD3793" w14:paraId="1F66AB09" w14:textId="77777777">
        <w:tc>
          <w:tcPr>
            <w:tcW w:w="0" w:type="auto"/>
          </w:tcPr>
          <w:p w14:paraId="21251482" w14:textId="77777777" w:rsidR="00BD3793" w:rsidRDefault="00F474C3">
            <w:pPr>
              <w:pStyle w:val="Compact"/>
            </w:pPr>
            <w:r>
              <w:t>Neutral</w:t>
            </w:r>
          </w:p>
        </w:tc>
        <w:tc>
          <w:tcPr>
            <w:tcW w:w="0" w:type="auto"/>
          </w:tcPr>
          <w:p w14:paraId="269090FA" w14:textId="77777777" w:rsidR="00BD3793" w:rsidRDefault="00F474C3">
            <w:pPr>
              <w:pStyle w:val="Compact"/>
              <w:jc w:val="right"/>
            </w:pPr>
            <w:r>
              <w:t>-4.358</w:t>
            </w:r>
          </w:p>
        </w:tc>
        <w:tc>
          <w:tcPr>
            <w:tcW w:w="0" w:type="auto"/>
          </w:tcPr>
          <w:p w14:paraId="131680D1" w14:textId="77777777" w:rsidR="00BD3793" w:rsidRDefault="00F474C3">
            <w:pPr>
              <w:pStyle w:val="Compact"/>
              <w:jc w:val="right"/>
            </w:pPr>
            <w:r>
              <w:t>1.573</w:t>
            </w:r>
          </w:p>
        </w:tc>
        <w:tc>
          <w:tcPr>
            <w:tcW w:w="0" w:type="auto"/>
          </w:tcPr>
          <w:p w14:paraId="61589C07" w14:textId="77777777" w:rsidR="00BD3793" w:rsidRDefault="00F474C3">
            <w:pPr>
              <w:pStyle w:val="Compact"/>
              <w:jc w:val="right"/>
            </w:pPr>
            <w:r>
              <w:t>None</w:t>
            </w:r>
          </w:p>
        </w:tc>
      </w:tr>
      <w:tr w:rsidR="00BD3793" w14:paraId="2ED96DF4" w14:textId="77777777">
        <w:tc>
          <w:tcPr>
            <w:tcW w:w="0" w:type="auto"/>
          </w:tcPr>
          <w:p w14:paraId="40BC40BA" w14:textId="77777777" w:rsidR="00BD3793" w:rsidRDefault="00F474C3">
            <w:pPr>
              <w:pStyle w:val="Compact"/>
            </w:pPr>
            <w:r>
              <w:lastRenderedPageBreak/>
              <w:t>Neutral</w:t>
            </w:r>
          </w:p>
        </w:tc>
        <w:tc>
          <w:tcPr>
            <w:tcW w:w="0" w:type="auto"/>
          </w:tcPr>
          <w:p w14:paraId="110BEBDA" w14:textId="77777777" w:rsidR="00BD3793" w:rsidRDefault="00F474C3">
            <w:pPr>
              <w:pStyle w:val="Compact"/>
              <w:jc w:val="right"/>
            </w:pPr>
            <w:r>
              <w:t>1.022</w:t>
            </w:r>
          </w:p>
        </w:tc>
        <w:tc>
          <w:tcPr>
            <w:tcW w:w="0" w:type="auto"/>
          </w:tcPr>
          <w:p w14:paraId="1163BA3A" w14:textId="77777777" w:rsidR="00BD3793" w:rsidRDefault="00F474C3">
            <w:pPr>
              <w:pStyle w:val="Compact"/>
              <w:jc w:val="right"/>
            </w:pPr>
            <w:r>
              <w:t>-0.296</w:t>
            </w:r>
          </w:p>
        </w:tc>
        <w:tc>
          <w:tcPr>
            <w:tcW w:w="0" w:type="auto"/>
          </w:tcPr>
          <w:p w14:paraId="39EC071B" w14:textId="77777777" w:rsidR="00BD3793" w:rsidRDefault="00F474C3">
            <w:pPr>
              <w:pStyle w:val="Compact"/>
              <w:jc w:val="right"/>
            </w:pPr>
            <w:r>
              <w:t>None</w:t>
            </w:r>
          </w:p>
        </w:tc>
      </w:tr>
      <w:tr w:rsidR="00BD3793" w14:paraId="73D5BE0D"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665BE6A1" w14:textId="77777777" w:rsidR="00BD3793" w:rsidRDefault="00F474C3">
            <w:pPr>
              <w:pStyle w:val="Compact"/>
            </w:pPr>
            <w:r>
              <w:t>Negative</w:t>
            </w:r>
          </w:p>
        </w:tc>
        <w:tc>
          <w:tcPr>
            <w:tcW w:w="0" w:type="auto"/>
          </w:tcPr>
          <w:p w14:paraId="6EABA925" w14:textId="77777777" w:rsidR="00BD3793" w:rsidRDefault="00F474C3">
            <w:pPr>
              <w:pStyle w:val="Compact"/>
              <w:jc w:val="right"/>
            </w:pPr>
            <w:r>
              <w:t>-3.611</w:t>
            </w:r>
          </w:p>
        </w:tc>
        <w:tc>
          <w:tcPr>
            <w:tcW w:w="0" w:type="auto"/>
          </w:tcPr>
          <w:p w14:paraId="4A84D78B" w14:textId="77777777" w:rsidR="00BD3793" w:rsidRDefault="00F474C3">
            <w:pPr>
              <w:pStyle w:val="Compact"/>
              <w:jc w:val="right"/>
            </w:pPr>
            <w:r>
              <w:t>2.221</w:t>
            </w:r>
          </w:p>
        </w:tc>
        <w:tc>
          <w:tcPr>
            <w:tcW w:w="0" w:type="auto"/>
          </w:tcPr>
          <w:p w14:paraId="654DC6EF" w14:textId="77777777" w:rsidR="00BD3793" w:rsidRDefault="00F474C3">
            <w:pPr>
              <w:pStyle w:val="Compact"/>
              <w:jc w:val="right"/>
            </w:pPr>
            <w:r>
              <w:t>1.676</w:t>
            </w:r>
          </w:p>
        </w:tc>
      </w:tr>
    </w:tbl>
    <w:p w14:paraId="69E8E2E5" w14:textId="77777777" w:rsidR="00BD3793" w:rsidRDefault="00F474C3">
      <w:pPr>
        <w:pStyle w:val="BodyText"/>
      </w:pPr>
      <w:r>
        <w:t xml:space="preserve">In this example, after loading the package and the example dataset, each physiological signal is processed using </w:t>
      </w:r>
      <w:r>
        <w:rPr>
          <w:rStyle w:val="VerbatimChar"/>
        </w:rPr>
        <w:t>bio_process()</w:t>
      </w:r>
      <w:r>
        <w:t xml:space="preserve">. Stimulus onsets in the photosensor are detected separately with </w:t>
      </w:r>
      <w:r>
        <w:rPr>
          <w:rStyle w:val="VerbatimChar"/>
        </w:rPr>
        <w:t>events_find()</w:t>
      </w:r>
      <w:r>
        <w:t>. Once we have the preprocessed signals and the loc</w:t>
      </w:r>
      <w:r>
        <w:t xml:space="preserve">ation of events, we can slice the data into segments corresponding to a time window (ranging from -0.1 to 4 seconds) around each stimulus with </w:t>
      </w:r>
      <w:r>
        <w:rPr>
          <w:rStyle w:val="VerbatimChar"/>
        </w:rPr>
        <w:t>epochs_create()</w:t>
      </w:r>
      <w:r>
        <w:t xml:space="preserve">. Finally, relevant features are computed for each epoch (i.e., each stimulus) by passing them to </w:t>
      </w:r>
      <w:r>
        <w:rPr>
          <w:rStyle w:val="VerbatimChar"/>
        </w:rPr>
        <w:t>bio_analyze()</w:t>
      </w:r>
      <w:r>
        <w:t>.</w:t>
      </w:r>
    </w:p>
    <w:p w14:paraId="265553DE" w14:textId="77777777" w:rsidR="00BD3793" w:rsidRDefault="00F474C3">
      <w:pPr>
        <w:pStyle w:val="BodyText"/>
      </w:pPr>
      <w:r>
        <w:t>The features include for example the changes in rate of ECG and RSP signals (e.g. maximum, minimum and mean rate after stimulus onset, and the time at which they occur), and the peak characteristics of the EDA signal (e.g., occurrence of ski</w:t>
      </w:r>
      <w:r>
        <w:t>n conductance response (SCR), and if SCR is present, its corresponding peak amplitude, time of peak, rise and recovery time). In addition, respiration and cardiac cycle phases are extracted (i.e., the respiration phase - inspiration/expiration - and cardia</w:t>
      </w:r>
      <w:r>
        <w:t>c phase - systole/diastole - occurring at the onset of event).</w:t>
      </w:r>
    </w:p>
    <w:p w14:paraId="327F3BF9" w14:textId="77777777" w:rsidR="00BD3793" w:rsidRDefault="00F474C3">
      <w:pPr>
        <w:pStyle w:val="BodyText"/>
      </w:pPr>
      <w:r>
        <w:t>This example shows the straightforward process of extracting features of physiological responses. This pipeline can easily scale up to group-level analysis by aggregating the average of feature</w:t>
      </w:r>
      <w:r>
        <w:t xml:space="preserve">s across participants. In addition to streamlining data analyses, </w:t>
      </w:r>
      <w:r>
        <w:rPr>
          <w:i/>
        </w:rPr>
        <w:t>NeuroKit2</w:t>
      </w:r>
      <w:r>
        <w:t xml:space="preserve"> aims to provide researchers an extensive suite of signal features, allowing for precise interpretations in terms of relationship between physiological activity and neurocognitive p</w:t>
      </w:r>
      <w:r>
        <w:t xml:space="preserve">rocesses. In this example (see </w:t>
      </w:r>
      <w:r>
        <w:rPr>
          <w:b/>
        </w:rPr>
        <w:t>Table 1</w:t>
      </w:r>
      <w:r>
        <w:t xml:space="preserve">), exposure to negative stimuli, as compared to neutral stimuli, is related to stronger cardiac deceleration, higher skin conductance response, and accelerated breathing rate (note that this descriptive interpretation </w:t>
      </w:r>
      <w:r>
        <w:t>is given solely for illustrative purposes).</w:t>
      </w:r>
    </w:p>
    <w:p w14:paraId="562C8E81" w14:textId="77777777" w:rsidR="00BD3793" w:rsidRDefault="00F474C3">
      <w:pPr>
        <w:pStyle w:val="Heading2"/>
      </w:pPr>
      <w:bookmarkStart w:id="6" w:name="resting-state-features"/>
      <w:r>
        <w:lastRenderedPageBreak/>
        <w:t>Resting-state Features</w:t>
      </w:r>
      <w:bookmarkEnd w:id="6"/>
    </w:p>
    <w:p w14:paraId="0663DCE8" w14:textId="77777777" w:rsidR="00BD3793" w:rsidRDefault="00F474C3">
      <w:pPr>
        <w:pStyle w:val="FirstParagraph"/>
      </w:pPr>
      <w:r>
        <w:t>The second dataset corresponds to 5 minutes of physiological activity of a human participant at rest (eyes-closed in a seated position), under no specific set of instructions. It contains t</w:t>
      </w:r>
      <w:r>
        <w:t>hree channels (ECG, PPG and RSP) sampled at a frequency of 100Hz.</w:t>
      </w:r>
    </w:p>
    <w:p w14:paraId="401E754A" w14:textId="77777777" w:rsidR="00BD3793" w:rsidRDefault="00F474C3">
      <w:pPr>
        <w:pStyle w:val="SourceCode"/>
      </w:pPr>
      <w:r>
        <w:rPr>
          <w:rStyle w:val="CommentTok"/>
        </w:rPr>
        <w:t># Load the package</w:t>
      </w:r>
      <w:r>
        <w:br/>
      </w:r>
      <w:r>
        <w:rPr>
          <w:rStyle w:val="ImportTok"/>
        </w:rPr>
        <w:t>import</w:t>
      </w:r>
      <w:r>
        <w:rPr>
          <w:rStyle w:val="NormalTok"/>
        </w:rPr>
        <w:t xml:space="preserve"> neurokit2 </w:t>
      </w:r>
      <w:r>
        <w:rPr>
          <w:rStyle w:val="ImportTok"/>
        </w:rPr>
        <w:t>as</w:t>
      </w:r>
      <w:r>
        <w:rPr>
          <w:rStyle w:val="NormalTok"/>
        </w:rPr>
        <w:t xml:space="preserve"> nk</w:t>
      </w:r>
      <w:r>
        <w:br/>
      </w:r>
      <w:r>
        <w:br/>
      </w:r>
      <w:r>
        <w:rPr>
          <w:rStyle w:val="CommentTok"/>
        </w:rPr>
        <w:t># Download the example dataset</w:t>
      </w:r>
      <w:r>
        <w:br/>
      </w:r>
      <w:r>
        <w:rPr>
          <w:rStyle w:val="NormalTok"/>
        </w:rPr>
        <w:t xml:space="preserve">data </w:t>
      </w:r>
      <w:r>
        <w:rPr>
          <w:rStyle w:val="OperatorTok"/>
        </w:rPr>
        <w:t>=</w:t>
      </w:r>
      <w:r>
        <w:rPr>
          <w:rStyle w:val="NormalTok"/>
        </w:rPr>
        <w:t xml:space="preserve"> nk.data(</w:t>
      </w:r>
      <w:r>
        <w:rPr>
          <w:rStyle w:val="StringTok"/>
        </w:rPr>
        <w:t>"bio_resting_5min_100hz"</w:t>
      </w:r>
      <w:r>
        <w:rPr>
          <w:rStyle w:val="NormalTok"/>
        </w:rPr>
        <w:t>)</w:t>
      </w:r>
      <w:r>
        <w:br/>
      </w:r>
      <w:r>
        <w:br/>
      </w:r>
      <w:r>
        <w:rPr>
          <w:rStyle w:val="CommentTok"/>
        </w:rPr>
        <w:t># Process the data</w:t>
      </w:r>
      <w:r>
        <w:br/>
      </w:r>
      <w:r>
        <w:rPr>
          <w:rStyle w:val="NormalTok"/>
        </w:rPr>
        <w:t xml:space="preserve">df, info </w:t>
      </w:r>
      <w:r>
        <w:rPr>
          <w:rStyle w:val="OperatorTok"/>
        </w:rPr>
        <w:t>=</w:t>
      </w:r>
      <w:r>
        <w:rPr>
          <w:rStyle w:val="NormalTok"/>
        </w:rPr>
        <w:t xml:space="preserve"> nk.bio_process(ecg</w:t>
      </w:r>
      <w:r>
        <w:rPr>
          <w:rStyle w:val="OperatorTok"/>
        </w:rPr>
        <w:t>=</w:t>
      </w:r>
      <w:r>
        <w:rPr>
          <w:rStyle w:val="NormalTok"/>
        </w:rPr>
        <w:t>data[</w:t>
      </w:r>
      <w:r>
        <w:rPr>
          <w:rStyle w:val="StringTok"/>
        </w:rPr>
        <w:t>"ECG"</w:t>
      </w:r>
      <w:r>
        <w:rPr>
          <w:rStyle w:val="NormalTok"/>
        </w:rPr>
        <w:t>],</w:t>
      </w:r>
      <w:r>
        <w:br/>
      </w:r>
      <w:r>
        <w:rPr>
          <w:rStyle w:val="NormalTok"/>
        </w:rPr>
        <w:t xml:space="preserve">            </w:t>
      </w:r>
      <w:r>
        <w:rPr>
          <w:rStyle w:val="NormalTok"/>
        </w:rPr>
        <w:t xml:space="preserve">              rsp</w:t>
      </w:r>
      <w:r>
        <w:rPr>
          <w:rStyle w:val="OperatorTok"/>
        </w:rPr>
        <w:t>=</w:t>
      </w:r>
      <w:r>
        <w:rPr>
          <w:rStyle w:val="NormalTok"/>
        </w:rPr>
        <w:t>data[</w:t>
      </w:r>
      <w:r>
        <w:rPr>
          <w:rStyle w:val="StringTok"/>
        </w:rPr>
        <w:t>"RSP"</w:t>
      </w:r>
      <w:r>
        <w:rPr>
          <w:rStyle w:val="NormalTok"/>
        </w:rPr>
        <w:t>],</w:t>
      </w:r>
      <w:r>
        <w:br/>
      </w:r>
      <w:r>
        <w:rPr>
          <w:rStyle w:val="NormalTok"/>
        </w:rPr>
        <w:t xml:space="preserve">                          sampling_rate</w:t>
      </w:r>
      <w:r>
        <w:rPr>
          <w:rStyle w:val="OperatorTok"/>
        </w:rPr>
        <w:t>=</w:t>
      </w:r>
      <w:r>
        <w:rPr>
          <w:rStyle w:val="DecValTok"/>
        </w:rPr>
        <w:t>100</w:t>
      </w:r>
      <w:r>
        <w:rPr>
          <w:rStyle w:val="NormalTok"/>
        </w:rPr>
        <w:t>)</w:t>
      </w:r>
      <w:r>
        <w:br/>
      </w:r>
      <w:r>
        <w:br/>
      </w:r>
      <w:r>
        <w:rPr>
          <w:rStyle w:val="CommentTok"/>
        </w:rPr>
        <w:t># Extract features</w:t>
      </w:r>
      <w:r>
        <w:br/>
      </w:r>
      <w:r>
        <w:rPr>
          <w:rStyle w:val="NormalTok"/>
        </w:rPr>
        <w:t xml:space="preserve">results </w:t>
      </w:r>
      <w:r>
        <w:rPr>
          <w:rStyle w:val="OperatorTok"/>
        </w:rPr>
        <w:t>=</w:t>
      </w:r>
      <w:r>
        <w:rPr>
          <w:rStyle w:val="NormalTok"/>
        </w:rPr>
        <w:t xml:space="preserve"> nk.bio_analyze(df)</w:t>
      </w:r>
      <w:r>
        <w:br/>
      </w:r>
      <w:r>
        <w:br/>
      </w:r>
      <w:r>
        <w:rPr>
          <w:rStyle w:val="CommentTok"/>
        </w:rPr>
        <w:t># Show subset of results</w:t>
      </w:r>
      <w:r>
        <w:br/>
      </w:r>
      <w:r>
        <w:rPr>
          <w:rStyle w:val="NormalTok"/>
        </w:rPr>
        <w:t>results[[</w:t>
      </w:r>
      <w:r>
        <w:rPr>
          <w:rStyle w:val="StringTok"/>
        </w:rPr>
        <w:t>"ECG_Rate_Mean"</w:t>
      </w:r>
      <w:r>
        <w:rPr>
          <w:rStyle w:val="NormalTok"/>
        </w:rPr>
        <w:t xml:space="preserve">, </w:t>
      </w:r>
      <w:r>
        <w:rPr>
          <w:rStyle w:val="StringTok"/>
        </w:rPr>
        <w:t>"ECG_HRV_RMSSD"</w:t>
      </w:r>
      <w:r>
        <w:rPr>
          <w:rStyle w:val="NormalTok"/>
        </w:rPr>
        <w:t xml:space="preserve">, </w:t>
      </w:r>
      <w:r>
        <w:rPr>
          <w:rStyle w:val="StringTok"/>
        </w:rPr>
        <w:t>"RSP_Rate_Mean"</w:t>
      </w:r>
      <w:r>
        <w:rPr>
          <w:rStyle w:val="NormalTok"/>
        </w:rPr>
        <w:t xml:space="preserve">, </w:t>
      </w:r>
      <w:r>
        <w:rPr>
          <w:rStyle w:val="StringTok"/>
        </w:rPr>
        <w:t>"RSA_P2T_Mean"</w:t>
      </w:r>
      <w:r>
        <w:rPr>
          <w:rStyle w:val="NormalTok"/>
        </w:rPr>
        <w:t>]]</w:t>
      </w:r>
    </w:p>
    <w:tbl>
      <w:tblPr>
        <w:tblStyle w:val="Table"/>
        <w:tblW w:w="0" w:type="pct"/>
        <w:tblLook w:val="07E0" w:firstRow="1" w:lastRow="1" w:firstColumn="1" w:lastColumn="1" w:noHBand="1" w:noVBand="1"/>
      </w:tblPr>
      <w:tblGrid>
        <w:gridCol w:w="1923"/>
        <w:gridCol w:w="2257"/>
        <w:gridCol w:w="1870"/>
        <w:gridCol w:w="1870"/>
      </w:tblGrid>
      <w:tr w:rsidR="00BD3793" w14:paraId="365C599B" w14:textId="77777777" w:rsidTr="00BD3793">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B867CE2" w14:textId="77777777" w:rsidR="00BD3793" w:rsidRDefault="00F474C3">
            <w:pPr>
              <w:pStyle w:val="Compact"/>
              <w:jc w:val="right"/>
            </w:pPr>
            <w:r>
              <w:t>ECG_Rate_Mean</w:t>
            </w:r>
          </w:p>
        </w:tc>
        <w:tc>
          <w:tcPr>
            <w:tcW w:w="0" w:type="auto"/>
            <w:tcBorders>
              <w:bottom w:val="single" w:sz="0" w:space="0" w:color="auto"/>
            </w:tcBorders>
            <w:vAlign w:val="bottom"/>
          </w:tcPr>
          <w:p w14:paraId="2171E49D" w14:textId="77777777" w:rsidR="00BD3793" w:rsidRDefault="00F474C3">
            <w:pPr>
              <w:pStyle w:val="Compact"/>
              <w:jc w:val="right"/>
            </w:pPr>
            <w:r>
              <w:t>ECG_HRV_RMSSD</w:t>
            </w:r>
          </w:p>
        </w:tc>
        <w:tc>
          <w:tcPr>
            <w:tcW w:w="0" w:type="auto"/>
            <w:tcBorders>
              <w:bottom w:val="single" w:sz="0" w:space="0" w:color="auto"/>
            </w:tcBorders>
            <w:vAlign w:val="bottom"/>
          </w:tcPr>
          <w:p w14:paraId="295C0DEA" w14:textId="77777777" w:rsidR="00BD3793" w:rsidRDefault="00F474C3">
            <w:pPr>
              <w:pStyle w:val="Compact"/>
              <w:jc w:val="right"/>
            </w:pPr>
            <w:r>
              <w:t>RSP_Rate_Mean</w:t>
            </w:r>
          </w:p>
        </w:tc>
        <w:tc>
          <w:tcPr>
            <w:tcW w:w="0" w:type="auto"/>
            <w:tcBorders>
              <w:bottom w:val="single" w:sz="0" w:space="0" w:color="auto"/>
            </w:tcBorders>
            <w:vAlign w:val="bottom"/>
          </w:tcPr>
          <w:p w14:paraId="4B8E8A4C" w14:textId="77777777" w:rsidR="00BD3793" w:rsidRDefault="00F474C3">
            <w:pPr>
              <w:pStyle w:val="Compact"/>
              <w:jc w:val="right"/>
            </w:pPr>
            <w:r>
              <w:t>RSA_P2T_Mean</w:t>
            </w:r>
          </w:p>
        </w:tc>
      </w:tr>
      <w:tr w:rsidR="00BD3793" w14:paraId="0AFA63C5"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FE65A8A" w14:textId="77777777" w:rsidR="00BD3793" w:rsidRDefault="00F474C3">
            <w:pPr>
              <w:pStyle w:val="Compact"/>
              <w:jc w:val="right"/>
            </w:pPr>
            <w:r>
              <w:t>86.419</w:t>
            </w:r>
          </w:p>
        </w:tc>
        <w:tc>
          <w:tcPr>
            <w:tcW w:w="0" w:type="auto"/>
          </w:tcPr>
          <w:p w14:paraId="132C21B3" w14:textId="77777777" w:rsidR="00BD3793" w:rsidRDefault="00F474C3">
            <w:pPr>
              <w:pStyle w:val="Compact"/>
              <w:jc w:val="right"/>
            </w:pPr>
            <w:r>
              <w:t>4.282</w:t>
            </w:r>
          </w:p>
        </w:tc>
        <w:tc>
          <w:tcPr>
            <w:tcW w:w="0" w:type="auto"/>
          </w:tcPr>
          <w:p w14:paraId="1F158108" w14:textId="77777777" w:rsidR="00BD3793" w:rsidRDefault="00F474C3">
            <w:pPr>
              <w:pStyle w:val="Compact"/>
              <w:jc w:val="right"/>
            </w:pPr>
            <w:r>
              <w:t>15.86</w:t>
            </w:r>
          </w:p>
        </w:tc>
        <w:tc>
          <w:tcPr>
            <w:tcW w:w="0" w:type="auto"/>
          </w:tcPr>
          <w:p w14:paraId="1703E1CE" w14:textId="77777777" w:rsidR="00BD3793" w:rsidRDefault="00F474C3">
            <w:pPr>
              <w:pStyle w:val="Compact"/>
              <w:jc w:val="right"/>
            </w:pPr>
            <w:r>
              <w:t>0.007</w:t>
            </w:r>
          </w:p>
        </w:tc>
      </w:tr>
    </w:tbl>
    <w:p w14:paraId="42D23E6E" w14:textId="77777777" w:rsidR="00BD3793" w:rsidRDefault="00F474C3">
      <w:pPr>
        <w:pStyle w:val="BodyText"/>
      </w:pPr>
      <w:r>
        <w:lastRenderedPageBreak/>
        <w:t xml:space="preserve">In this example, the steps of the analysis are identical to the previous example, including loading the package, the dataset and processing the data. The difference is that there is no epoching, as we want to compute features related to the whole dataset. </w:t>
      </w:r>
      <w:r>
        <w:t xml:space="preserve">Thus, we can directly pass the dataframe to </w:t>
      </w:r>
      <w:r>
        <w:rPr>
          <w:rStyle w:val="VerbatimChar"/>
        </w:rPr>
        <w:t>bio_analyze()</w:t>
      </w:r>
      <w:r>
        <w:t>, which will detect that these are not epochs, and compute the appropriate features accordingly. These include for instance the average heart and breathing rate, as well as indices of heart rate vari</w:t>
      </w:r>
      <w:r>
        <w:t>ability (HRV) and respiratory sinus arrhythmia (RSA).</w:t>
      </w:r>
    </w:p>
    <w:p w14:paraId="16B1CED7" w14:textId="77777777" w:rsidR="00BD3793" w:rsidRDefault="00F474C3">
      <w:pPr>
        <w:pStyle w:val="BodyText"/>
      </w:pPr>
      <w:r>
        <w:t>This example illustrates a second type of physiological analysis, that we refer to as interval-related (as opposed to event-related). Interval-related analyses compute features of signal variability and</w:t>
      </w:r>
      <w:r>
        <w:t xml:space="preserve"> activation patterns over a longer-term period of time (typically minutes). </w:t>
      </w:r>
      <w:r>
        <w:rPr>
          <w:i/>
        </w:rPr>
        <w:t>NeuroKit2</w:t>
      </w:r>
      <w:r>
        <w:t xml:space="preserve"> allows for the fast creation of a standardized and reproducible pipeline to describe this kind of physiological activity, which can be beneficial for a wide variety of ap</w:t>
      </w:r>
      <w:r>
        <w:t>plications.</w:t>
      </w:r>
    </w:p>
    <w:p w14:paraId="3E58CF85" w14:textId="77777777" w:rsidR="00BD3793" w:rsidRDefault="00F474C3">
      <w:pPr>
        <w:pStyle w:val="Heading1"/>
      </w:pPr>
      <w:bookmarkStart w:id="7" w:name="discussion"/>
      <w:r>
        <w:t>Discussion</w:t>
      </w:r>
      <w:bookmarkEnd w:id="7"/>
    </w:p>
    <w:p w14:paraId="701DEABE" w14:textId="77777777" w:rsidR="00BD3793" w:rsidRDefault="00F474C3">
      <w:pPr>
        <w:pStyle w:val="FirstParagraph"/>
      </w:pPr>
      <w:r>
        <w:rPr>
          <w:i/>
        </w:rPr>
        <w:t>NeuroKit2</w:t>
      </w:r>
      <w:r>
        <w:t xml:space="preserve"> is a neurophysiological signal processing software accessible to people with all levels of programming experience and background. Its development is focused on creating an intuitive user-experience, as well as building a co</w:t>
      </w:r>
      <w:r>
        <w:t>llaborative community. It is also a pragmatic answer to the broader need for transparent and reproducible methods in neurophysiology. Its modular structure and organization not only facilitates the use of existing and validated processing pipelines, but al</w:t>
      </w:r>
      <w:r>
        <w:t>so creates a fertile ground for experimentation and innovation.</w:t>
      </w:r>
    </w:p>
    <w:p w14:paraId="46C37B86" w14:textId="77777777" w:rsidR="00BD3793" w:rsidRDefault="00F474C3">
      <w:pPr>
        <w:pStyle w:val="BodyText"/>
      </w:pPr>
      <w:r>
        <w:t xml:space="preserve">We expect the package’s future evolution to be driven by the communities’ needs and the advances in related fields. Possible directions include extending the support for other types of bodily </w:t>
      </w:r>
      <w:r>
        <w:t xml:space="preserve">signals (e.g., electrogastrography - EGG, electrooculography - EOG) and achieving performance gains for large datasets by using efficient algorithms. Further validation of the </w:t>
      </w:r>
      <w:r>
        <w:lastRenderedPageBreak/>
        <w:t xml:space="preserve">available processing pipelines could be made through the (re)analysis of public </w:t>
      </w:r>
      <w:r>
        <w:t>databases. In line with this objective, the support of standardized data structure formats (e.g. WFDB, BIDS, …) could be extended.</w:t>
      </w:r>
    </w:p>
    <w:p w14:paraId="5466B14D" w14:textId="77777777" w:rsidR="00BD3793" w:rsidRDefault="00F474C3">
      <w:pPr>
        <w:pStyle w:val="BodyText"/>
      </w:pPr>
      <w:r>
        <w:t xml:space="preserve">In conclusion, we believe that </w:t>
      </w:r>
      <w:r>
        <w:rPr>
          <w:i/>
        </w:rPr>
        <w:t>NeuroKit2</w:t>
      </w:r>
      <w:r>
        <w:t xml:space="preserve"> provides useful tools for anyone who is interested in analyzing physiological data f</w:t>
      </w:r>
      <w:r>
        <w:t xml:space="preserve">rom research-grade hardware as well as wearable “smart health devices”. By increasing the autonomy of researchers and practitioners, and by shortening the delay between data collection and results acquisition, </w:t>
      </w:r>
      <w:r>
        <w:rPr>
          <w:i/>
        </w:rPr>
        <w:t>NeuroKit2</w:t>
      </w:r>
      <w:r>
        <w:t xml:space="preserve"> could be useful beyond academic rese</w:t>
      </w:r>
      <w:r>
        <w:t xml:space="preserve">arch in neuroscience and psychology, including applications such as biofeedback, personal physiological monitoring and exercise science. Finally, we hope that </w:t>
      </w:r>
      <w:r>
        <w:rPr>
          <w:i/>
        </w:rPr>
        <w:t>NeuroKit2</w:t>
      </w:r>
      <w:r>
        <w:t xml:space="preserve"> encourages users to become part of a supportive open-science community with diverse are</w:t>
      </w:r>
      <w:r>
        <w:t>as of expertise rather than relying on closed-source and proprietary software, thus shaping the future of neurophysiology and its related fields.</w:t>
      </w:r>
    </w:p>
    <w:p w14:paraId="02ACA6DA" w14:textId="77777777" w:rsidR="00BD3793" w:rsidRDefault="00F474C3">
      <w:pPr>
        <w:pStyle w:val="Heading1"/>
      </w:pPr>
      <w:bookmarkStart w:id="8" w:name="conflict-of-interest"/>
      <w:r>
        <w:t>Conflict of Interest</w:t>
      </w:r>
      <w:bookmarkEnd w:id="8"/>
    </w:p>
    <w:p w14:paraId="34899E70" w14:textId="77777777" w:rsidR="00BD3793" w:rsidRDefault="00F474C3">
      <w:pPr>
        <w:pStyle w:val="FirstParagraph"/>
      </w:pPr>
      <w:r>
        <w:t>The authors declare that the research was conducted in the absence of commercial or finan</w:t>
      </w:r>
      <w:r>
        <w:t>cial relationships that could constitute a conflict of interest.</w:t>
      </w:r>
    </w:p>
    <w:p w14:paraId="1E8FECBC" w14:textId="77777777" w:rsidR="00BD3793" w:rsidRDefault="00F474C3">
      <w:pPr>
        <w:pStyle w:val="Heading1"/>
      </w:pPr>
      <w:bookmarkStart w:id="9" w:name="acknowledgements"/>
      <w:r>
        <w:t>Acknowledgements</w:t>
      </w:r>
      <w:bookmarkEnd w:id="9"/>
    </w:p>
    <w:p w14:paraId="12799BB3" w14:textId="77777777" w:rsidR="00BD3793" w:rsidRDefault="00F474C3">
      <w:pPr>
        <w:pStyle w:val="FirstParagraph"/>
      </w:pPr>
      <w:r>
        <w:t>We would like to thank Prof. C. F. Xavier for inspiration, all the contributors (</w:t>
      </w:r>
      <w:hyperlink r:id="rId12">
        <w:r>
          <w:rPr>
            <w:rStyle w:val="Hyperlink"/>
          </w:rPr>
          <w:t>https://neurokit2.</w:t>
        </w:r>
        <w:r>
          <w:rPr>
            <w:rStyle w:val="Hyperlink"/>
          </w:rPr>
          <w:t>readthedocs.io/en/latest/authors.html</w:t>
        </w:r>
      </w:hyperlink>
      <w:r>
        <w:t>), and the users for their support.</w:t>
      </w:r>
    </w:p>
    <w:p w14:paraId="5E56ECBB" w14:textId="77777777" w:rsidR="00BD3793" w:rsidRDefault="00F474C3">
      <w:r>
        <w:br w:type="page"/>
      </w:r>
    </w:p>
    <w:p w14:paraId="47C49F72" w14:textId="77777777" w:rsidR="00BD3793" w:rsidRDefault="00F474C3">
      <w:pPr>
        <w:pStyle w:val="Heading1"/>
      </w:pPr>
      <w:bookmarkStart w:id="10" w:name="references"/>
      <w:r>
        <w:lastRenderedPageBreak/>
        <w:t>References</w:t>
      </w:r>
      <w:bookmarkEnd w:id="10"/>
    </w:p>
    <w:p w14:paraId="5D25A643" w14:textId="77777777" w:rsidR="00BD3793" w:rsidRDefault="00F474C3">
      <w:pPr>
        <w:pStyle w:val="Bibliography"/>
      </w:pPr>
      <w:bookmarkStart w:id="11" w:name="ref-biosppy"/>
      <w:bookmarkStart w:id="12" w:name="refs"/>
      <w:r>
        <w:t xml:space="preserve">Carreiras, C., Alves, A. P., Lourenço, A., Canento, F., Silva, H., Fred, A., &amp; others. (2015). BioSPPy: Biosignal processing in Python. Retrieved from </w:t>
      </w:r>
      <w:hyperlink r:id="rId13">
        <w:r>
          <w:rPr>
            <w:rStyle w:val="Hyperlink"/>
          </w:rPr>
          <w:t>https://github.com/PIA-Group/BioSPPy/</w:t>
        </w:r>
      </w:hyperlink>
    </w:p>
    <w:p w14:paraId="08684DFB" w14:textId="77777777" w:rsidR="00BD3793" w:rsidRDefault="00F474C3">
      <w:pPr>
        <w:pStyle w:val="Bibliography"/>
      </w:pPr>
      <w:bookmarkStart w:id="13" w:name="ref-clifton2012machine"/>
      <w:bookmarkEnd w:id="11"/>
      <w:r w:rsidRPr="009A06C6">
        <w:rPr>
          <w:lang w:val="fr-FR"/>
        </w:rPr>
        <w:t xml:space="preserve">Clifton, D. A., Gibbons, J., Davies, J., &amp; </w:t>
      </w:r>
      <w:proofErr w:type="spellStart"/>
      <w:r w:rsidRPr="009A06C6">
        <w:rPr>
          <w:lang w:val="fr-FR"/>
        </w:rPr>
        <w:t>Tarassenko</w:t>
      </w:r>
      <w:proofErr w:type="spellEnd"/>
      <w:r w:rsidRPr="009A06C6">
        <w:rPr>
          <w:lang w:val="fr-FR"/>
        </w:rPr>
        <w:t xml:space="preserve">, L. (2012). </w:t>
      </w:r>
      <w:r>
        <w:t xml:space="preserve">Machine learning and software engineering in health informatics. In </w:t>
      </w:r>
      <w:r>
        <w:rPr>
          <w:i/>
        </w:rPr>
        <w:t>2012 first international workshop on realizing</w:t>
      </w:r>
      <w:r>
        <w:rPr>
          <w:i/>
        </w:rPr>
        <w:t xml:space="preserve"> ai synergies in software engineering (raise)</w:t>
      </w:r>
      <w:r>
        <w:t xml:space="preserve"> (pp. 37–41). IEEE.</w:t>
      </w:r>
    </w:p>
    <w:p w14:paraId="24845068" w14:textId="77777777" w:rsidR="00BD3793" w:rsidRDefault="00F474C3">
      <w:pPr>
        <w:pStyle w:val="Bibliography"/>
      </w:pPr>
      <w:bookmarkStart w:id="14" w:name="ref-open2015estimating"/>
      <w:bookmarkEnd w:id="13"/>
      <w:r>
        <w:t xml:space="preserve">Collaboration, O. S. (2015). Estimating the reproducibility of psychological science. </w:t>
      </w:r>
      <w:r>
        <w:rPr>
          <w:i/>
        </w:rPr>
        <w:t>Science</w:t>
      </w:r>
      <w:r>
        <w:t xml:space="preserve">, </w:t>
      </w:r>
      <w:r>
        <w:rPr>
          <w:i/>
        </w:rPr>
        <w:t>349</w:t>
      </w:r>
      <w:r>
        <w:t>(6251), aac4716.</w:t>
      </w:r>
    </w:p>
    <w:p w14:paraId="030D5E6E" w14:textId="77777777" w:rsidR="00BD3793" w:rsidRDefault="00F474C3">
      <w:pPr>
        <w:pStyle w:val="Bibliography"/>
      </w:pPr>
      <w:bookmarkStart w:id="15" w:name="ref-PySiology"/>
      <w:bookmarkEnd w:id="14"/>
      <w:r>
        <w:t>Gabrieli, G., Azhari, A., &amp; Esposito, G. (2019). PySiology: A python package</w:t>
      </w:r>
      <w:r>
        <w:t xml:space="preserve"> for physiological feature extraction. In </w:t>
      </w:r>
      <w:r>
        <w:rPr>
          <w:i/>
        </w:rPr>
        <w:t>Neural approaches to dynamics of signal exchanges</w:t>
      </w:r>
      <w:r>
        <w:t xml:space="preserve"> (pp. 395–402). Springer Singapore. </w:t>
      </w:r>
      <w:hyperlink r:id="rId14">
        <w:r>
          <w:rPr>
            <w:rStyle w:val="Hyperlink"/>
          </w:rPr>
          <w:t>https://doi.org/10.1007/978-981-13-8950-4_35</w:t>
        </w:r>
      </w:hyperlink>
    </w:p>
    <w:p w14:paraId="32EC61BA" w14:textId="77777777" w:rsidR="00BD3793" w:rsidRDefault="00F474C3">
      <w:pPr>
        <w:pStyle w:val="Bibliography"/>
      </w:pPr>
      <w:bookmarkStart w:id="16" w:name="ref-HeartPy"/>
      <w:bookmarkEnd w:id="15"/>
      <w:r>
        <w:t>Gent, P. van, Farah,</w:t>
      </w:r>
      <w:r>
        <w:t xml:space="preserve"> H., Nes, N. van, &amp; Arem, B. van. (2019). HeartPy: A novel heart rate algorithm for the analysis of noisy signals. </w:t>
      </w:r>
      <w:r>
        <w:rPr>
          <w:i/>
        </w:rPr>
        <w:t>Transportation Research Part F: Traffic Psychology and Behaviour</w:t>
      </w:r>
      <w:r>
        <w:t xml:space="preserve">, </w:t>
      </w:r>
      <w:r>
        <w:rPr>
          <w:i/>
        </w:rPr>
        <w:t>66</w:t>
      </w:r>
      <w:r>
        <w:t xml:space="preserve">, 368–378. </w:t>
      </w:r>
      <w:hyperlink r:id="rId15">
        <w:r>
          <w:rPr>
            <w:rStyle w:val="Hyperlink"/>
          </w:rPr>
          <w:t>h</w:t>
        </w:r>
        <w:r>
          <w:rPr>
            <w:rStyle w:val="Hyperlink"/>
          </w:rPr>
          <w:t>ttps://doi.org/10.1016/j.trf.2019.09.015</w:t>
        </w:r>
      </w:hyperlink>
    </w:p>
    <w:p w14:paraId="316DE627" w14:textId="77777777" w:rsidR="00BD3793" w:rsidRDefault="00F474C3">
      <w:pPr>
        <w:pStyle w:val="Bibliography"/>
      </w:pPr>
      <w:bookmarkStart w:id="17" w:name="ref-Jupyter2018"/>
      <w:bookmarkEnd w:id="16"/>
      <w:r>
        <w:t xml:space="preserve">Jupyter, Bussonnier, Forde, Freeman, Granger, Head, … Willing. (2018). Binder 2.0 - Reproducible, interactive, sharable environments for science at scale. In Fatih Akici, David Lippa, Dillon Niederhut, &amp; M. Pacer (Eds.), </w:t>
      </w:r>
      <w:r>
        <w:rPr>
          <w:i/>
        </w:rPr>
        <w:t>Proceedings of the 17th Python in S</w:t>
      </w:r>
      <w:r>
        <w:rPr>
          <w:i/>
        </w:rPr>
        <w:t>cience Conference</w:t>
      </w:r>
      <w:r>
        <w:t xml:space="preserve"> (pp. 113–120). </w:t>
      </w:r>
      <w:hyperlink r:id="rId16">
        <w:r>
          <w:rPr>
            <w:rStyle w:val="Hyperlink"/>
          </w:rPr>
          <w:t xml:space="preserve">https://doi.org/ 10.25080/Majora-4af1f417-011 </w:t>
        </w:r>
      </w:hyperlink>
    </w:p>
    <w:p w14:paraId="60233EE2" w14:textId="77777777" w:rsidR="00BD3793" w:rsidRDefault="00F474C3">
      <w:pPr>
        <w:pStyle w:val="Bibliography"/>
      </w:pPr>
      <w:bookmarkStart w:id="18" w:name="ref-khodadad2018optimized"/>
      <w:bookmarkEnd w:id="17"/>
      <w:r>
        <w:lastRenderedPageBreak/>
        <w:t>Khodadad, D., Nordebo, S., Mueller, B., Waldmann, A., Yerworth, R., Becher, T., … others. (2018). Optimize</w:t>
      </w:r>
      <w:r>
        <w:t xml:space="preserve">d breath detection algorithm in electrical impedance tomography. </w:t>
      </w:r>
      <w:r>
        <w:rPr>
          <w:i/>
        </w:rPr>
        <w:t>Physiological Measurement</w:t>
      </w:r>
      <w:r>
        <w:t xml:space="preserve">, </w:t>
      </w:r>
      <w:r>
        <w:rPr>
          <w:i/>
        </w:rPr>
        <w:t>39</w:t>
      </w:r>
      <w:r>
        <w:t>(9), 094001.</w:t>
      </w:r>
    </w:p>
    <w:p w14:paraId="43304057" w14:textId="77777777" w:rsidR="00BD3793" w:rsidRDefault="00F474C3">
      <w:pPr>
        <w:pStyle w:val="Bibliography"/>
      </w:pPr>
      <w:bookmarkStart w:id="19" w:name="ref-Kiverstein2015"/>
      <w:bookmarkEnd w:id="18"/>
      <w:r>
        <w:t xml:space="preserve">Kiverstein, J., &amp; Miller, M. (2015). The embodied brain: Towards a radical embodied cognitive neuroscience. </w:t>
      </w:r>
      <w:r>
        <w:rPr>
          <w:i/>
        </w:rPr>
        <w:t>Frontiers in Human Neuroscience</w:t>
      </w:r>
      <w:r>
        <w:t xml:space="preserve">, </w:t>
      </w:r>
      <w:r>
        <w:rPr>
          <w:i/>
        </w:rPr>
        <w:t>9</w:t>
      </w:r>
      <w:r>
        <w:t>, 237.</w:t>
      </w:r>
    </w:p>
    <w:p w14:paraId="2D211416" w14:textId="77777777" w:rsidR="00BD3793" w:rsidRDefault="00F474C3">
      <w:pPr>
        <w:pStyle w:val="Bibliography"/>
      </w:pPr>
      <w:bookmarkStart w:id="20" w:name="ref-kluyver2016jupyter"/>
      <w:bookmarkEnd w:id="19"/>
      <w:r>
        <w:t xml:space="preserve">Kluyver, T., Ragan-Kelley, B., Pérez, F., Granger, B. E., Bussonnier, M., Frederic, J., … others. (2016). Jupyter notebooks-a publishing format for reproducible computational workflows. In </w:t>
      </w:r>
      <w:r>
        <w:rPr>
          <w:i/>
        </w:rPr>
        <w:t>ELPUB</w:t>
      </w:r>
      <w:r>
        <w:t xml:space="preserve"> (pp. 87–90).</w:t>
      </w:r>
    </w:p>
    <w:p w14:paraId="690C5898" w14:textId="77777777" w:rsidR="00BD3793" w:rsidRDefault="00F474C3">
      <w:pPr>
        <w:pStyle w:val="Bibliography"/>
      </w:pPr>
      <w:bookmarkStart w:id="21" w:name="ref-Systole"/>
      <w:bookmarkEnd w:id="20"/>
      <w:r>
        <w:t xml:space="preserve">Legrand, N., &amp; Allen, M. (2020). Systole: A python toolbox for preprocessing, analyzing, and synchronizing cardiac data. Retrieved from </w:t>
      </w:r>
      <w:hyperlink r:id="rId17">
        <w:r>
          <w:rPr>
            <w:rStyle w:val="Hyperlink"/>
          </w:rPr>
          <w:t>https://github.com/embodied-computation-group/s</w:t>
        </w:r>
        <w:r>
          <w:rPr>
            <w:rStyle w:val="Hyperlink"/>
          </w:rPr>
          <w:t>ystole</w:t>
        </w:r>
      </w:hyperlink>
    </w:p>
    <w:p w14:paraId="19AFBFCC" w14:textId="77777777" w:rsidR="00BD3793" w:rsidRDefault="00F474C3">
      <w:pPr>
        <w:pStyle w:val="Bibliography"/>
      </w:pPr>
      <w:bookmarkStart w:id="22" w:name="ref-maizey2019barriers"/>
      <w:bookmarkEnd w:id="21"/>
      <w:r>
        <w:t xml:space="preserve">Maizey, L., &amp; Tzavella, L. (2019). Barriers and solutions for early career researchers in tackling the reproducibility crisis in cognitive neuroscience. </w:t>
      </w:r>
      <w:r>
        <w:rPr>
          <w:i/>
        </w:rPr>
        <w:t>Cortex</w:t>
      </w:r>
      <w:r>
        <w:t xml:space="preserve">, </w:t>
      </w:r>
      <w:r>
        <w:rPr>
          <w:i/>
        </w:rPr>
        <w:t>113</w:t>
      </w:r>
      <w:r>
        <w:t>, 357–359.</w:t>
      </w:r>
    </w:p>
    <w:p w14:paraId="065DC343" w14:textId="77777777" w:rsidR="00BD3793" w:rsidRDefault="00F474C3">
      <w:pPr>
        <w:pStyle w:val="Bibliography"/>
      </w:pPr>
      <w:bookmarkStart w:id="23" w:name="ref-neurokit1"/>
      <w:bookmarkEnd w:id="22"/>
      <w:r>
        <w:t>Makowski, D. (2020). Neurokit: A python toolbox for statistics and neuroph</w:t>
      </w:r>
      <w:r>
        <w:t xml:space="preserve">ysiological signal processing (eeg, eda, ecg, emg...). </w:t>
      </w:r>
      <w:r>
        <w:rPr>
          <w:i/>
        </w:rPr>
        <w:t>GitHub</w:t>
      </w:r>
      <w:r>
        <w:t xml:space="preserve">. Retrieved from </w:t>
      </w:r>
      <w:hyperlink r:id="rId18">
        <w:r>
          <w:rPr>
            <w:rStyle w:val="Hyperlink"/>
          </w:rPr>
          <w:t>https://github.com/neuropsychology/NeuroKit.py</w:t>
        </w:r>
      </w:hyperlink>
    </w:p>
    <w:p w14:paraId="5618A61F" w14:textId="77777777" w:rsidR="00BD3793" w:rsidRDefault="00F474C3">
      <w:pPr>
        <w:pStyle w:val="Bibliography"/>
      </w:pPr>
      <w:bookmarkStart w:id="24" w:name="ref-marchewka2014nencki"/>
      <w:bookmarkEnd w:id="23"/>
      <w:r>
        <w:t>Marchewka, A., Żurawski, Ł., Jednoróg, K., &amp; Grabowska, A. (2014)</w:t>
      </w:r>
      <w:r>
        <w:t xml:space="preserve">. The nencki affective picture system (naps): Introduction to a novel, standardized, wide-range, high-quality, realistic picture database. </w:t>
      </w:r>
      <w:r>
        <w:rPr>
          <w:i/>
        </w:rPr>
        <w:t>Behavior Research Methods</w:t>
      </w:r>
      <w:r>
        <w:t xml:space="preserve">, </w:t>
      </w:r>
      <w:r>
        <w:rPr>
          <w:i/>
        </w:rPr>
        <w:t>46</w:t>
      </w:r>
      <w:r>
        <w:t>(2), 596–610.</w:t>
      </w:r>
    </w:p>
    <w:p w14:paraId="0AA9E9BA" w14:textId="77777777" w:rsidR="00BD3793" w:rsidRDefault="00F474C3">
      <w:pPr>
        <w:pStyle w:val="Bibliography"/>
      </w:pPr>
      <w:bookmarkStart w:id="25" w:name="ref-milkowski2018replicability"/>
      <w:bookmarkEnd w:id="24"/>
      <w:r>
        <w:lastRenderedPageBreak/>
        <w:t>Miłkowski, M., Hensel, W. M., &amp; Hohol, M. (2018). Replicability or reprodu</w:t>
      </w:r>
      <w:r>
        <w:t xml:space="preserve">cibility? On the replication crisis in computational neuroscience and sharing only relevant detail. </w:t>
      </w:r>
      <w:r>
        <w:rPr>
          <w:i/>
        </w:rPr>
        <w:t>Journal of Computational Neuroscience</w:t>
      </w:r>
      <w:r>
        <w:t xml:space="preserve">, </w:t>
      </w:r>
      <w:r>
        <w:rPr>
          <w:i/>
        </w:rPr>
        <w:t>45</w:t>
      </w:r>
      <w:r>
        <w:t>(3), 163–172.</w:t>
      </w:r>
    </w:p>
    <w:p w14:paraId="33783EB7" w14:textId="77777777" w:rsidR="00BD3793" w:rsidRDefault="00F474C3">
      <w:pPr>
        <w:pStyle w:val="Bibliography"/>
      </w:pPr>
      <w:bookmarkStart w:id="26" w:name="ref-Quintana2016"/>
      <w:bookmarkEnd w:id="25"/>
      <w:r>
        <w:t xml:space="preserve">Quintana, D., Alvares, G. A., &amp; Heathers, J. (2016). Guidelines for reporting articles on psychiatry </w:t>
      </w:r>
      <w:r>
        <w:t xml:space="preserve">and heart rate variability (graph): Recommendations to advance research communication. </w:t>
      </w:r>
      <w:r>
        <w:rPr>
          <w:i/>
        </w:rPr>
        <w:t>Translational Psychiatry</w:t>
      </w:r>
      <w:r>
        <w:t xml:space="preserve">, </w:t>
      </w:r>
      <w:r>
        <w:rPr>
          <w:i/>
        </w:rPr>
        <w:t>6</w:t>
      </w:r>
      <w:r>
        <w:t>(5), e803–e803.</w:t>
      </w:r>
    </w:p>
    <w:p w14:paraId="270ACA86" w14:textId="77777777" w:rsidR="00BD3793" w:rsidRDefault="00F474C3">
      <w:pPr>
        <w:pStyle w:val="Bibliography"/>
      </w:pPr>
      <w:bookmarkStart w:id="27" w:name="ref-roy2019deep"/>
      <w:bookmarkEnd w:id="26"/>
      <w:r>
        <w:t>Roy, Y., Banville, H., Albuquerque, I., Gramfort, A., Falk, T. H., &amp; Faubert, J. (2019). Deep learning-based electroencephalog</w:t>
      </w:r>
      <w:r>
        <w:t xml:space="preserve">raphy analysis: A systematic review. </w:t>
      </w:r>
      <w:r>
        <w:rPr>
          <w:i/>
        </w:rPr>
        <w:t>Journal of Neural Engineering</w:t>
      </w:r>
      <w:r>
        <w:t xml:space="preserve">, </w:t>
      </w:r>
      <w:r>
        <w:rPr>
          <w:i/>
        </w:rPr>
        <w:t>16</w:t>
      </w:r>
      <w:r>
        <w:t>(5), 051001.</w:t>
      </w:r>
    </w:p>
    <w:p w14:paraId="64083A90" w14:textId="77777777" w:rsidR="00BD3793" w:rsidRDefault="00F474C3">
      <w:pPr>
        <w:pStyle w:val="Bibliography"/>
      </w:pPr>
      <w:bookmarkStart w:id="28" w:name="ref-nolds"/>
      <w:bookmarkEnd w:id="27"/>
      <w:r>
        <w:t xml:space="preserve">Schölzel, C. (2020). NOnLinear measures for dynamical systems (nolds). Retrieved from </w:t>
      </w:r>
      <w:hyperlink r:id="rId19">
        <w:r>
          <w:rPr>
            <w:rStyle w:val="Hyperlink"/>
          </w:rPr>
          <w:t>https://github.com/CSchoel/nolds</w:t>
        </w:r>
      </w:hyperlink>
    </w:p>
    <w:p w14:paraId="2ABB95E2" w14:textId="77777777" w:rsidR="00BD3793" w:rsidRDefault="00F474C3">
      <w:pPr>
        <w:pStyle w:val="Bibliography"/>
      </w:pPr>
      <w:bookmarkStart w:id="29" w:name="ref-topalidou2015long"/>
      <w:bookmarkEnd w:id="28"/>
      <w:r>
        <w:t>To</w:t>
      </w:r>
      <w:r>
        <w:t xml:space="preserve">palidou, M., Leblois, A., Boraud, T., &amp; Rougier, N. P. (2015). A long journey into reproducible computational neuroscience. </w:t>
      </w:r>
      <w:r>
        <w:rPr>
          <w:i/>
        </w:rPr>
        <w:t>Frontiers in Computational Neuroscience</w:t>
      </w:r>
      <w:r>
        <w:t xml:space="preserve">, </w:t>
      </w:r>
      <w:r>
        <w:rPr>
          <w:i/>
        </w:rPr>
        <w:t>9</w:t>
      </w:r>
      <w:r>
        <w:t>, 30.</w:t>
      </w:r>
    </w:p>
    <w:p w14:paraId="7971C455" w14:textId="77777777" w:rsidR="00BD3793" w:rsidRDefault="00F474C3">
      <w:pPr>
        <w:pStyle w:val="Bibliography"/>
      </w:pPr>
      <w:bookmarkStart w:id="30" w:name="ref-python3"/>
      <w:bookmarkEnd w:id="29"/>
      <w:r>
        <w:t xml:space="preserve">Van Rossum, G., &amp; Drake, F. L. (2009). </w:t>
      </w:r>
      <w:r>
        <w:rPr>
          <w:i/>
        </w:rPr>
        <w:t>Python 3 reference manual</w:t>
      </w:r>
      <w:r>
        <w:t>. Scotts Valley, CA:</w:t>
      </w:r>
      <w:r>
        <w:t xml:space="preserve"> CreateSpace.</w:t>
      </w:r>
    </w:p>
    <w:p w14:paraId="1C85EACA" w14:textId="77777777" w:rsidR="00BD3793" w:rsidRDefault="00F474C3">
      <w:pPr>
        <w:pStyle w:val="Bibliography"/>
      </w:pPr>
      <w:bookmarkStart w:id="31" w:name="ref-scipy"/>
      <w:bookmarkEnd w:id="30"/>
      <w:r>
        <w:t xml:space="preserve">Virtanen, P., Gommers, R., Oliphant, T. E., Haberland, M., Reddy, T., Cournapeau, D., … Contributors, S. 1. 0. (2020). SciPy 1.0: Fundamental Algorithms for Scientific Computing in Python. </w:t>
      </w:r>
      <w:r>
        <w:rPr>
          <w:i/>
        </w:rPr>
        <w:t>Nature Methods</w:t>
      </w:r>
      <w:r>
        <w:t xml:space="preserve">, </w:t>
      </w:r>
      <w:r>
        <w:rPr>
          <w:i/>
        </w:rPr>
        <w:t>17</w:t>
      </w:r>
      <w:r>
        <w:t xml:space="preserve">, 261–272. </w:t>
      </w:r>
      <w:hyperlink r:id="rId20">
        <w:r>
          <w:rPr>
            <w:rStyle w:val="Hyperlink"/>
          </w:rPr>
          <w:t>https://doi.org/https://doi.org/10.1038/s41592-019-0686-2</w:t>
        </w:r>
      </w:hyperlink>
    </w:p>
    <w:p w14:paraId="588D0F3D" w14:textId="77777777" w:rsidR="00BD3793" w:rsidRDefault="00F474C3">
      <w:pPr>
        <w:pStyle w:val="Bibliography"/>
      </w:pPr>
      <w:bookmarkStart w:id="32" w:name="ref-yuehong2016internet"/>
      <w:bookmarkEnd w:id="31"/>
      <w:r>
        <w:lastRenderedPageBreak/>
        <w:t xml:space="preserve">Yuehong, Y., Zeng, Y., Chen, X., &amp; Fan, Y. (2016). The internet of things in healthcare: An overview. </w:t>
      </w:r>
      <w:r>
        <w:rPr>
          <w:i/>
        </w:rPr>
        <w:t>Journal of Industrial Information Integration</w:t>
      </w:r>
      <w:r>
        <w:t xml:space="preserve">, </w:t>
      </w:r>
      <w:r>
        <w:rPr>
          <w:i/>
        </w:rPr>
        <w:t>1</w:t>
      </w:r>
      <w:r>
        <w:t>, 3–13.</w:t>
      </w:r>
      <w:bookmarkEnd w:id="12"/>
      <w:bookmarkEnd w:id="32"/>
    </w:p>
    <w:sectPr w:rsidR="00BD3793" w:rsidSect="009A06C6">
      <w:headerReference w:type="even" r:id="rId21"/>
      <w:headerReference w:type="default" r:id="rId22"/>
      <w:headerReference w:type="first" r:id="rId23"/>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95326" w14:textId="77777777" w:rsidR="00F474C3" w:rsidRDefault="00F474C3">
      <w:pPr>
        <w:spacing w:before="0" w:after="0" w:line="240" w:lineRule="auto"/>
      </w:pPr>
      <w:r>
        <w:separator/>
      </w:r>
    </w:p>
  </w:endnote>
  <w:endnote w:type="continuationSeparator" w:id="0">
    <w:p w14:paraId="33B16370" w14:textId="77777777" w:rsidR="00F474C3" w:rsidRDefault="00F474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51D8B" w14:textId="77777777" w:rsidR="00F474C3" w:rsidRDefault="00F474C3">
      <w:r>
        <w:separator/>
      </w:r>
    </w:p>
  </w:footnote>
  <w:footnote w:type="continuationSeparator" w:id="0">
    <w:p w14:paraId="2830DB5F" w14:textId="77777777" w:rsidR="00F474C3" w:rsidRDefault="00F47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332E0F72" w14:textId="77777777" w:rsidR="00AF36ED" w:rsidRDefault="00F474C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135AC4" w14:textId="77777777" w:rsidR="00AF36ED" w:rsidRDefault="00F474C3"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14:paraId="459451D8" w14:textId="77777777" w:rsidR="00AF36ED" w:rsidRDefault="00F474C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149A97" w14:textId="77777777" w:rsidR="00AF36ED" w:rsidRPr="00AF36ED" w:rsidRDefault="00F474C3" w:rsidP="00572FF5">
    <w:pPr>
      <w:pStyle w:val="Header"/>
      <w:ind w:right="357"/>
      <w:rPr>
        <w:lang w:val="de-DE"/>
      </w:rPr>
    </w:pPr>
    <w:r w:rsidRPr="005036C4">
      <w:t>NeuroKit2</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3596050"/>
      <w:docPartObj>
        <w:docPartGallery w:val="Page Numbers (Top of Page)"/>
        <w:docPartUnique/>
      </w:docPartObj>
    </w:sdtPr>
    <w:sdtEndPr>
      <w:rPr>
        <w:rStyle w:val="PageNumber"/>
      </w:rPr>
    </w:sdtEndPr>
    <w:sdtContent>
      <w:p w14:paraId="01B1848A" w14:textId="77777777" w:rsidR="00CB20D0" w:rsidRDefault="00F474C3"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2366127" w14:textId="77777777" w:rsidR="00CB20D0" w:rsidRPr="00CB20D0" w:rsidRDefault="00F474C3" w:rsidP="00CB20D0">
    <w:pPr>
      <w:pStyle w:val="Header"/>
      <w:ind w:right="357"/>
      <w:rPr>
        <w:lang w:val="de-DE"/>
      </w:rPr>
    </w:pPr>
    <w:r w:rsidRPr="005036C4">
      <w:t>Running head: NeuroKit2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YyNDIytzAxMDUwNTVW0lEKTi0uzszPAykwrAUA1EbqiywAAAA="/>
  </w:docVars>
  <w:rsids>
    <w:rsidRoot w:val="00590D07"/>
    <w:rsid w:val="00011C8B"/>
    <w:rsid w:val="004E29B3"/>
    <w:rsid w:val="00590D07"/>
    <w:rsid w:val="00784D58"/>
    <w:rsid w:val="008D6863"/>
    <w:rsid w:val="009A06C6"/>
    <w:rsid w:val="00B101BE"/>
    <w:rsid w:val="00B86B75"/>
    <w:rsid w:val="00BC48D5"/>
    <w:rsid w:val="00BD3793"/>
    <w:rsid w:val="00C36279"/>
    <w:rsid w:val="00E315A3"/>
    <w:rsid w:val="00F474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8251"/>
  <w15:docId w15:val="{6E4403F9-4C10-4595-B627-82E08A75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character" w:styleId="LineNumber">
    <w:name w:val="line number"/>
    <w:basedOn w:val="DefaultParagraphFont"/>
    <w:semiHidden/>
    <w:unhideWhenUsed/>
    <w:rsid w:val="009A0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ropsychology/NeuroKit" TargetMode="External"/><Relationship Id="rId13" Type="http://schemas.openxmlformats.org/officeDocument/2006/relationships/hyperlink" Target="https://github.com/PIA-Group/BioSPPy/" TargetMode="External"/><Relationship Id="rId18" Type="http://schemas.openxmlformats.org/officeDocument/2006/relationships/hyperlink" Target="https://github.com/neuropsychology/NeuroKit.py"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neurokit2.readthedocs.io/en/latest/authors.html" TargetMode="External"/><Relationship Id="rId17" Type="http://schemas.openxmlformats.org/officeDocument/2006/relationships/hyperlink" Target="https://github.com/embodied-computation-group/systo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2010.25080/Majora-4af1f417-011%20" TargetMode="External"/><Relationship Id="rId20" Type="http://schemas.openxmlformats.org/officeDocument/2006/relationships/hyperlink" Target="https://doi.org/https://doi.org/10.1038/s41592-019-068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trf.2019.09.015" TargetMode="External"/><Relationship Id="rId23" Type="http://schemas.openxmlformats.org/officeDocument/2006/relationships/header" Target="header3.xml"/><Relationship Id="rId10" Type="http://schemas.openxmlformats.org/officeDocument/2006/relationships/hyperlink" Target="https://github.com/openjournals/joss-reviews/issues/1867" TargetMode="External"/><Relationship Id="rId19" Type="http://schemas.openxmlformats.org/officeDocument/2006/relationships/hyperlink" Target="https://github.com/CSchoel/nolds" TargetMode="External"/><Relationship Id="rId4" Type="http://schemas.openxmlformats.org/officeDocument/2006/relationships/settings" Target="settings.xml"/><Relationship Id="rId9" Type="http://schemas.openxmlformats.org/officeDocument/2006/relationships/hyperlink" Target="https://neurokit2.readthedocs.io/" TargetMode="External"/><Relationship Id="rId14" Type="http://schemas.openxmlformats.org/officeDocument/2006/relationships/hyperlink" Target="https://doi.org/10.1007/978-981-13-8950-4_35"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9FBC0-4D21-48AB-A61C-D395144D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3714</Words>
  <Characters>21172</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24837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NeuroKit2: A Python Toolbox for Neurophysiological Signal Processing</dc:title>
  <dc:creator/>
  <cp:keywords/>
  <cp:lastModifiedBy>Dominique Makowski</cp:lastModifiedBy>
  <cp:revision>3</cp:revision>
  <dcterms:created xsi:type="dcterms:W3CDTF">2020-05-06T04:16:00Z</dcterms:created>
  <dcterms:modified xsi:type="dcterms:W3CDTF">2020-05-06T04:19:00Z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Correspondence concerning this article should be addressed to Dominique Makowski (HSS 04-18, 48 Nanyang Avenue, Singapore; dmakowski@ntu.edu.sg).</vt:lpwstr>
  </property>
  <property fmtid="{D5CDD505-2E9C-101B-9397-08002B2CF9AE}" pid="4" name="bibliography">
    <vt:lpwstr>bibliography.bib</vt:lpwstr>
  </property>
  <property fmtid="{D5CDD505-2E9C-101B-9397-08002B2CF9AE}" pid="5" name="classoption">
    <vt:lpwstr>man</vt:lpwstr>
  </property>
  <property fmtid="{D5CDD505-2E9C-101B-9397-08002B2CF9AE}" pid="6" name="csl">
    <vt:lpwstr>C:\Users\domma\Documents\R\win-library\3.6\papaja\rmd\apa6.csl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NeuroKit2</vt:lpwstr>
  </property>
  <property fmtid="{D5CDD505-2E9C-101B-9397-08002B2CF9AE}" pid="19" name="tablelist">
    <vt:lpwstr>no</vt:lpwstr>
  </property>
  <property fmtid="{D5CDD505-2E9C-101B-9397-08002B2CF9AE}" pid="20" name="wordcount">
    <vt:lpwstr>2270</vt:lpwstr>
  </property>
</Properties>
</file>