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1DD087" w14:textId="156EA729" w:rsidR="008C53E4" w:rsidRPr="00D564E5" w:rsidRDefault="00D564E5" w:rsidP="00D564E5">
      <w:pPr>
        <w:pStyle w:val="Alnt"/>
        <w:rPr>
          <w:color w:val="4472C4" w:themeColor="accent1"/>
        </w:rPr>
      </w:pPr>
      <w:r w:rsidRPr="00D564E5">
        <w:rPr>
          <w:color w:val="4472C4" w:themeColor="accent1"/>
        </w:rPr>
        <w:t>12 EYLÜL 1980 ASKERÎ DARBESİ: STRATEJİK ANALİZ, İSTİHBARAT DEĞERLENDİRMESİ VE JEOPOLİTİK BAĞLAMLAR</w:t>
      </w:r>
    </w:p>
    <w:p w14:paraId="49D8DC2B" w14:textId="77777777" w:rsidR="00D564E5" w:rsidRDefault="00D564E5" w:rsidP="00D564E5"/>
    <w:p w14:paraId="0A54E020" w14:textId="5E62BF21" w:rsidR="00D564E5" w:rsidRDefault="00D564E5" w:rsidP="00D564E5">
      <w:r>
        <w:t xml:space="preserve">Hazırlayan: Abdulsamet Sunar </w:t>
      </w:r>
    </w:p>
    <w:p w14:paraId="20F66E08" w14:textId="77777777" w:rsidR="00D564E5" w:rsidRDefault="00D564E5" w:rsidP="00D564E5"/>
    <w:p w14:paraId="377D8A4A" w14:textId="7AAEC4D2" w:rsidR="00D564E5" w:rsidRDefault="00D564E5" w:rsidP="00D564E5">
      <w:r>
        <w:t xml:space="preserve">Konu: Türkiye Cumhuriyeti’nde 12 Eylül 1980’de gerçekleşen askeri darbenin arka planı, jeopolitik dinamikleri ve CIA’nin “Türkiye’nin Yeniden Kalıba Dökülmesi” </w:t>
      </w:r>
      <w:r w:rsidR="00D37B03">
        <w:t>başlıklı</w:t>
      </w:r>
      <w:r>
        <w:t xml:space="preserve"> raporunu altında ABD’nin stratejik rolü ele alıyor.</w:t>
      </w:r>
    </w:p>
    <w:p w14:paraId="36E85523" w14:textId="77777777" w:rsidR="00D564E5" w:rsidRDefault="00D564E5" w:rsidP="00D564E5"/>
    <w:p w14:paraId="70349AB1" w14:textId="77777777" w:rsidR="00D564E5" w:rsidRDefault="00D564E5" w:rsidP="00D564E5">
      <w:r>
        <w:t>Amaç: Bu rapor, darbenin planlanma sürecini, istihbarat unsurlarını, ekonomik ve siyasal etkilerini analiz ederek, darbenin NATO, ABD ve Batı ittifakları açısından ülkemizde durulduğu stratejik plana ışık tutmaktır.</w:t>
      </w:r>
      <w:r>
        <w:br/>
      </w:r>
    </w:p>
    <w:p w14:paraId="393E7A7B" w14:textId="77777777" w:rsidR="00D564E5" w:rsidRDefault="00D564E5" w:rsidP="00D564E5">
      <w:r>
        <w:t>KAPSAM:</w:t>
      </w:r>
    </w:p>
    <w:p w14:paraId="6276FC84" w14:textId="0C6CC423" w:rsidR="00D564E5" w:rsidRDefault="00D37B03" w:rsidP="00D564E5">
      <w:pPr>
        <w:pStyle w:val="ListeParagraf"/>
        <w:numPr>
          <w:ilvl w:val="0"/>
          <w:numId w:val="1"/>
        </w:numPr>
      </w:pPr>
      <w:r>
        <w:t>İstihbarat</w:t>
      </w:r>
      <w:r w:rsidR="00D564E5">
        <w:t xml:space="preserve"> kaynaklarının analizi (HUMINT, SIGINT, GEOINT) </w:t>
      </w:r>
    </w:p>
    <w:p w14:paraId="2A80EAE4" w14:textId="77777777" w:rsidR="00D564E5" w:rsidRDefault="00D564E5" w:rsidP="00D564E5">
      <w:pPr>
        <w:pStyle w:val="ListeParagraf"/>
        <w:numPr>
          <w:ilvl w:val="0"/>
          <w:numId w:val="1"/>
        </w:numPr>
      </w:pPr>
      <w:r>
        <w:t>Jeopolitik ve ekonomik analiz</w:t>
      </w:r>
    </w:p>
    <w:p w14:paraId="3076A11E" w14:textId="77777777" w:rsidR="00D564E5" w:rsidRDefault="00D564E5" w:rsidP="00D564E5">
      <w:pPr>
        <w:pStyle w:val="ListeParagraf"/>
        <w:numPr>
          <w:ilvl w:val="0"/>
          <w:numId w:val="1"/>
        </w:numPr>
      </w:pPr>
      <w:r>
        <w:t xml:space="preserve">Darbeye zemin hazırlayan olaylar </w:t>
      </w:r>
    </w:p>
    <w:p w14:paraId="5C9F33BF" w14:textId="62B64D75" w:rsidR="00D564E5" w:rsidRDefault="00D564E5" w:rsidP="00D564E5">
      <w:pPr>
        <w:pStyle w:val="ListeParagraf"/>
        <w:numPr>
          <w:ilvl w:val="0"/>
          <w:numId w:val="1"/>
        </w:numPr>
      </w:pPr>
      <w:r>
        <w:t xml:space="preserve">ABD ve NATO’nun </w:t>
      </w:r>
      <w:r w:rsidR="00D37B03">
        <w:t>istihbarı</w:t>
      </w:r>
      <w:r>
        <w:t xml:space="preserve"> ve diplomatik tutumu</w:t>
      </w:r>
    </w:p>
    <w:p w14:paraId="1C1BF7FB" w14:textId="7565569B" w:rsidR="00D564E5" w:rsidRDefault="00D564E5" w:rsidP="00D564E5">
      <w:pPr>
        <w:pStyle w:val="ListeParagraf"/>
        <w:numPr>
          <w:ilvl w:val="0"/>
          <w:numId w:val="1"/>
        </w:numPr>
      </w:pPr>
      <w:r>
        <w:t>Darbe sonrası iç ve dış politik gelişmeler</w:t>
      </w:r>
      <w:r>
        <w:br/>
      </w:r>
    </w:p>
    <w:p w14:paraId="5E125EB4" w14:textId="27E8B602" w:rsidR="00D564E5" w:rsidRDefault="00D564E5" w:rsidP="00D564E5">
      <w:r>
        <w:t>Yakın tarihimize ışı</w:t>
      </w:r>
      <w:r w:rsidR="004330B7">
        <w:t>k</w:t>
      </w:r>
      <w:r>
        <w:t xml:space="preserve"> tutacak özellikler, Raporun araştırmasının Ocak 1981tarihini taşıdığı yani yeni Anayasayı hazırlayacak kurulun bile ortada olmadığı bir dönemde (Danışman Meclisi 23 </w:t>
      </w:r>
      <w:r w:rsidR="00D37B03">
        <w:t>Ekim</w:t>
      </w:r>
      <w:r>
        <w:t xml:space="preserve"> 1981’de faaliyete geçti) yapıldığı dikkate alındığında, önemli bir Türkiye tahliline dayanan CIA istihbarat raporunun. Aslında ABD’nin 12 </w:t>
      </w:r>
      <w:r w:rsidR="00D37B03">
        <w:t>Eylül</w:t>
      </w:r>
      <w:r>
        <w:t xml:space="preserve"> askeri yönetimine dayattığı siyasal-ekonomik program niteliği taşıdığı görülüyor. </w:t>
      </w:r>
    </w:p>
    <w:p w14:paraId="5CBA7B9D" w14:textId="5C326CDD" w:rsidR="00213FB2" w:rsidRDefault="00213FB2" w:rsidP="00D564E5"/>
    <w:p w14:paraId="66D7D341" w14:textId="3D594A41" w:rsidR="00485A98" w:rsidRDefault="004330B7" w:rsidP="00D564E5">
      <w:r>
        <w:t xml:space="preserve">12 Eylül Darbesi öteki askeri </w:t>
      </w:r>
      <w:r w:rsidR="00D37B03">
        <w:t>müdahaleden</w:t>
      </w:r>
      <w:r>
        <w:t xml:space="preserve"> farklı olarak köklü, kalıcı sonuçlar doğurdu. Askeri hiyerarşiyi bir yana iten, bir halk hareketi olarak gelişen, günümüzde haksız yere kararlanan 27 </w:t>
      </w:r>
      <w:r w:rsidR="00D37B03">
        <w:t>Mayıs</w:t>
      </w:r>
      <w:r>
        <w:t xml:space="preserve"> müdahalesinden tümüyle farklıdır. Kanlı bir dönemin ardından emir-komuta </w:t>
      </w:r>
      <w:r w:rsidR="00D37B03">
        <w:t>zinciri içinde</w:t>
      </w:r>
      <w:r>
        <w:t xml:space="preserve"> yapılan 12 Eylülde </w:t>
      </w:r>
      <w:r w:rsidR="00D37B03">
        <w:t>müdahale</w:t>
      </w:r>
      <w:r>
        <w:t xml:space="preserve"> için neden  o kadar kan dökülmesi beklendi, 12 Eylül </w:t>
      </w:r>
      <w:r w:rsidR="00D37B03">
        <w:t>müdahalesinin</w:t>
      </w:r>
      <w:r>
        <w:t xml:space="preserve"> 24 Ocak 1980’deki “İstikrar Paketi” ile ilgisi var mıydı, </w:t>
      </w:r>
      <w:r>
        <w:br/>
        <w:t xml:space="preserve">12 Eylül arkasında </w:t>
      </w:r>
      <w:r w:rsidR="00485A98">
        <w:t xml:space="preserve">gerçekten ABD bir faktörü var mıydı ? sorularına bugüne kadar birçok akademik makale geliştiriciler ve yazarlar bu konuya ışık ararken CIA’ </w:t>
      </w:r>
      <w:proofErr w:type="spellStart"/>
      <w:r w:rsidR="00485A98">
        <w:t>nin</w:t>
      </w:r>
      <w:proofErr w:type="spellEnd"/>
      <w:r w:rsidR="00485A98">
        <w:t xml:space="preserve"> o dönem yayınladığı   ” Türkiye’nin Yeni bir Düzenin Kalıba dökülmesi” raporu birçok araştırmayı yeniden şekillendirilmesi ufuk oluşturdu. </w:t>
      </w:r>
    </w:p>
    <w:p w14:paraId="3DF0ECA3" w14:textId="77777777" w:rsidR="00485A98" w:rsidRDefault="00485A98" w:rsidP="00D564E5"/>
    <w:p w14:paraId="3A1AF0D7" w14:textId="36964564" w:rsidR="00485A98" w:rsidRDefault="00485A98" w:rsidP="00D564E5">
      <w:r>
        <w:lastRenderedPageBreak/>
        <w:t>Rapor şu şekilde başlıyor idi;</w:t>
      </w:r>
    </w:p>
    <w:p w14:paraId="500436E7" w14:textId="042FE90F" w:rsidR="00485A98" w:rsidRDefault="00485A98" w:rsidP="00485A98">
      <w:r>
        <w:t>“</w:t>
      </w:r>
      <w:r>
        <w:t xml:space="preserve">Generaller 12 </w:t>
      </w:r>
      <w:r w:rsidR="00D37B03">
        <w:t>Eylül’den</w:t>
      </w:r>
      <w:r>
        <w:t xml:space="preserve"> beri, en azından bir süre </w:t>
      </w:r>
      <w:r>
        <w:t>için, reformcu</w:t>
      </w:r>
      <w:r>
        <w:t xml:space="preserve"> zihniyetli genç subayların</w:t>
      </w:r>
    </w:p>
    <w:p w14:paraId="36202606" w14:textId="2E3C267A" w:rsidR="00D37B03" w:rsidRPr="00D37B03" w:rsidRDefault="00485A98" w:rsidP="00D37B03">
      <w:pPr>
        <w:rPr>
          <w:i/>
          <w:iCs/>
        </w:rPr>
      </w:pPr>
      <w:r>
        <w:t xml:space="preserve">1961’de giriştiği liberal parlamenter demokrasi tecrübesine son verdi. 1960’lı-1970’li yıllarda yaşanan hızlı </w:t>
      </w:r>
      <w:r w:rsidR="00D37B03">
        <w:t>ekonomik kalkınma</w:t>
      </w:r>
      <w:r>
        <w:t xml:space="preserve"> ve toplumsal </w:t>
      </w:r>
      <w:r w:rsidR="00D37B03">
        <w:t>dönüşüm, karşılanması</w:t>
      </w:r>
      <w:r>
        <w:t xml:space="preserve"> güç beklentilere, aşırı siyasal gerginliklere, yaygın şiddet olaylarına, siyasal düzenin çöküşüne yol açtı. 1961 </w:t>
      </w:r>
      <w:r w:rsidR="00D37B03">
        <w:t>Anayasasında kurulan</w:t>
      </w:r>
      <w:r>
        <w:t xml:space="preserve"> sistemin çöküşünün eşiğine </w:t>
      </w:r>
      <w:r w:rsidR="00D37B03">
        <w:t>gelmesi, Türkiye’nin</w:t>
      </w:r>
      <w:r w:rsidR="00D37B03" w:rsidRPr="00D37B03">
        <w:rPr>
          <w:u w:val="single"/>
        </w:rPr>
        <w:t xml:space="preserve"> olağanüstü</w:t>
      </w:r>
      <w:r w:rsidRPr="00D37B03">
        <w:rPr>
          <w:u w:val="single"/>
        </w:rPr>
        <w:t xml:space="preserve"> özgürlükçü bir demokratik </w:t>
      </w:r>
      <w:r w:rsidR="00D37B03" w:rsidRPr="00D37B03">
        <w:rPr>
          <w:u w:val="single"/>
        </w:rPr>
        <w:t>sisteme hazır</w:t>
      </w:r>
      <w:r w:rsidRPr="00D37B03">
        <w:rPr>
          <w:u w:val="single"/>
        </w:rPr>
        <w:t xml:space="preserve"> olmadığını gösterdi</w:t>
      </w:r>
      <w:r>
        <w:t xml:space="preserve">. Bunun üzerine </w:t>
      </w:r>
      <w:r w:rsidR="00D37B03">
        <w:t>generaller müdahale</w:t>
      </w:r>
      <w:r>
        <w:t xml:space="preserve"> et</w:t>
      </w:r>
      <w:r w:rsidR="00D37B03">
        <w:t>meleri,</w:t>
      </w:r>
      <w:r>
        <w:t xml:space="preserve"> Anayasayı askıya al</w:t>
      </w:r>
      <w:r w:rsidR="00D37B03">
        <w:t>maları</w:t>
      </w:r>
      <w:r>
        <w:t>, tüm siyasal faaliyetleri yasakl</w:t>
      </w:r>
      <w:r w:rsidR="00D37B03">
        <w:t>amaları</w:t>
      </w:r>
      <w:r>
        <w:t>, sıkı</w:t>
      </w:r>
      <w:r w:rsidR="00D37B03">
        <w:t xml:space="preserve"> </w:t>
      </w:r>
      <w:r>
        <w:t xml:space="preserve">yönetimi ülkenin geneline yaydılar. Kısa süre içinde şiddeti durdurdular, terörizmin nedenlerini irdelemeye ve yeni siyasal kuralları koymak için planlar geliştirmeye başladılar. Komutanların, kısa erimde </w:t>
      </w:r>
      <w:r w:rsidR="00D37B03">
        <w:t>Demirel’in başlattığı</w:t>
      </w:r>
      <w:r>
        <w:t xml:space="preserve"> kemer sıkma politikasını (24 Ocak Kararları </w:t>
      </w:r>
      <w:r w:rsidR="00D37B03">
        <w:t>kastediliyor) sürdürmekten</w:t>
      </w:r>
      <w:r>
        <w:t xml:space="preserve"> başka çareleri yoktu. O program meyvelerini vermeye</w:t>
      </w:r>
      <w:r w:rsidR="00D37B03">
        <w:t xml:space="preserve"> </w:t>
      </w:r>
      <w:r w:rsidR="00D37B03" w:rsidRPr="00D37B03">
        <w:rPr>
          <w:i/>
          <w:iCs/>
        </w:rPr>
        <w:t xml:space="preserve">başlamış görünüyordu, </w:t>
      </w:r>
      <w:r w:rsidR="00D37B03">
        <w:rPr>
          <w:i/>
          <w:iCs/>
        </w:rPr>
        <w:br/>
      </w:r>
      <w:r w:rsidR="00D37B03">
        <w:rPr>
          <w:i/>
          <w:iCs/>
        </w:rPr>
        <w:br/>
      </w:r>
      <w:r w:rsidR="00D37B03" w:rsidRPr="00D37B03">
        <w:rPr>
          <w:i/>
          <w:iCs/>
        </w:rPr>
        <w:t xml:space="preserve">öte yandan Türkiye’nin bağımlı </w:t>
      </w:r>
      <w:r w:rsidR="00D37B03" w:rsidRPr="00D37B03">
        <w:rPr>
          <w:i/>
          <w:iCs/>
        </w:rPr>
        <w:t>olduğu Batılı</w:t>
      </w:r>
      <w:r w:rsidR="00D37B03" w:rsidRPr="00D37B03">
        <w:rPr>
          <w:i/>
          <w:iCs/>
        </w:rPr>
        <w:t xml:space="preserve"> kredi kuruluşları desteğin sürmesi için o programın devam etmesini şart koşuyorlardı.  Bununla </w:t>
      </w:r>
      <w:r w:rsidR="00D37B03" w:rsidRPr="00D37B03">
        <w:rPr>
          <w:i/>
          <w:iCs/>
        </w:rPr>
        <w:t>birlikte zaman</w:t>
      </w:r>
      <w:r w:rsidR="00D37B03" w:rsidRPr="00D37B03">
        <w:rPr>
          <w:i/>
          <w:iCs/>
        </w:rPr>
        <w:t xml:space="preserve"> Irak ve İran’dan </w:t>
      </w:r>
      <w:r w:rsidR="00D37B03" w:rsidRPr="00D37B03">
        <w:rPr>
          <w:i/>
          <w:iCs/>
        </w:rPr>
        <w:t>alınan petrol</w:t>
      </w:r>
      <w:r w:rsidR="00D37B03" w:rsidRPr="00D37B03">
        <w:rPr>
          <w:i/>
          <w:iCs/>
        </w:rPr>
        <w:t xml:space="preserve"> desteği, </w:t>
      </w:r>
      <w:r w:rsidR="00D37B03" w:rsidRPr="00D37B03">
        <w:rPr>
          <w:i/>
          <w:iCs/>
        </w:rPr>
        <w:t>Türkiye’nin uzun</w:t>
      </w:r>
      <w:r w:rsidR="00D37B03" w:rsidRPr="00D37B03">
        <w:rPr>
          <w:i/>
          <w:iCs/>
        </w:rPr>
        <w:t xml:space="preserve"> erimli ihtiyaçları, akut kısa </w:t>
      </w:r>
      <w:r w:rsidR="00D37B03" w:rsidRPr="00D37B03">
        <w:rPr>
          <w:i/>
          <w:iCs/>
        </w:rPr>
        <w:t>erimli enerji</w:t>
      </w:r>
      <w:r w:rsidR="00D37B03" w:rsidRPr="00D37B03">
        <w:rPr>
          <w:i/>
          <w:iCs/>
        </w:rPr>
        <w:t xml:space="preserve"> ihtiyaçları ve öteki gereksinimleri </w:t>
      </w:r>
      <w:r w:rsidR="00D37B03" w:rsidRPr="00D37B03">
        <w:rPr>
          <w:i/>
          <w:iCs/>
        </w:rPr>
        <w:t>ve petrol</w:t>
      </w:r>
      <w:r w:rsidR="00D37B03" w:rsidRPr="00D37B03">
        <w:rPr>
          <w:i/>
          <w:iCs/>
        </w:rPr>
        <w:t xml:space="preserve"> </w:t>
      </w:r>
      <w:r w:rsidR="00D37B03" w:rsidRPr="00D37B03">
        <w:rPr>
          <w:i/>
          <w:iCs/>
        </w:rPr>
        <w:t>ithalatı için</w:t>
      </w:r>
      <w:r w:rsidR="00D37B03" w:rsidRPr="00D37B03">
        <w:rPr>
          <w:i/>
          <w:iCs/>
        </w:rPr>
        <w:t xml:space="preserve"> gerekli döviz sıkıntısı, yeni rejim için ciddi sorunlar yaratabilirdi.</w:t>
      </w:r>
    </w:p>
    <w:p w14:paraId="0A5F78E5" w14:textId="041B0017" w:rsidR="00D37B03" w:rsidRPr="00D37B03" w:rsidRDefault="00D37B03" w:rsidP="00D37B03">
      <w:r w:rsidRPr="00D37B03">
        <w:rPr>
          <w:i/>
          <w:iCs/>
        </w:rPr>
        <w:t xml:space="preserve">Askeri liderlerin öngördüğü yeni siyasal düzen, tutkulu ve kapsamlı idi. Generaller </w:t>
      </w:r>
      <w:r w:rsidRPr="00D37B03">
        <w:rPr>
          <w:i/>
          <w:iCs/>
        </w:rPr>
        <w:t>ileriki</w:t>
      </w:r>
      <w:r w:rsidRPr="00D37B03">
        <w:rPr>
          <w:i/>
          <w:iCs/>
        </w:rPr>
        <w:t xml:space="preserve"> sonbahar için (1981 sonbaharı kastediliyor) siyasal kimliği olmayan kişilerden oluşan bir kurucu </w:t>
      </w:r>
      <w:r w:rsidRPr="00D37B03">
        <w:rPr>
          <w:i/>
          <w:iCs/>
        </w:rPr>
        <w:t>meclisin toplanmasını</w:t>
      </w:r>
      <w:r w:rsidRPr="00D37B03">
        <w:rPr>
          <w:i/>
          <w:iCs/>
        </w:rPr>
        <w:t xml:space="preserve"> vaat etmişlerdi</w:t>
      </w:r>
      <w:r w:rsidRPr="00D37B03">
        <w:t>.”</w:t>
      </w:r>
    </w:p>
    <w:p w14:paraId="320E5442" w14:textId="77777777" w:rsidR="00D37B03" w:rsidRDefault="00D37B03" w:rsidP="00D37B03">
      <w:r w:rsidRPr="00D37B03">
        <w:t xml:space="preserve">Rapor 12 Eylül generallerinin siyasete müdahalelerini ve ellerindeki olanakları sıraladıktan sonra 12 Eylül rejimini şekillendiren esaslar </w:t>
      </w:r>
      <w:r w:rsidRPr="00D37B03">
        <w:t>için tahminlerini</w:t>
      </w:r>
      <w:r w:rsidRPr="00D37B03">
        <w:t xml:space="preserve">, daha gerçekçi bir ifade ilen ABD’nin askeri rejime dayatmaları ile </w:t>
      </w:r>
      <w:r w:rsidRPr="00D37B03">
        <w:t>devam ediyor</w:t>
      </w:r>
      <w:r w:rsidRPr="00D37B03">
        <w:t xml:space="preserve">. </w:t>
      </w:r>
      <w:r w:rsidRPr="00D37B03">
        <w:t>Dayatmalar yeni</w:t>
      </w:r>
      <w:r w:rsidRPr="00D37B03">
        <w:t xml:space="preserve"> bir </w:t>
      </w:r>
      <w:r w:rsidRPr="00D37B03">
        <w:t>siyasal sistemi</w:t>
      </w:r>
      <w:r w:rsidRPr="00D37B03">
        <w:t xml:space="preserve"> tasarlamaya yönelik kurucu iradeye yöneliktir </w:t>
      </w:r>
      <w:r w:rsidRPr="00D37B03">
        <w:t>(Danışma</w:t>
      </w:r>
      <w:r w:rsidRPr="00D37B03">
        <w:t xml:space="preserve"> </w:t>
      </w:r>
      <w:r w:rsidRPr="00D37B03">
        <w:t>Meclisi) ve</w:t>
      </w:r>
      <w:r w:rsidRPr="00D37B03">
        <w:t xml:space="preserve"> </w:t>
      </w:r>
      <w:r w:rsidRPr="00D37B03">
        <w:t>parlamenter düzenin</w:t>
      </w:r>
      <w:r w:rsidRPr="00D37B03">
        <w:t xml:space="preserve"> yasama, yürütme, yargı erklerinin, bürokrasinin (askeri-sivil), Üniversitelerin, TC’nin çimentosu </w:t>
      </w:r>
      <w:r w:rsidRPr="00D37B03">
        <w:t>olan Atatürk</w:t>
      </w:r>
      <w:r w:rsidRPr="00D37B03">
        <w:t xml:space="preserve"> milliyetçiliğinin tasfiyesine yöneliktir</w:t>
      </w:r>
      <w:r>
        <w:t>.</w:t>
      </w:r>
    </w:p>
    <w:p w14:paraId="7F19DE45" w14:textId="77777777" w:rsidR="00D37B03" w:rsidRDefault="00D37B03" w:rsidP="00D37B03"/>
    <w:p w14:paraId="6F049992" w14:textId="140D47DD" w:rsidR="00D37B03" w:rsidRDefault="00DE7B66" w:rsidP="00D37B03">
      <w:r w:rsidRPr="00DE7B66">
        <w:t>CIA raporunun</w:t>
      </w:r>
      <w:r w:rsidRPr="00DE7B66">
        <w:t xml:space="preserve"> “Atatürk sevgisi”, laikliğe olan düşkünlüğü! ve Erbakan karşıtlığıdır.  Bu nitelikler özellikle Batıcı medya tarafından yaygınlaştırılarak hem Cumhuriyet’in dine bakışı saptırılmış hem de mütedeyyin kesim ile laik kesim arasındaki gerginlik artmıştır.</w:t>
      </w:r>
    </w:p>
    <w:p w14:paraId="1DA89005" w14:textId="46D3024C" w:rsidR="00DE7B66" w:rsidRDefault="00DE7B66" w:rsidP="00D37B03">
      <w:r>
        <w:t xml:space="preserve">Toplumsal düzeyde, laiklik ve Atatürkçülük adına yapılan vurgu artarken, gerçekte dinin toplumsal kontrol mekanizması olarak daha fazla kullanıldığı görüldü. 12 Eylül rejimi, muhafazakâr kesimi desteklerken, sol grupları ve sendikaları baskı altına aldı. </w:t>
      </w:r>
    </w:p>
    <w:p w14:paraId="04FBF77A" w14:textId="77777777" w:rsidR="00DE7B66" w:rsidRDefault="00DE7B66" w:rsidP="00D37B03"/>
    <w:p w14:paraId="3CCEF22A" w14:textId="16375A23" w:rsidR="00DE7B66" w:rsidRDefault="00DE7B66" w:rsidP="00DE7B66">
      <w:pPr>
        <w:rPr>
          <w:i/>
          <w:iCs/>
        </w:rPr>
      </w:pPr>
      <w:r>
        <w:t>CIA ve NATO önerileri de o dönemde dayatmaları şu şekilde sıralanıyor;</w:t>
      </w:r>
      <w:r>
        <w:br/>
        <w:t>“</w:t>
      </w:r>
      <w:r w:rsidRPr="00DE7B66">
        <w:rPr>
          <w:i/>
          <w:iCs/>
        </w:rPr>
        <w:t xml:space="preserve">Meclisten (Danışma Meclisi kastediliyor) çıkan ve askerlerin onayından geçecek olan Anayasa büyük olasılıkla, şu </w:t>
      </w:r>
      <w:r w:rsidRPr="00DE7B66">
        <w:rPr>
          <w:i/>
          <w:iCs/>
        </w:rPr>
        <w:t>hususları içerecek</w:t>
      </w:r>
      <w:r w:rsidRPr="00DE7B66">
        <w:rPr>
          <w:i/>
          <w:iCs/>
        </w:rPr>
        <w:t>:</w:t>
      </w:r>
    </w:p>
    <w:p w14:paraId="689AF4E7" w14:textId="5212E3A5" w:rsidR="00DE7B66" w:rsidRPr="00DE7B66" w:rsidRDefault="00DE7B66" w:rsidP="00DE7B66">
      <w:pPr>
        <w:pStyle w:val="ListeParagraf"/>
        <w:numPr>
          <w:ilvl w:val="0"/>
          <w:numId w:val="1"/>
        </w:numPr>
        <w:rPr>
          <w:i/>
          <w:iCs/>
        </w:rPr>
      </w:pPr>
      <w:r w:rsidRPr="00DE7B66">
        <w:rPr>
          <w:i/>
          <w:iCs/>
        </w:rPr>
        <w:lastRenderedPageBreak/>
        <w:t xml:space="preserve">Daha az yetkili, güçlendirilmiş başkanlıkla desteklenen bir hükümet </w:t>
      </w:r>
      <w:r w:rsidRPr="00DE7B66">
        <w:rPr>
          <w:i/>
          <w:iCs/>
        </w:rPr>
        <w:t>sistemi, yenilenmiş</w:t>
      </w:r>
      <w:r w:rsidRPr="00DE7B66">
        <w:rPr>
          <w:i/>
          <w:iCs/>
        </w:rPr>
        <w:t xml:space="preserve"> bir </w:t>
      </w:r>
      <w:r w:rsidRPr="00DE7B66">
        <w:rPr>
          <w:i/>
          <w:iCs/>
        </w:rPr>
        <w:t>parlamento, daha fazla</w:t>
      </w:r>
      <w:r w:rsidRPr="00DE7B66">
        <w:rPr>
          <w:i/>
          <w:iCs/>
        </w:rPr>
        <w:t xml:space="preserve"> sorumluluk alan bir yargı sistemi</w:t>
      </w:r>
    </w:p>
    <w:p w14:paraId="1BB2316A" w14:textId="41EF0433" w:rsidR="00DE7B66" w:rsidRPr="00DE7B66" w:rsidRDefault="00DE7B66" w:rsidP="00DE7B66">
      <w:pPr>
        <w:pStyle w:val="ListeParagraf"/>
        <w:numPr>
          <w:ilvl w:val="0"/>
          <w:numId w:val="1"/>
        </w:numPr>
        <w:rPr>
          <w:i/>
          <w:iCs/>
        </w:rPr>
      </w:pPr>
      <w:r w:rsidRPr="00DE7B66">
        <w:rPr>
          <w:i/>
          <w:iCs/>
        </w:rPr>
        <w:t xml:space="preserve">Küçük partilerin etkilerini azaltacak olan bir seçim yasası, bürokrasiyi, sendikaları ve eğitim sistemini siyasetten arındıracak </w:t>
      </w:r>
      <w:r w:rsidRPr="00DE7B66">
        <w:rPr>
          <w:i/>
          <w:iCs/>
        </w:rPr>
        <w:t>(depolitizasyon</w:t>
      </w:r>
      <w:r w:rsidRPr="00DE7B66">
        <w:rPr>
          <w:i/>
          <w:iCs/>
        </w:rPr>
        <w:t>) önlemler,</w:t>
      </w:r>
    </w:p>
    <w:p w14:paraId="1E1E6DC7" w14:textId="77777777" w:rsidR="00DE7B66" w:rsidRPr="00DE7B66" w:rsidRDefault="00DE7B66" w:rsidP="00DE7B66">
      <w:pPr>
        <w:pStyle w:val="ListeParagraf"/>
        <w:numPr>
          <w:ilvl w:val="0"/>
          <w:numId w:val="1"/>
        </w:numPr>
        <w:rPr>
          <w:i/>
          <w:iCs/>
        </w:rPr>
      </w:pPr>
      <w:r w:rsidRPr="00DE7B66">
        <w:rPr>
          <w:i/>
          <w:iCs/>
        </w:rPr>
        <w:t>Kamu sektörünü daha uyumlu hale getirecek ve Türk ekonomisinin devletçi yapısını yeniden tanımlayacak önlemler,</w:t>
      </w:r>
    </w:p>
    <w:p w14:paraId="115E071A" w14:textId="5572D065" w:rsidR="00DE7B66" w:rsidRPr="00DE7B66" w:rsidRDefault="00DE7B66" w:rsidP="00DE7B66">
      <w:pPr>
        <w:pStyle w:val="ListeParagraf"/>
        <w:numPr>
          <w:ilvl w:val="0"/>
          <w:numId w:val="1"/>
        </w:numPr>
        <w:rPr>
          <w:i/>
          <w:iCs/>
        </w:rPr>
      </w:pPr>
      <w:r w:rsidRPr="00DE7B66">
        <w:rPr>
          <w:i/>
          <w:iCs/>
        </w:rPr>
        <w:t>Seküler sistemi pekiştirmek, dinsel ve kesimsel (</w:t>
      </w:r>
      <w:proofErr w:type="spellStart"/>
      <w:r w:rsidRPr="00DE7B66">
        <w:rPr>
          <w:i/>
          <w:iCs/>
        </w:rPr>
        <w:t>sectarian</w:t>
      </w:r>
      <w:proofErr w:type="spellEnd"/>
      <w:r w:rsidRPr="00DE7B66">
        <w:rPr>
          <w:i/>
          <w:iCs/>
        </w:rPr>
        <w:t xml:space="preserve">) unsurların politika üzerindeki etkilerini asgariye indirmek. </w:t>
      </w:r>
    </w:p>
    <w:p w14:paraId="5BFE6551" w14:textId="21947737" w:rsidR="00DE7B66" w:rsidRDefault="00DE7B66" w:rsidP="00DE7B66">
      <w:pPr>
        <w:ind w:left="360"/>
        <w:rPr>
          <w:rFonts w:ascii="Times New Roman" w:hAnsi="Times New Roman" w:cs="Times New Roman"/>
        </w:rPr>
      </w:pPr>
      <w:r>
        <w:rPr>
          <w:rFonts w:ascii="Times New Roman" w:hAnsi="Times New Roman" w:cs="Times New Roman"/>
        </w:rPr>
        <w:t>*</w:t>
      </w:r>
      <w:r w:rsidRPr="00DE7B66">
        <w:rPr>
          <w:rFonts w:ascii="Times New Roman" w:hAnsi="Times New Roman" w:cs="Times New Roman"/>
        </w:rPr>
        <w:t xml:space="preserve">Bu dayatmaların büyük </w:t>
      </w:r>
      <w:r w:rsidRPr="00DE7B66">
        <w:rPr>
          <w:rFonts w:ascii="Times New Roman" w:hAnsi="Times New Roman" w:cs="Times New Roman"/>
        </w:rPr>
        <w:t>bölümünün 12</w:t>
      </w:r>
      <w:r w:rsidRPr="00DE7B66">
        <w:rPr>
          <w:rFonts w:ascii="Times New Roman" w:hAnsi="Times New Roman" w:cs="Times New Roman"/>
        </w:rPr>
        <w:t xml:space="preserve"> Eylül rejimi tarafından </w:t>
      </w:r>
      <w:r>
        <w:rPr>
          <w:rFonts w:ascii="Times New Roman" w:hAnsi="Times New Roman" w:cs="Times New Roman"/>
        </w:rPr>
        <w:t xml:space="preserve">öncesinden ön görüldüğü </w:t>
      </w:r>
      <w:r w:rsidRPr="00DE7B66">
        <w:rPr>
          <w:rFonts w:ascii="Times New Roman" w:hAnsi="Times New Roman" w:cs="Times New Roman"/>
        </w:rPr>
        <w:t>biliniyor.</w:t>
      </w:r>
      <w:r>
        <w:rPr>
          <w:rFonts w:ascii="Times New Roman" w:hAnsi="Times New Roman" w:cs="Times New Roman"/>
        </w:rPr>
        <w:t xml:space="preserve"> * </w:t>
      </w:r>
    </w:p>
    <w:p w14:paraId="23C9E838" w14:textId="77777777" w:rsidR="00DE7B66" w:rsidRDefault="00DE7B66" w:rsidP="00DE7B66">
      <w:pPr>
        <w:rPr>
          <w:rFonts w:ascii="Times New Roman" w:hAnsi="Times New Roman" w:cs="Times New Roman"/>
        </w:rPr>
      </w:pPr>
    </w:p>
    <w:p w14:paraId="32CE1725" w14:textId="6ED88827" w:rsidR="00DE7B66" w:rsidRPr="00DE7B66" w:rsidRDefault="00DE7B66" w:rsidP="00DE7B66">
      <w:pPr>
        <w:rPr>
          <w:rFonts w:ascii="Times New Roman" w:hAnsi="Times New Roman" w:cs="Times New Roman"/>
        </w:rPr>
      </w:pPr>
      <w:r w:rsidRPr="00DE7B66">
        <w:rPr>
          <w:rFonts w:ascii="Times New Roman" w:hAnsi="Times New Roman" w:cs="Times New Roman"/>
        </w:rPr>
        <w:t xml:space="preserve">Gerçekten de 82 </w:t>
      </w:r>
      <w:r w:rsidRPr="00DE7B66">
        <w:rPr>
          <w:rFonts w:ascii="Times New Roman" w:hAnsi="Times New Roman" w:cs="Times New Roman"/>
        </w:rPr>
        <w:t>Anayasası Meclis’in</w:t>
      </w:r>
      <w:r w:rsidRPr="00DE7B66">
        <w:rPr>
          <w:rFonts w:ascii="Times New Roman" w:hAnsi="Times New Roman" w:cs="Times New Roman"/>
        </w:rPr>
        <w:t xml:space="preserve"> yetkilerini kısıtlamış, Yürütmeyi yeni yetkilerle donatarak güçlendirmiş, 61 Anayasası’nın Sol siyasal partilere ve işçi örgütlerine sağladığı imkanları kısmış ya da tümüyle ortadan kaldırmış, Üniversite, TRT özerkliğini yok ederek bu kurumları siyasal </w:t>
      </w:r>
      <w:r w:rsidRPr="00DE7B66">
        <w:rPr>
          <w:rFonts w:ascii="Times New Roman" w:hAnsi="Times New Roman" w:cs="Times New Roman"/>
        </w:rPr>
        <w:t>iktidarın denetimi</w:t>
      </w:r>
      <w:r w:rsidRPr="00DE7B66">
        <w:rPr>
          <w:rFonts w:ascii="Times New Roman" w:hAnsi="Times New Roman" w:cs="Times New Roman"/>
        </w:rPr>
        <w:t xml:space="preserve"> altına sokmuştur.</w:t>
      </w:r>
    </w:p>
    <w:p w14:paraId="5325510F" w14:textId="6F6CDD58" w:rsidR="00DE7B66" w:rsidRPr="00DE7B66" w:rsidRDefault="00DE7B66" w:rsidP="00DE7B66">
      <w:pPr>
        <w:rPr>
          <w:rFonts w:ascii="Times New Roman" w:hAnsi="Times New Roman" w:cs="Times New Roman"/>
        </w:rPr>
      </w:pPr>
      <w:r w:rsidRPr="00DE7B66">
        <w:rPr>
          <w:rFonts w:ascii="Times New Roman" w:hAnsi="Times New Roman" w:cs="Times New Roman"/>
        </w:rPr>
        <w:t xml:space="preserve">12 Eylül </w:t>
      </w:r>
      <w:r w:rsidRPr="00DE7B66">
        <w:rPr>
          <w:rFonts w:ascii="Times New Roman" w:hAnsi="Times New Roman" w:cs="Times New Roman"/>
        </w:rPr>
        <w:t>rejimi 24</w:t>
      </w:r>
      <w:r w:rsidRPr="00DE7B66">
        <w:rPr>
          <w:rFonts w:ascii="Times New Roman" w:hAnsi="Times New Roman" w:cs="Times New Roman"/>
        </w:rPr>
        <w:t xml:space="preserve"> Ocak kararları ile başlayan “kemer sıkma politikasını” onaylayarak daha ileri noktalara taşımış, grev hakkı büyük ölçüde engellenmiş, ekonomik buhranın yükü halkın sırtına yüklenmiştir.  Ekonomide kamu kesim adım adım ikinci plana itilmiş, özelleştirme dalgası başlatılmış, ekonominin ve bir bakıma Cumhuriyet’in güvencesi olan Kamu İktisadi Kuruluşları (KİT’ler) teker teker ya özel kişilere ya da yabancı şirketlere açılmıştır. </w:t>
      </w:r>
    </w:p>
    <w:p w14:paraId="0DED66C5" w14:textId="5148EDEF" w:rsidR="00DE7B66" w:rsidRPr="00DE7B66" w:rsidRDefault="00485A98" w:rsidP="00DE7B66">
      <w:r>
        <w:br/>
      </w:r>
      <w:r w:rsidR="00DE7B66" w:rsidRPr="00DE7B66">
        <w:t xml:space="preserve">12 Eylül’ün lideri Kenan </w:t>
      </w:r>
      <w:r w:rsidR="00DE7B66" w:rsidRPr="00DE7B66">
        <w:t>Evren’in konuşmalarını</w:t>
      </w:r>
      <w:r w:rsidR="00DE7B66" w:rsidRPr="00DE7B66">
        <w:t xml:space="preserve"> zaman zaman vaaza çevirmesi hatırlardadır.</w:t>
      </w:r>
    </w:p>
    <w:p w14:paraId="678C4D8F" w14:textId="3516B6B8" w:rsidR="00DE7B66" w:rsidRPr="00DE7B66" w:rsidRDefault="00DE7B66" w:rsidP="00DE7B66">
      <w:r w:rsidRPr="00DE7B66">
        <w:t xml:space="preserve">Dahası, 12 Eylül yönetiminin devletin </w:t>
      </w:r>
      <w:r w:rsidRPr="00DE7B66">
        <w:t>valilerini Suidi</w:t>
      </w:r>
      <w:r w:rsidRPr="00DE7B66">
        <w:t xml:space="preserve"> RABITa örgütünün paralarıyla hacca yolladığını araştırmacı gazeteci Uğur Mumcu bulup çıkarmıştı.  </w:t>
      </w:r>
    </w:p>
    <w:p w14:paraId="0C88576C" w14:textId="2E13F80E" w:rsidR="00DE7B66" w:rsidRPr="00DE7B66" w:rsidRDefault="00DE7B66" w:rsidP="00DE7B66">
      <w:r w:rsidRPr="00DE7B66">
        <w:t xml:space="preserve">1980 sonrasından farklı olarak </w:t>
      </w:r>
      <w:r w:rsidRPr="00DE7B66">
        <w:t>Raporda Kürtçülüğe</w:t>
      </w:r>
      <w:r w:rsidRPr="00DE7B66">
        <w:t xml:space="preserve">, Kürt bölücü örgütlerine açık bir destek yoktur. O yıllarda </w:t>
      </w:r>
      <w:r w:rsidRPr="00DE7B66">
        <w:t>ABD’nin Türkiye’deki</w:t>
      </w:r>
      <w:r w:rsidRPr="00DE7B66">
        <w:t xml:space="preserve"> bölünmeyi laik-dinci ikilemi içinde tasarladığı anlaşılıyor. </w:t>
      </w:r>
    </w:p>
    <w:p w14:paraId="658E6FFF" w14:textId="22C0D3F9" w:rsidR="00DE7B66" w:rsidRPr="00DE7B66" w:rsidRDefault="00DE7B66" w:rsidP="00DE7B66">
      <w:r w:rsidRPr="00DE7B66">
        <w:t>CIA raporu</w:t>
      </w:r>
      <w:r w:rsidRPr="00DE7B66">
        <w:t xml:space="preserve">, dış politikaya özel bir bölüm </w:t>
      </w:r>
      <w:r w:rsidRPr="00DE7B66">
        <w:t>ayırmış, Türkiye’nin</w:t>
      </w:r>
      <w:r w:rsidRPr="00DE7B66">
        <w:t xml:space="preserve"> generallerle birlikte NATO’ya uyumunun </w:t>
      </w:r>
      <w:proofErr w:type="spellStart"/>
      <w:r w:rsidRPr="00DE7B66">
        <w:t>arttığ</w:t>
      </w:r>
      <w:r>
        <w:t>ınıda</w:t>
      </w:r>
      <w:proofErr w:type="spellEnd"/>
      <w:r>
        <w:t xml:space="preserve"> </w:t>
      </w:r>
      <w:r w:rsidRPr="00DE7B66">
        <w:t>vurguluyor</w:t>
      </w:r>
      <w:r w:rsidRPr="00DE7B66">
        <w:t>:</w:t>
      </w:r>
    </w:p>
    <w:p w14:paraId="49F8ECC8" w14:textId="17E81185" w:rsidR="00DE7B66" w:rsidRPr="00DE7B66" w:rsidRDefault="00DE7B66" w:rsidP="00DE7B66">
      <w:pPr>
        <w:rPr>
          <w:i/>
          <w:iCs/>
        </w:rPr>
      </w:pPr>
      <w:r w:rsidRPr="00DE7B66">
        <w:t>“</w:t>
      </w:r>
      <w:r w:rsidRPr="00DE7B66">
        <w:rPr>
          <w:i/>
          <w:iCs/>
        </w:rPr>
        <w:t xml:space="preserve">Dış </w:t>
      </w:r>
      <w:r w:rsidRPr="00DE7B66">
        <w:rPr>
          <w:i/>
          <w:iCs/>
        </w:rPr>
        <w:t>politikada generaller</w:t>
      </w:r>
      <w:r w:rsidRPr="00DE7B66">
        <w:rPr>
          <w:i/>
          <w:iCs/>
        </w:rPr>
        <w:t xml:space="preserve">, önceki iktidarlar gibi, bir ikilem ile karşı karşıya. Ekonomik yardımlar ve küresel </w:t>
      </w:r>
      <w:r w:rsidRPr="00DE7B66">
        <w:rPr>
          <w:i/>
          <w:iCs/>
        </w:rPr>
        <w:t>savunma ihtiyaçları</w:t>
      </w:r>
      <w:r w:rsidRPr="00DE7B66">
        <w:rPr>
          <w:i/>
          <w:iCs/>
        </w:rPr>
        <w:t xml:space="preserve"> açısından </w:t>
      </w:r>
      <w:r w:rsidRPr="00DE7B66">
        <w:rPr>
          <w:i/>
          <w:iCs/>
        </w:rPr>
        <w:t>Batıya bağımlılar</w:t>
      </w:r>
      <w:r w:rsidRPr="00DE7B66">
        <w:rPr>
          <w:i/>
          <w:iCs/>
        </w:rPr>
        <w:t xml:space="preserve"> ancak Ortadoğu ülkelerinden sağlanan petrol olmadan Türkiye hareket edemez. Bununla birlikte, </w:t>
      </w:r>
      <w:r w:rsidRPr="00DE7B66">
        <w:rPr>
          <w:i/>
          <w:iCs/>
        </w:rPr>
        <w:t>askerler, sert</w:t>
      </w:r>
      <w:r w:rsidRPr="00DE7B66">
        <w:rPr>
          <w:i/>
          <w:iCs/>
        </w:rPr>
        <w:t xml:space="preserve"> önlemlerle de olsa Türkiye’yi Atatürk’ün çizdiği yoldan geri götürecek ve Türk toplumunun </w:t>
      </w:r>
      <w:r w:rsidRPr="00DE7B66">
        <w:rPr>
          <w:i/>
          <w:iCs/>
        </w:rPr>
        <w:t>yapısını bozacak</w:t>
      </w:r>
      <w:r w:rsidRPr="00DE7B66">
        <w:rPr>
          <w:i/>
          <w:iCs/>
        </w:rPr>
        <w:t xml:space="preserve"> şiddeti kontrol altına </w:t>
      </w:r>
      <w:r w:rsidRPr="00DE7B66">
        <w:rPr>
          <w:i/>
          <w:iCs/>
        </w:rPr>
        <w:t>alarak ülkeli</w:t>
      </w:r>
      <w:r w:rsidRPr="00DE7B66">
        <w:rPr>
          <w:i/>
          <w:iCs/>
        </w:rPr>
        <w:t xml:space="preserve"> NATO ile daha uyumlu</w:t>
      </w:r>
      <w:r>
        <w:rPr>
          <w:i/>
          <w:iCs/>
        </w:rPr>
        <w:t xml:space="preserve"> </w:t>
      </w:r>
      <w:r w:rsidR="000E501A" w:rsidRPr="00DE7B66">
        <w:rPr>
          <w:i/>
          <w:iCs/>
        </w:rPr>
        <w:t>hale getirildi</w:t>
      </w:r>
      <w:r w:rsidRPr="00DE7B66">
        <w:rPr>
          <w:i/>
          <w:iCs/>
        </w:rPr>
        <w:t>.”</w:t>
      </w:r>
    </w:p>
    <w:p w14:paraId="6DA08B0C" w14:textId="222F85DA" w:rsidR="00DE7B66" w:rsidRPr="00DE7B66" w:rsidRDefault="00DE7B66" w:rsidP="00DE7B66">
      <w:r w:rsidRPr="00DE7B66">
        <w:t>Rapor, generallerin Türkiye’nin</w:t>
      </w:r>
      <w:r w:rsidRPr="00DE7B66">
        <w:t xml:space="preserve"> NATO’daki müttefiki Yunanistan ile </w:t>
      </w:r>
      <w:r w:rsidRPr="00DE7B66">
        <w:t>ilişkileri düzeltme</w:t>
      </w:r>
      <w:r w:rsidRPr="00DE7B66">
        <w:t xml:space="preserve"> eğiliminde olduğunu da belirtiyor.</w:t>
      </w:r>
    </w:p>
    <w:p w14:paraId="430335C2" w14:textId="423FDE6A" w:rsidR="00DE7B66" w:rsidRPr="00DE7B66" w:rsidRDefault="00DE7B66" w:rsidP="00DE7B66">
      <w:r w:rsidRPr="00DE7B66">
        <w:t>“Yeni</w:t>
      </w:r>
      <w:r w:rsidRPr="00DE7B66">
        <w:rPr>
          <w:i/>
          <w:iCs/>
        </w:rPr>
        <w:t xml:space="preserve"> rejim (askerler kastediliyor) Kıbrıs’ta çözüme ve Ege Denizindeki haklar konusunda gerginlik yaşadığı Yunanistan’la yaşanan sorunları çözüme kavuşturma eğilimindedir.</w:t>
      </w:r>
      <w:r w:rsidRPr="00DE7B66">
        <w:t xml:space="preserve">” </w:t>
      </w:r>
    </w:p>
    <w:p w14:paraId="6D322A9E" w14:textId="2428641B" w:rsidR="00DE7B66" w:rsidRPr="00DE7B66" w:rsidRDefault="00DE7B66" w:rsidP="00DE7B66">
      <w:r w:rsidRPr="00DE7B66">
        <w:lastRenderedPageBreak/>
        <w:t xml:space="preserve">Rapor generallerin Batı’dan (Batı ülkelerindeki demokratik kamuoyu baskısı kastediliyor,) gelecek baskılara rağmen, hedefledikleri düzen oturuncaya kadar ödün </w:t>
      </w:r>
      <w:r w:rsidRPr="00DE7B66">
        <w:t>vermeyeceklerini, iktidarı</w:t>
      </w:r>
      <w:r w:rsidRPr="00DE7B66">
        <w:t xml:space="preserve"> sivil </w:t>
      </w:r>
      <w:r w:rsidRPr="00DE7B66">
        <w:t>otoriteye devrettikten</w:t>
      </w:r>
      <w:r w:rsidRPr="00DE7B66">
        <w:t xml:space="preserve"> sonra da denetlemeyi sürdüreceklerini belirtiyor. Aslında rapor, 12 </w:t>
      </w:r>
      <w:r w:rsidRPr="00DE7B66">
        <w:t>Eylül’ü generallere</w:t>
      </w:r>
      <w:r w:rsidRPr="00DE7B66">
        <w:t xml:space="preserve"> ‘iktidarı devrederken dikkatli olun’ uyarısını yapıyor.</w:t>
      </w:r>
    </w:p>
    <w:p w14:paraId="3899D2C1" w14:textId="3E6DA50E" w:rsidR="00DE7B66" w:rsidRDefault="00DE7B66" w:rsidP="00DE7B66">
      <w:r w:rsidRPr="00DE7B66">
        <w:t xml:space="preserve">Rapor yukarda belirtilen </w:t>
      </w:r>
      <w:r w:rsidRPr="00DE7B66">
        <w:t>hususların ayrıntıları</w:t>
      </w:r>
      <w:r w:rsidRPr="00DE7B66">
        <w:t xml:space="preserve"> ile devam ediyor.</w:t>
      </w:r>
    </w:p>
    <w:p w14:paraId="36DCAA84" w14:textId="77777777" w:rsidR="00DE7B66" w:rsidRDefault="00DE7B66" w:rsidP="00DE7B66"/>
    <w:p w14:paraId="1EEEC898" w14:textId="12CA8E6B" w:rsidR="00DE7B66" w:rsidRDefault="00DE7B66" w:rsidP="00DE7B66">
      <w:r>
        <w:t>Sonuç olarak;</w:t>
      </w:r>
    </w:p>
    <w:p w14:paraId="78B91653" w14:textId="77777777" w:rsidR="00DE7B66" w:rsidRDefault="00DE7B66" w:rsidP="00DE7B66"/>
    <w:p w14:paraId="3D0ECAD7" w14:textId="77777777" w:rsidR="00DE7B66" w:rsidRPr="00DE7B66" w:rsidRDefault="00DE7B66" w:rsidP="00DE7B66">
      <w:r w:rsidRPr="00DE7B66">
        <w:rPr>
          <w:b/>
          <w:bCs/>
        </w:rPr>
        <w:t>HUMINT (İnsan Kaynaklı İstihbarat):</w:t>
      </w:r>
      <w:r w:rsidRPr="00DE7B66">
        <w:t xml:space="preserve"> 12 Eylül darbesi öncesinde, CIA ve ABD'nin Türkiye’de bulunan istihbarat ağları aktif olarak sahada çalışmaktaydı. NATO bağlantılı askeri subaylar ve büyükelçilik kanalları aracılığıyla darbenin hazırlıkları hakkında bilgi toplanmış, yerel unsurlar üzerinden sürecin takibi yapılmıştır. Ayrıca ABD, Türkiye'deki siyasi gelişmeleri yakından izleyerek, darbe sonrası yönetime doğrudan mesajlar iletmiş ve ekonomik-politik reformlar konusunda yönlendirme sağlamıştır.</w:t>
      </w:r>
    </w:p>
    <w:p w14:paraId="7B886D46" w14:textId="77777777" w:rsidR="00DE7B66" w:rsidRPr="00DE7B66" w:rsidRDefault="00DE7B66" w:rsidP="00DE7B66">
      <w:r w:rsidRPr="00DE7B66">
        <w:rPr>
          <w:b/>
          <w:bCs/>
        </w:rPr>
        <w:t>SIGINT (Sinyal İstihbaratı):</w:t>
      </w:r>
      <w:r w:rsidRPr="00DE7B66">
        <w:t xml:space="preserve"> Darbe günü ve öncesinde ABD’nin Kürecik Radar Üssü ile Türkiye’deki iletişim trafiğini takip ettiği yönünde ciddi iddialar bulunmaktadır. NATO ve ABD’ye ait istihbarat merkezleri, darbenin uygulanma sürecini izleyerek, olayların seyrine göre yönlendirme yapabilecek şekilde bilgi akışını sağlamıştır. Türkiye'de kritik devlet dairelerinin haberleşmeleri ve askeri birliklerin koordinasyonu büyük ölçüde gözlem altına alınmıştır.</w:t>
      </w:r>
    </w:p>
    <w:p w14:paraId="3BD50819" w14:textId="77777777" w:rsidR="00DE7B66" w:rsidRPr="00DE7B66" w:rsidRDefault="00DE7B66" w:rsidP="00DE7B66">
      <w:r w:rsidRPr="00DE7B66">
        <w:rPr>
          <w:b/>
          <w:bCs/>
        </w:rPr>
        <w:t>GEOINT (Coğrafi İstihbarat):</w:t>
      </w:r>
      <w:r w:rsidRPr="00DE7B66">
        <w:t xml:space="preserve"> Darbe öncesinde, ABD ve NATO’ya bağlı istihbarat birimleri Türkiye genelinde askeri hareketliliği analiz etmiştir. Özellikle Ankara, İstanbul ve diğer büyük şehirlerdeki askeri birliklerin hareketleri, uydu görüntüleri ve saha ajanları aracılığıyla izlenmiş, kritik noktaların kontrolü için önceden planlama yapılmıştır. Darbenin lojistik olarak başarılı olması için kritik altyapı noktalarının belirlenmesi ve güvenliğin sağlanması bu istihbarat kategorisi içinde değerlendirilmiştir.</w:t>
      </w:r>
    </w:p>
    <w:p w14:paraId="76A46FAF" w14:textId="77777777" w:rsidR="00DE7B66" w:rsidRPr="00DE7B66" w:rsidRDefault="00DE7B66" w:rsidP="00DE7B66">
      <w:r w:rsidRPr="00DE7B66">
        <w:rPr>
          <w:b/>
          <w:bCs/>
        </w:rPr>
        <w:t>OSINT (Açık Kaynak İstihbaratı):</w:t>
      </w:r>
      <w:r w:rsidRPr="00DE7B66">
        <w:t xml:space="preserve"> ABD ve Batı medyası, 12 Eylül öncesinde Türkiye’deki siyasi krizleri analiz ederek, kamuoyunu darbenin kaçınılmaz olduğu fikrine hazırlamıştı. Özellikle uluslararası basın organları, darbe öncesinde Türkiye’deki ekonomik ve siyasi krizleri öne çıkararak, darbenin Batı dünyasında meşruiyet kazanmasını sağlamıştır. Darbe sonrası süreçte ise, Batı basını, 12 Eylül yönetimini destekleyici bir çizgi izleyerek, yeni rejimin ekonomik reformlarına zemin hazırlamıştır.</w:t>
      </w:r>
    </w:p>
    <w:p w14:paraId="1D5D8D27" w14:textId="0E680AEA" w:rsidR="00DE7B66" w:rsidRPr="00DE7B66" w:rsidRDefault="00DE7B66" w:rsidP="00DE7B66">
      <w:r w:rsidRPr="00DE7B66">
        <w:rPr>
          <w:b/>
          <w:bCs/>
        </w:rPr>
        <w:t>PSYOPS (Psikolojik Operasyonlar):</w:t>
      </w:r>
      <w:r w:rsidRPr="00DE7B66">
        <w:t xml:space="preserve"> 12 Eylül rejimi, darbe sonrasında toplumun yeni yönetime destek vermesini sağlamak amacıyla kapsamlı psikolojik </w:t>
      </w:r>
      <w:r w:rsidR="000E501A" w:rsidRPr="00DE7B66">
        <w:t>harekât</w:t>
      </w:r>
      <w:r w:rsidRPr="00DE7B66">
        <w:t xml:space="preserve"> yöntemleri kullanmıştır. Medyanın sıkı denetim altına alınması, devletin </w:t>
      </w:r>
      <w:r w:rsidR="000E501A" w:rsidRPr="00DE7B66">
        <w:t>resmî</w:t>
      </w:r>
      <w:r w:rsidRPr="00DE7B66">
        <w:t xml:space="preserve"> açıklamalarının kontrol edilmesi ve halkın darbenin “gerekli olduğu” fikrine ikna edilmesi için propaganda araçları aktif şekilde devreye sokulmuştur. Özellikle sol örgütlere yönelik geniş çaplı tasfiyeler ve tutuklamalar, toplumu sindirme stratejisinin bir parçası olmuştur.</w:t>
      </w:r>
    </w:p>
    <w:p w14:paraId="28FCDF52" w14:textId="77777777" w:rsidR="00DE7B66" w:rsidRPr="00DE7B66" w:rsidRDefault="00DE7B66" w:rsidP="00DE7B66">
      <w:r w:rsidRPr="00DE7B66">
        <w:lastRenderedPageBreak/>
        <w:t>Bu istihbarat analizleri, 12 Eylül 1980 darbesinin yalnızca iç dinamiklerle değil, dış istihbarat unsurlarıyla da şekillendiğini göstermektedir. HUMINT, SIGINT ve GEOINT unsurlarının aktif kullanımı, darbenin koordinasyonunun sadece Türkiye içindeki askeri ve sivil aktörler tarafından değil, aynı zamanda uluslararası istihbarat ağları tarafından da izlendiğini ve yönlendirildiğini kanıtlamaktadır.</w:t>
      </w:r>
    </w:p>
    <w:p w14:paraId="12886ACF" w14:textId="77777777" w:rsidR="00DE7B66" w:rsidRPr="00DE7B66" w:rsidRDefault="00DE7B66" w:rsidP="00DE7B66"/>
    <w:p w14:paraId="006E6FB6" w14:textId="00370A90" w:rsidR="004330B7" w:rsidRDefault="004330B7" w:rsidP="00D37B03"/>
    <w:p w14:paraId="71912881" w14:textId="77777777" w:rsidR="00D564E5" w:rsidRDefault="00D564E5" w:rsidP="00D564E5"/>
    <w:p w14:paraId="7729A6B5" w14:textId="01C805BF" w:rsidR="00D564E5" w:rsidRPr="00D564E5" w:rsidRDefault="00D564E5" w:rsidP="00D564E5">
      <w:r>
        <w:br/>
      </w:r>
      <w:r>
        <w:br/>
      </w:r>
    </w:p>
    <w:sectPr w:rsidR="00D564E5" w:rsidRPr="00D564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4E246C"/>
    <w:multiLevelType w:val="hybridMultilevel"/>
    <w:tmpl w:val="F53A3F1C"/>
    <w:lvl w:ilvl="0" w:tplc="5CEE8D9A">
      <w:start w:val="12"/>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018392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3E4"/>
    <w:rsid w:val="000E501A"/>
    <w:rsid w:val="00213FB2"/>
    <w:rsid w:val="004330B7"/>
    <w:rsid w:val="00485A98"/>
    <w:rsid w:val="008C53E4"/>
    <w:rsid w:val="00D37B03"/>
    <w:rsid w:val="00D564E5"/>
    <w:rsid w:val="00DE7B66"/>
    <w:rsid w:val="00FA27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21E42"/>
  <w15:chartTrackingRefBased/>
  <w15:docId w15:val="{9FA0442C-1339-40B9-B68C-0FAF5DFBC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C53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8C53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8C53E4"/>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8C53E4"/>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8C53E4"/>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8C53E4"/>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C53E4"/>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C53E4"/>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C53E4"/>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C53E4"/>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8C53E4"/>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8C53E4"/>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8C53E4"/>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8C53E4"/>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8C53E4"/>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8C53E4"/>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8C53E4"/>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8C53E4"/>
    <w:rPr>
      <w:rFonts w:eastAsiaTheme="majorEastAsia" w:cstheme="majorBidi"/>
      <w:color w:val="272727" w:themeColor="text1" w:themeTint="D8"/>
    </w:rPr>
  </w:style>
  <w:style w:type="paragraph" w:styleId="KonuBal">
    <w:name w:val="Title"/>
    <w:basedOn w:val="Normal"/>
    <w:next w:val="Normal"/>
    <w:link w:val="KonuBalChar"/>
    <w:uiPriority w:val="10"/>
    <w:qFormat/>
    <w:rsid w:val="008C53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C53E4"/>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8C53E4"/>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C53E4"/>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8C53E4"/>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8C53E4"/>
    <w:rPr>
      <w:i/>
      <w:iCs/>
      <w:color w:val="404040" w:themeColor="text1" w:themeTint="BF"/>
    </w:rPr>
  </w:style>
  <w:style w:type="paragraph" w:styleId="ListeParagraf">
    <w:name w:val="List Paragraph"/>
    <w:basedOn w:val="Normal"/>
    <w:uiPriority w:val="34"/>
    <w:qFormat/>
    <w:rsid w:val="008C53E4"/>
    <w:pPr>
      <w:ind w:left="720"/>
      <w:contextualSpacing/>
    </w:pPr>
  </w:style>
  <w:style w:type="character" w:styleId="GlVurgulama">
    <w:name w:val="Intense Emphasis"/>
    <w:basedOn w:val="VarsaylanParagrafYazTipi"/>
    <w:uiPriority w:val="21"/>
    <w:qFormat/>
    <w:rsid w:val="008C53E4"/>
    <w:rPr>
      <w:i/>
      <w:iCs/>
      <w:color w:val="2F5496" w:themeColor="accent1" w:themeShade="BF"/>
    </w:rPr>
  </w:style>
  <w:style w:type="paragraph" w:styleId="GlAlnt">
    <w:name w:val="Intense Quote"/>
    <w:basedOn w:val="Normal"/>
    <w:next w:val="Normal"/>
    <w:link w:val="GlAlntChar"/>
    <w:uiPriority w:val="30"/>
    <w:qFormat/>
    <w:rsid w:val="008C53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8C53E4"/>
    <w:rPr>
      <w:i/>
      <w:iCs/>
      <w:color w:val="2F5496" w:themeColor="accent1" w:themeShade="BF"/>
    </w:rPr>
  </w:style>
  <w:style w:type="character" w:styleId="GlBavuru">
    <w:name w:val="Intense Reference"/>
    <w:basedOn w:val="VarsaylanParagrafYazTipi"/>
    <w:uiPriority w:val="32"/>
    <w:qFormat/>
    <w:rsid w:val="008C53E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45474">
      <w:bodyDiv w:val="1"/>
      <w:marLeft w:val="0"/>
      <w:marRight w:val="0"/>
      <w:marTop w:val="0"/>
      <w:marBottom w:val="0"/>
      <w:divBdr>
        <w:top w:val="none" w:sz="0" w:space="0" w:color="auto"/>
        <w:left w:val="none" w:sz="0" w:space="0" w:color="auto"/>
        <w:bottom w:val="none" w:sz="0" w:space="0" w:color="auto"/>
        <w:right w:val="none" w:sz="0" w:space="0" w:color="auto"/>
      </w:divBdr>
    </w:div>
    <w:div w:id="56977921">
      <w:bodyDiv w:val="1"/>
      <w:marLeft w:val="0"/>
      <w:marRight w:val="0"/>
      <w:marTop w:val="0"/>
      <w:marBottom w:val="0"/>
      <w:divBdr>
        <w:top w:val="none" w:sz="0" w:space="0" w:color="auto"/>
        <w:left w:val="none" w:sz="0" w:space="0" w:color="auto"/>
        <w:bottom w:val="none" w:sz="0" w:space="0" w:color="auto"/>
        <w:right w:val="none" w:sz="0" w:space="0" w:color="auto"/>
      </w:divBdr>
    </w:div>
    <w:div w:id="80611131">
      <w:bodyDiv w:val="1"/>
      <w:marLeft w:val="0"/>
      <w:marRight w:val="0"/>
      <w:marTop w:val="0"/>
      <w:marBottom w:val="0"/>
      <w:divBdr>
        <w:top w:val="none" w:sz="0" w:space="0" w:color="auto"/>
        <w:left w:val="none" w:sz="0" w:space="0" w:color="auto"/>
        <w:bottom w:val="none" w:sz="0" w:space="0" w:color="auto"/>
        <w:right w:val="none" w:sz="0" w:space="0" w:color="auto"/>
      </w:divBdr>
    </w:div>
    <w:div w:id="399326198">
      <w:bodyDiv w:val="1"/>
      <w:marLeft w:val="0"/>
      <w:marRight w:val="0"/>
      <w:marTop w:val="0"/>
      <w:marBottom w:val="0"/>
      <w:divBdr>
        <w:top w:val="none" w:sz="0" w:space="0" w:color="auto"/>
        <w:left w:val="none" w:sz="0" w:space="0" w:color="auto"/>
        <w:bottom w:val="none" w:sz="0" w:space="0" w:color="auto"/>
        <w:right w:val="none" w:sz="0" w:space="0" w:color="auto"/>
      </w:divBdr>
    </w:div>
    <w:div w:id="437221290">
      <w:bodyDiv w:val="1"/>
      <w:marLeft w:val="0"/>
      <w:marRight w:val="0"/>
      <w:marTop w:val="0"/>
      <w:marBottom w:val="0"/>
      <w:divBdr>
        <w:top w:val="none" w:sz="0" w:space="0" w:color="auto"/>
        <w:left w:val="none" w:sz="0" w:space="0" w:color="auto"/>
        <w:bottom w:val="none" w:sz="0" w:space="0" w:color="auto"/>
        <w:right w:val="none" w:sz="0" w:space="0" w:color="auto"/>
      </w:divBdr>
    </w:div>
    <w:div w:id="721949127">
      <w:bodyDiv w:val="1"/>
      <w:marLeft w:val="0"/>
      <w:marRight w:val="0"/>
      <w:marTop w:val="0"/>
      <w:marBottom w:val="0"/>
      <w:divBdr>
        <w:top w:val="none" w:sz="0" w:space="0" w:color="auto"/>
        <w:left w:val="none" w:sz="0" w:space="0" w:color="auto"/>
        <w:bottom w:val="none" w:sz="0" w:space="0" w:color="auto"/>
        <w:right w:val="none" w:sz="0" w:space="0" w:color="auto"/>
      </w:divBdr>
    </w:div>
    <w:div w:id="1117866949">
      <w:bodyDiv w:val="1"/>
      <w:marLeft w:val="0"/>
      <w:marRight w:val="0"/>
      <w:marTop w:val="0"/>
      <w:marBottom w:val="0"/>
      <w:divBdr>
        <w:top w:val="none" w:sz="0" w:space="0" w:color="auto"/>
        <w:left w:val="none" w:sz="0" w:space="0" w:color="auto"/>
        <w:bottom w:val="none" w:sz="0" w:space="0" w:color="auto"/>
        <w:right w:val="none" w:sz="0" w:space="0" w:color="auto"/>
      </w:divBdr>
    </w:div>
    <w:div w:id="1265457053">
      <w:bodyDiv w:val="1"/>
      <w:marLeft w:val="0"/>
      <w:marRight w:val="0"/>
      <w:marTop w:val="0"/>
      <w:marBottom w:val="0"/>
      <w:divBdr>
        <w:top w:val="none" w:sz="0" w:space="0" w:color="auto"/>
        <w:left w:val="none" w:sz="0" w:space="0" w:color="auto"/>
        <w:bottom w:val="none" w:sz="0" w:space="0" w:color="auto"/>
        <w:right w:val="none" w:sz="0" w:space="0" w:color="auto"/>
      </w:divBdr>
    </w:div>
    <w:div w:id="1320618214">
      <w:bodyDiv w:val="1"/>
      <w:marLeft w:val="0"/>
      <w:marRight w:val="0"/>
      <w:marTop w:val="0"/>
      <w:marBottom w:val="0"/>
      <w:divBdr>
        <w:top w:val="none" w:sz="0" w:space="0" w:color="auto"/>
        <w:left w:val="none" w:sz="0" w:space="0" w:color="auto"/>
        <w:bottom w:val="none" w:sz="0" w:space="0" w:color="auto"/>
        <w:right w:val="none" w:sz="0" w:space="0" w:color="auto"/>
      </w:divBdr>
    </w:div>
    <w:div w:id="1380007718">
      <w:bodyDiv w:val="1"/>
      <w:marLeft w:val="0"/>
      <w:marRight w:val="0"/>
      <w:marTop w:val="0"/>
      <w:marBottom w:val="0"/>
      <w:divBdr>
        <w:top w:val="none" w:sz="0" w:space="0" w:color="auto"/>
        <w:left w:val="none" w:sz="0" w:space="0" w:color="auto"/>
        <w:bottom w:val="none" w:sz="0" w:space="0" w:color="auto"/>
        <w:right w:val="none" w:sz="0" w:space="0" w:color="auto"/>
      </w:divBdr>
    </w:div>
    <w:div w:id="1425420651">
      <w:bodyDiv w:val="1"/>
      <w:marLeft w:val="0"/>
      <w:marRight w:val="0"/>
      <w:marTop w:val="0"/>
      <w:marBottom w:val="0"/>
      <w:divBdr>
        <w:top w:val="none" w:sz="0" w:space="0" w:color="auto"/>
        <w:left w:val="none" w:sz="0" w:space="0" w:color="auto"/>
        <w:bottom w:val="none" w:sz="0" w:space="0" w:color="auto"/>
        <w:right w:val="none" w:sz="0" w:space="0" w:color="auto"/>
      </w:divBdr>
    </w:div>
    <w:div w:id="1507667322">
      <w:bodyDiv w:val="1"/>
      <w:marLeft w:val="0"/>
      <w:marRight w:val="0"/>
      <w:marTop w:val="0"/>
      <w:marBottom w:val="0"/>
      <w:divBdr>
        <w:top w:val="none" w:sz="0" w:space="0" w:color="auto"/>
        <w:left w:val="none" w:sz="0" w:space="0" w:color="auto"/>
        <w:bottom w:val="none" w:sz="0" w:space="0" w:color="auto"/>
        <w:right w:val="none" w:sz="0" w:space="0" w:color="auto"/>
      </w:divBdr>
    </w:div>
    <w:div w:id="1611083877">
      <w:bodyDiv w:val="1"/>
      <w:marLeft w:val="0"/>
      <w:marRight w:val="0"/>
      <w:marTop w:val="0"/>
      <w:marBottom w:val="0"/>
      <w:divBdr>
        <w:top w:val="none" w:sz="0" w:space="0" w:color="auto"/>
        <w:left w:val="none" w:sz="0" w:space="0" w:color="auto"/>
        <w:bottom w:val="none" w:sz="0" w:space="0" w:color="auto"/>
        <w:right w:val="none" w:sz="0" w:space="0" w:color="auto"/>
      </w:divBdr>
    </w:div>
    <w:div w:id="1673292505">
      <w:bodyDiv w:val="1"/>
      <w:marLeft w:val="0"/>
      <w:marRight w:val="0"/>
      <w:marTop w:val="0"/>
      <w:marBottom w:val="0"/>
      <w:divBdr>
        <w:top w:val="none" w:sz="0" w:space="0" w:color="auto"/>
        <w:left w:val="none" w:sz="0" w:space="0" w:color="auto"/>
        <w:bottom w:val="none" w:sz="0" w:space="0" w:color="auto"/>
        <w:right w:val="none" w:sz="0" w:space="0" w:color="auto"/>
      </w:divBdr>
    </w:div>
    <w:div w:id="2011640718">
      <w:bodyDiv w:val="1"/>
      <w:marLeft w:val="0"/>
      <w:marRight w:val="0"/>
      <w:marTop w:val="0"/>
      <w:marBottom w:val="0"/>
      <w:divBdr>
        <w:top w:val="none" w:sz="0" w:space="0" w:color="auto"/>
        <w:left w:val="none" w:sz="0" w:space="0" w:color="auto"/>
        <w:bottom w:val="none" w:sz="0" w:space="0" w:color="auto"/>
        <w:right w:val="none" w:sz="0" w:space="0" w:color="auto"/>
      </w:divBdr>
    </w:div>
    <w:div w:id="202755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1627</Words>
  <Characters>9276</Characters>
  <Application>Microsoft Office Word</Application>
  <DocSecurity>0</DocSecurity>
  <Lines>77</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Abdulsamet Sunar</dc:creator>
  <cp:keywords/>
  <dc:description/>
  <cp:lastModifiedBy>Abdulsamet Sunar</cp:lastModifiedBy>
  <cp:revision>2</cp:revision>
  <dcterms:created xsi:type="dcterms:W3CDTF">2025-03-11T21:51:00Z</dcterms:created>
  <dcterms:modified xsi:type="dcterms:W3CDTF">2025-03-11T23:02:00Z</dcterms:modified>
</cp:coreProperties>
</file>