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DA62" w14:textId="77777777" w:rsidR="002854E8" w:rsidRDefault="00705778">
      <w:r w:rsidRPr="00705778">
        <w:t>https://datascienceparichay.com/article/pandas-extract-year-from-datetime-column/</w:t>
      </w:r>
    </w:p>
    <w:sectPr w:rsidR="0028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78"/>
    <w:rsid w:val="002854E8"/>
    <w:rsid w:val="007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3853"/>
  <w15:chartTrackingRefBased/>
  <w15:docId w15:val="{17956BDC-096B-4B26-ACED-CB208821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Vuong</dc:creator>
  <cp:keywords/>
  <dc:description/>
  <cp:lastModifiedBy>Sam Vuong</cp:lastModifiedBy>
  <cp:revision>1</cp:revision>
  <dcterms:created xsi:type="dcterms:W3CDTF">2022-06-21T08:29:00Z</dcterms:created>
  <dcterms:modified xsi:type="dcterms:W3CDTF">2022-06-21T08:29:00Z</dcterms:modified>
</cp:coreProperties>
</file>