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Demand Forecasting Notebook Analysis Report</w:t>
      </w:r>
    </w:p>
    <w:p>
      <w:r>
        <w:t>Date: 2026-05-16</w:t>
      </w:r>
    </w:p>
    <w:p>
      <w:r>
        <w:t>Source: Demand Forecasting.ipynb</w:t>
      </w:r>
    </w:p>
    <w:p>
      <w:pPr>
        <w:pStyle w:val="Heading2"/>
      </w:pPr>
      <w:r>
        <w:t>Notebook Summary</w:t>
      </w:r>
    </w:p>
    <w:p>
      <w:r>
        <w:t>Total cells: 129</w:t>
      </w:r>
    </w:p>
    <w:p>
      <w:r>
        <w:t>Markdown cells: 59</w:t>
      </w:r>
    </w:p>
    <w:p>
      <w:r>
        <w:t>Code cells: 70</w:t>
      </w:r>
    </w:p>
    <w:p>
      <w:r>
        <w:t>Extracted result images from saved outputs: 37</w:t>
      </w:r>
    </w:p>
    <w:p>
      <w:pPr>
        <w:pStyle w:val="Heading2"/>
      </w:pPr>
      <w:r>
        <w:t>Project Objective</w:t>
      </w:r>
    </w:p>
    <w:p>
      <w:r>
        <w:t>This notebook performs end-to-end demand forecasting analysis for Walmart weekly sales. It includes exploratory data analysis, feature engineering, outlier handling, and multiple forecasting models (XGBoost, SARIMA, LSTM, and Prophet), followed by model comparison.</w:t>
      </w:r>
    </w:p>
    <w:p>
      <w:pPr>
        <w:pStyle w:val="Heading2"/>
      </w:pPr>
      <w:r>
        <w:t>What Was Analyzed</w:t>
      </w:r>
    </w:p>
    <w:p>
      <w:r>
        <w:t>- Data loading and integration across train, stores, and features datasets.</w:t>
      </w:r>
    </w:p>
    <w:p>
      <w:r>
        <w:t>- Temporal analysis of weekly sales trends, including holiday-season spikes.</w:t>
      </w:r>
    </w:p>
    <w:p>
      <w:r>
        <w:t>- Store-type and macro-feature analysis (temperature, fuel price, CPI, unemployment).</w:t>
      </w:r>
    </w:p>
    <w:p>
      <w:r>
        <w:t>- Outlier review and filtering strategy for robust supervised learning.</w:t>
      </w:r>
    </w:p>
    <w:p>
      <w:r>
        <w:t>- Feature engineering for calendar and seasonal effects.</w:t>
      </w:r>
    </w:p>
    <w:p>
      <w:r>
        <w:t>- Training and evaluation of XGBoost, SARIMA, LSTM, and Prophet models.</w:t>
      </w:r>
    </w:p>
    <w:p>
      <w:pPr>
        <w:pStyle w:val="Heading2"/>
      </w:pPr>
      <w:r>
        <w:t>Key Findings (from notebook narrative and outputs)</w:t>
      </w:r>
    </w:p>
    <w:p>
      <w:r>
        <w:t>- Sales spikes are concentrated in Q4, especially around Thanksgiving/Black Friday/Christmas.</w:t>
      </w:r>
    </w:p>
    <w:p>
      <w:r>
        <w:t>- Store type and seasonal calendar effects are more informative than macro variables for direct weekly sales movement.</w:t>
      </w:r>
    </w:p>
    <w:p>
      <w:r>
        <w:t>- Outlier removal affects a very small share of rows and improves modeling stability.</w:t>
      </w:r>
    </w:p>
    <w:p>
      <w:r>
        <w:t>- XGBoost is reported in the notebook as the strongest performer among tested methods.</w:t>
      </w:r>
    </w:p>
    <w:p>
      <w:r>
        <w:t>- SARIMA captures aggregate trend/seasonality but underperforms multivariate ML methods for this dataset.</w:t>
      </w:r>
    </w:p>
    <w:p>
      <w:r>
        <w:t>- LSTM and Prophet sections extend forecasting to nonlinear and decomposable time-series perspectives.</w:t>
      </w:r>
    </w:p>
    <w:p>
      <w:pPr>
        <w:pStyle w:val="Heading2"/>
      </w:pPr>
      <w:r>
        <w:t>Result Visuals Extracted from Notebook</w:t>
      </w:r>
    </w:p>
    <w:p>
      <w:r>
        <w:t>Cell 20: Stores Data</w:t>
      </w:r>
    </w:p>
    <w:p>
      <w:r>
        <w:drawing>
          <wp:inline xmlns:a="http://schemas.openxmlformats.org/drawingml/2006/main" xmlns:pic="http://schemas.openxmlformats.org/drawingml/2006/picture">
            <wp:extent cx="5486400" cy="5246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Cell 23: Sales Data</w:t>
      </w:r>
    </w:p>
    <w:p>
      <w:r>
        <w:drawing>
          <wp:inline xmlns:a="http://schemas.openxmlformats.org/drawingml/2006/main" xmlns:pic="http://schemas.openxmlformats.org/drawingml/2006/picture">
            <wp:extent cx="5486400" cy="29707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0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Cell 26: Taking a closer look at the Spike</w:t>
      </w:r>
    </w:p>
    <w:p>
      <w:r>
        <w:drawing>
          <wp:inline xmlns:a="http://schemas.openxmlformats.org/drawingml/2006/main" xmlns:pic="http://schemas.openxmlformats.org/drawingml/2006/picture">
            <wp:extent cx="5486400" cy="24363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6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Cell 30: Analyzing Sales by Month, Quarter, Year</w:t>
      </w:r>
    </w:p>
    <w:p>
      <w:r>
        <w:drawing>
          <wp:inline xmlns:a="http://schemas.openxmlformats.org/drawingml/2006/main" xmlns:pic="http://schemas.openxmlformats.org/drawingml/2006/picture">
            <wp:extent cx="5486400" cy="29707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0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Cell 32: - We can see the increase in sales in Nov(11) and December(12)</w:t>
      </w:r>
    </w:p>
    <w:p>
      <w:r>
        <w:drawing>
          <wp:inline xmlns:a="http://schemas.openxmlformats.org/drawingml/2006/main" xmlns:pic="http://schemas.openxmlformats.org/drawingml/2006/picture">
            <wp:extent cx="5486400" cy="53502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0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Cell 34: **Q4 has the highest sales due to holiday season**</w:t>
      </w:r>
    </w:p>
    <w:p>
      <w:r>
        <w:drawing>
          <wp:inline xmlns:a="http://schemas.openxmlformats.org/drawingml/2006/main" xmlns:pic="http://schemas.openxmlformats.org/drawingml/2006/picture">
            <wp:extent cx="5486400" cy="53502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0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Cell 36: **We see a decrease in Sales from 2010 to 2012, It can happen due to the following reasons:**</w:t>
      </w:r>
    </w:p>
    <w:p>
      <w:r>
        <w:drawing>
          <wp:inline xmlns:a="http://schemas.openxmlformats.org/drawingml/2006/main" xmlns:pic="http://schemas.openxmlformats.org/drawingml/2006/picture">
            <wp:extent cx="5486400" cy="47388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8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Cell 38: **Taking data of Months Feb-Oct as they are available for all years**</w:t>
      </w:r>
    </w:p>
    <w:p>
      <w:r>
        <w:drawing>
          <wp:inline xmlns:a="http://schemas.openxmlformats.org/drawingml/2006/main" xmlns:pic="http://schemas.openxmlformats.org/drawingml/2006/picture">
            <wp:extent cx="5486400" cy="53344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Cell 41: Analyzing Store Types with Sales</w:t>
      </w:r>
    </w:p>
    <w:p>
      <w:r>
        <w:drawing>
          <wp:inline xmlns:a="http://schemas.openxmlformats.org/drawingml/2006/main" xmlns:pic="http://schemas.openxmlformats.org/drawingml/2006/picture">
            <wp:extent cx="5486400" cy="53502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0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Cell 42: Analyzing Store Types with Sales</w:t>
      </w:r>
    </w:p>
    <w:p>
      <w:r>
        <w:drawing>
          <wp:inline xmlns:a="http://schemas.openxmlformats.org/drawingml/2006/main" xmlns:pic="http://schemas.openxmlformats.org/drawingml/2006/picture">
            <wp:extent cx="5486400" cy="24840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Cell 45: Analyzing additional Features with Sales</w:t>
      </w:r>
    </w:p>
    <w:p>
      <w:r>
        <w:drawing>
          <wp:inline xmlns:a="http://schemas.openxmlformats.org/drawingml/2006/main" xmlns:pic="http://schemas.openxmlformats.org/drawingml/2006/picture">
            <wp:extent cx="5486400" cy="25637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Cell 47: - Temperature around Type C stores (small stores) is high compared to other stores</w:t>
      </w:r>
    </w:p>
    <w:p>
      <w:r>
        <w:drawing>
          <wp:inline xmlns:a="http://schemas.openxmlformats.org/drawingml/2006/main" xmlns:pic="http://schemas.openxmlformats.org/drawingml/2006/picture">
            <wp:extent cx="5486400" cy="24840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Portfolio Positioning</w:t>
      </w:r>
    </w:p>
    <w:p>
      <w:r>
        <w:t>This project demonstrates practical demand forecasting capability across the full analytics lifecycle: data preparation, EDA, feature engineering, model development, and comparative evaluation. For portfolio presentation, it showcases both classical time-series methods and modern ML/deep-learning approaches.</w:t>
      </w:r>
    </w:p>
    <w:p>
      <w:pPr>
        <w:pStyle w:val="Heading2"/>
      </w:pPr>
      <w:r>
        <w:t>Files</w:t>
      </w:r>
    </w:p>
    <w:p>
      <w:r>
        <w:t>#file:Demand Forecasting.ipynb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