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72F2" w14:textId="77777777" w:rsidR="00005943" w:rsidRDefault="00000000">
      <w:pPr>
        <w:spacing w:before="2400"/>
        <w:jc w:val="center"/>
      </w:pPr>
      <w:r>
        <w:rPr>
          <w:rFonts w:ascii="Calibri" w:hAnsi="Calibri"/>
          <w:b/>
          <w:sz w:val="48"/>
        </w:rPr>
        <w:t>Unified Project Portfolio</w:t>
      </w:r>
    </w:p>
    <w:p w14:paraId="4E1D9A7C" w14:textId="77777777" w:rsidR="00005943" w:rsidRDefault="00000000">
      <w:pPr>
        <w:jc w:val="center"/>
      </w:pPr>
      <w:r>
        <w:rPr>
          <w:rFonts w:ascii="Calibri" w:hAnsi="Calibri"/>
          <w:color w:val="505050"/>
          <w:sz w:val="24"/>
        </w:rPr>
        <w:t>Power BI | Power Apps | Excel | ETL | AWS</w:t>
      </w:r>
    </w:p>
    <w:p w14:paraId="60BC6887" w14:textId="77777777" w:rsidR="00005943" w:rsidRDefault="00000000">
      <w:pPr>
        <w:jc w:val="center"/>
      </w:pPr>
      <w:r>
        <w:rPr>
          <w:rFonts w:ascii="Calibri" w:hAnsi="Calibri"/>
          <w:i/>
          <w:color w:val="5A5A5A"/>
        </w:rPr>
        <w:t>A showcase of dashboards, workflow automation, analytics, and data engineering projects.</w:t>
      </w:r>
    </w:p>
    <w:p w14:paraId="3702E8F2" w14:textId="77777777" w:rsidR="00005943" w:rsidRDefault="00005943"/>
    <w:p w14:paraId="05AF66F5" w14:textId="77777777" w:rsidR="00005943" w:rsidRDefault="00000000">
      <w:pPr>
        <w:spacing w:after="80"/>
        <w:jc w:val="center"/>
      </w:pPr>
      <w:r>
        <w:rPr>
          <w:noProof/>
        </w:rPr>
        <w:drawing>
          <wp:inline distT="0" distB="0" distL="0" distR="0" wp14:anchorId="7731A6C9" wp14:editId="176A36C3">
            <wp:extent cx="6802120" cy="36783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collage.jpg"/>
                    <pic:cNvPicPr/>
                  </pic:nvPicPr>
                  <pic:blipFill>
                    <a:blip r:embed="rId6"/>
                    <a:stretch>
                      <a:fillRect/>
                    </a:stretch>
                  </pic:blipFill>
                  <pic:spPr>
                    <a:xfrm>
                      <a:off x="0" y="0"/>
                      <a:ext cx="6825255" cy="3690893"/>
                    </a:xfrm>
                    <a:prstGeom prst="rect">
                      <a:avLst/>
                    </a:prstGeom>
                  </pic:spPr>
                </pic:pic>
              </a:graphicData>
            </a:graphic>
          </wp:inline>
        </w:drawing>
      </w:r>
    </w:p>
    <w:p w14:paraId="350D6CB8" w14:textId="77777777" w:rsidR="00005943" w:rsidRDefault="00000000">
      <w:r>
        <w:br w:type="page"/>
      </w:r>
    </w:p>
    <w:p w14:paraId="5F108CA8" w14:textId="77777777" w:rsidR="00005943" w:rsidRDefault="00000000">
      <w:pPr>
        <w:spacing w:after="160"/>
      </w:pPr>
      <w:r>
        <w:rPr>
          <w:rFonts w:ascii="Calibri" w:hAnsi="Calibri"/>
          <w:b/>
          <w:sz w:val="36"/>
        </w:rPr>
        <w:lastRenderedPageBreak/>
        <w:t>Portfolio at a glance</w:t>
      </w:r>
    </w:p>
    <w:p w14:paraId="18F1039E" w14:textId="77777777" w:rsidR="00005943" w:rsidRDefault="00000000">
      <w:r>
        <w:rPr>
          <w:rFonts w:ascii="Calibri" w:hAnsi="Calibri"/>
        </w:rPr>
        <w:t>This portfolio combines five projects that show end-to-end capability in business reporting, low-code app development, Excel-based analysis, and cloud ETL automation.</w:t>
      </w:r>
    </w:p>
    <w:tbl>
      <w:tblPr>
        <w:tblStyle w:val="TableGrid"/>
        <w:tblW w:w="0" w:type="auto"/>
        <w:jc w:val="center"/>
        <w:tblLook w:val="04A0" w:firstRow="1" w:lastRow="0" w:firstColumn="1" w:lastColumn="0" w:noHBand="0" w:noVBand="1"/>
      </w:tblPr>
      <w:tblGrid>
        <w:gridCol w:w="2592"/>
        <w:gridCol w:w="2592"/>
        <w:gridCol w:w="2592"/>
        <w:gridCol w:w="2592"/>
      </w:tblGrid>
      <w:tr w:rsidR="00005943" w14:paraId="20A8CB5A" w14:textId="77777777">
        <w:trPr>
          <w:jc w:val="center"/>
        </w:trPr>
        <w:tc>
          <w:tcPr>
            <w:tcW w:w="2592" w:type="dxa"/>
            <w:shd w:val="clear" w:color="auto" w:fill="D9EAF7"/>
          </w:tcPr>
          <w:p w14:paraId="71247E2A" w14:textId="77777777" w:rsidR="00005943" w:rsidRDefault="00000000">
            <w:pPr>
              <w:jc w:val="center"/>
            </w:pPr>
            <w:r>
              <w:rPr>
                <w:rFonts w:ascii="Calibri" w:hAnsi="Calibri"/>
                <w:b/>
                <w:sz w:val="21"/>
              </w:rPr>
              <w:t>Project</w:t>
            </w:r>
          </w:p>
        </w:tc>
        <w:tc>
          <w:tcPr>
            <w:tcW w:w="2592" w:type="dxa"/>
            <w:shd w:val="clear" w:color="auto" w:fill="D9EAF7"/>
          </w:tcPr>
          <w:p w14:paraId="20091330" w14:textId="77777777" w:rsidR="00005943" w:rsidRDefault="00000000">
            <w:pPr>
              <w:jc w:val="center"/>
            </w:pPr>
            <w:r>
              <w:rPr>
                <w:rFonts w:ascii="Calibri" w:hAnsi="Calibri"/>
                <w:b/>
                <w:sz w:val="21"/>
              </w:rPr>
              <w:t>Platform</w:t>
            </w:r>
          </w:p>
        </w:tc>
        <w:tc>
          <w:tcPr>
            <w:tcW w:w="2592" w:type="dxa"/>
            <w:shd w:val="clear" w:color="auto" w:fill="D9EAF7"/>
          </w:tcPr>
          <w:p w14:paraId="1731CAB8" w14:textId="77777777" w:rsidR="00005943" w:rsidRDefault="00000000">
            <w:pPr>
              <w:jc w:val="center"/>
            </w:pPr>
            <w:r>
              <w:rPr>
                <w:rFonts w:ascii="Calibri" w:hAnsi="Calibri"/>
                <w:b/>
                <w:sz w:val="21"/>
              </w:rPr>
              <w:t>Focus</w:t>
            </w:r>
          </w:p>
        </w:tc>
        <w:tc>
          <w:tcPr>
            <w:tcW w:w="2592" w:type="dxa"/>
            <w:shd w:val="clear" w:color="auto" w:fill="D9EAF7"/>
          </w:tcPr>
          <w:p w14:paraId="6C3AA3BF" w14:textId="77777777" w:rsidR="00005943" w:rsidRDefault="00000000">
            <w:pPr>
              <w:jc w:val="center"/>
            </w:pPr>
            <w:r>
              <w:rPr>
                <w:rFonts w:ascii="Calibri" w:hAnsi="Calibri"/>
                <w:b/>
                <w:sz w:val="21"/>
              </w:rPr>
              <w:t>Outcome</w:t>
            </w:r>
          </w:p>
        </w:tc>
      </w:tr>
      <w:tr w:rsidR="00005943" w14:paraId="63992633" w14:textId="77777777">
        <w:trPr>
          <w:jc w:val="center"/>
        </w:trPr>
        <w:tc>
          <w:tcPr>
            <w:tcW w:w="2592" w:type="dxa"/>
            <w:vAlign w:val="center"/>
          </w:tcPr>
          <w:p w14:paraId="068E0401" w14:textId="77777777" w:rsidR="00005943" w:rsidRDefault="00000000">
            <w:r>
              <w:rPr>
                <w:rFonts w:ascii="Calibri" w:hAnsi="Calibri"/>
                <w:sz w:val="19"/>
              </w:rPr>
              <w:t>PMO Enhancements</w:t>
            </w:r>
          </w:p>
        </w:tc>
        <w:tc>
          <w:tcPr>
            <w:tcW w:w="2592" w:type="dxa"/>
            <w:vAlign w:val="center"/>
          </w:tcPr>
          <w:p w14:paraId="113C58B5" w14:textId="77777777" w:rsidR="00005943" w:rsidRDefault="00000000">
            <w:r>
              <w:rPr>
                <w:rFonts w:ascii="Calibri" w:hAnsi="Calibri"/>
                <w:sz w:val="19"/>
              </w:rPr>
              <w:t>Power Apps / Automate / SharePoint / Power BI</w:t>
            </w:r>
          </w:p>
        </w:tc>
        <w:tc>
          <w:tcPr>
            <w:tcW w:w="2592" w:type="dxa"/>
            <w:vAlign w:val="center"/>
          </w:tcPr>
          <w:p w14:paraId="5323D006" w14:textId="77777777" w:rsidR="00005943" w:rsidRDefault="00000000">
            <w:r>
              <w:rPr>
                <w:rFonts w:ascii="Calibri" w:hAnsi="Calibri"/>
                <w:sz w:val="19"/>
              </w:rPr>
              <w:t>Project requests, approvals, milestones, docs</w:t>
            </w:r>
          </w:p>
        </w:tc>
        <w:tc>
          <w:tcPr>
            <w:tcW w:w="2592" w:type="dxa"/>
            <w:vAlign w:val="center"/>
          </w:tcPr>
          <w:p w14:paraId="1FF05FD5" w14:textId="77777777" w:rsidR="00005943" w:rsidRDefault="00000000">
            <w:r>
              <w:rPr>
                <w:rFonts w:ascii="Calibri" w:hAnsi="Calibri"/>
                <w:sz w:val="19"/>
              </w:rPr>
              <w:t>Centralized governance and traceability</w:t>
            </w:r>
          </w:p>
        </w:tc>
      </w:tr>
      <w:tr w:rsidR="00005943" w14:paraId="0C024954" w14:textId="77777777">
        <w:trPr>
          <w:jc w:val="center"/>
        </w:trPr>
        <w:tc>
          <w:tcPr>
            <w:tcW w:w="2592" w:type="dxa"/>
            <w:vAlign w:val="center"/>
          </w:tcPr>
          <w:p w14:paraId="055B58BC" w14:textId="77777777" w:rsidR="00005943" w:rsidRDefault="00000000">
            <w:r>
              <w:rPr>
                <w:rFonts w:ascii="Calibri" w:hAnsi="Calibri"/>
                <w:sz w:val="19"/>
              </w:rPr>
              <w:t>Amazon Dashboard</w:t>
            </w:r>
          </w:p>
        </w:tc>
        <w:tc>
          <w:tcPr>
            <w:tcW w:w="2592" w:type="dxa"/>
            <w:vAlign w:val="center"/>
          </w:tcPr>
          <w:p w14:paraId="1C67CE7C" w14:textId="77777777" w:rsidR="00005943" w:rsidRDefault="00000000">
            <w:r>
              <w:rPr>
                <w:rFonts w:ascii="Calibri" w:hAnsi="Calibri"/>
                <w:sz w:val="19"/>
              </w:rPr>
              <w:t>Power BI</w:t>
            </w:r>
          </w:p>
        </w:tc>
        <w:tc>
          <w:tcPr>
            <w:tcW w:w="2592" w:type="dxa"/>
            <w:vAlign w:val="center"/>
          </w:tcPr>
          <w:p w14:paraId="556928A3" w14:textId="77777777" w:rsidR="00005943" w:rsidRDefault="00000000">
            <w:r>
              <w:rPr>
                <w:rFonts w:ascii="Calibri" w:hAnsi="Calibri"/>
                <w:sz w:val="19"/>
              </w:rPr>
              <w:t>Retail sales and product performance</w:t>
            </w:r>
          </w:p>
        </w:tc>
        <w:tc>
          <w:tcPr>
            <w:tcW w:w="2592" w:type="dxa"/>
            <w:vAlign w:val="center"/>
          </w:tcPr>
          <w:p w14:paraId="3E48DAE5" w14:textId="77777777" w:rsidR="00005943" w:rsidRDefault="00000000">
            <w:r>
              <w:rPr>
                <w:rFonts w:ascii="Calibri" w:hAnsi="Calibri"/>
                <w:sz w:val="19"/>
              </w:rPr>
              <w:t>Interactive KPI and category reporting</w:t>
            </w:r>
          </w:p>
        </w:tc>
      </w:tr>
      <w:tr w:rsidR="00005943" w14:paraId="1A3F3905" w14:textId="77777777">
        <w:trPr>
          <w:jc w:val="center"/>
        </w:trPr>
        <w:tc>
          <w:tcPr>
            <w:tcW w:w="2592" w:type="dxa"/>
            <w:vAlign w:val="center"/>
          </w:tcPr>
          <w:p w14:paraId="4EC3CF97" w14:textId="77777777" w:rsidR="00005943" w:rsidRDefault="00000000">
            <w:r>
              <w:rPr>
                <w:rFonts w:ascii="Calibri" w:hAnsi="Calibri"/>
                <w:sz w:val="19"/>
              </w:rPr>
              <w:t>ATM Transactions Analysis</w:t>
            </w:r>
          </w:p>
        </w:tc>
        <w:tc>
          <w:tcPr>
            <w:tcW w:w="2592" w:type="dxa"/>
            <w:vAlign w:val="center"/>
          </w:tcPr>
          <w:p w14:paraId="48FFB6E9" w14:textId="77777777" w:rsidR="00005943" w:rsidRDefault="00000000">
            <w:r>
              <w:rPr>
                <w:rFonts w:ascii="Calibri" w:hAnsi="Calibri"/>
                <w:sz w:val="19"/>
              </w:rPr>
              <w:t>Power BI</w:t>
            </w:r>
          </w:p>
        </w:tc>
        <w:tc>
          <w:tcPr>
            <w:tcW w:w="2592" w:type="dxa"/>
            <w:vAlign w:val="center"/>
          </w:tcPr>
          <w:p w14:paraId="1518E76F" w14:textId="77777777" w:rsidR="00005943" w:rsidRDefault="00000000">
            <w:r>
              <w:rPr>
                <w:rFonts w:ascii="Calibri" w:hAnsi="Calibri"/>
                <w:sz w:val="19"/>
              </w:rPr>
              <w:t>Transaction, revenue, and location analysis</w:t>
            </w:r>
          </w:p>
        </w:tc>
        <w:tc>
          <w:tcPr>
            <w:tcW w:w="2592" w:type="dxa"/>
            <w:vAlign w:val="center"/>
          </w:tcPr>
          <w:p w14:paraId="7773382E" w14:textId="77777777" w:rsidR="00005943" w:rsidRDefault="00000000">
            <w:r>
              <w:rPr>
                <w:rFonts w:ascii="Calibri" w:hAnsi="Calibri"/>
                <w:sz w:val="19"/>
              </w:rPr>
              <w:t>Operational visibility for banking metrics</w:t>
            </w:r>
          </w:p>
        </w:tc>
      </w:tr>
      <w:tr w:rsidR="00005943" w14:paraId="3D8A71DF" w14:textId="77777777">
        <w:trPr>
          <w:jc w:val="center"/>
        </w:trPr>
        <w:tc>
          <w:tcPr>
            <w:tcW w:w="2592" w:type="dxa"/>
            <w:vAlign w:val="center"/>
          </w:tcPr>
          <w:p w14:paraId="067B357C" w14:textId="77777777" w:rsidR="00005943" w:rsidRDefault="00000000">
            <w:r>
              <w:rPr>
                <w:rFonts w:ascii="Calibri" w:hAnsi="Calibri"/>
                <w:sz w:val="19"/>
              </w:rPr>
              <w:t>Customer Churn ETL</w:t>
            </w:r>
          </w:p>
        </w:tc>
        <w:tc>
          <w:tcPr>
            <w:tcW w:w="2592" w:type="dxa"/>
            <w:vAlign w:val="center"/>
          </w:tcPr>
          <w:p w14:paraId="3FBF8028" w14:textId="77777777" w:rsidR="00005943" w:rsidRDefault="00000000">
            <w:r>
              <w:rPr>
                <w:rFonts w:ascii="Calibri" w:hAnsi="Calibri"/>
                <w:sz w:val="19"/>
              </w:rPr>
              <w:t>AWS Glue / Athena / Airflow / Power BI</w:t>
            </w:r>
          </w:p>
        </w:tc>
        <w:tc>
          <w:tcPr>
            <w:tcW w:w="2592" w:type="dxa"/>
            <w:vAlign w:val="center"/>
          </w:tcPr>
          <w:p w14:paraId="30A45B85" w14:textId="77777777" w:rsidR="00005943" w:rsidRDefault="00000000">
            <w:r>
              <w:rPr>
                <w:rFonts w:ascii="Calibri" w:hAnsi="Calibri"/>
                <w:sz w:val="19"/>
              </w:rPr>
              <w:t>Automated data pipeline</w:t>
            </w:r>
          </w:p>
        </w:tc>
        <w:tc>
          <w:tcPr>
            <w:tcW w:w="2592" w:type="dxa"/>
            <w:vAlign w:val="center"/>
          </w:tcPr>
          <w:p w14:paraId="2C57C0C1" w14:textId="77777777" w:rsidR="00005943" w:rsidRDefault="00000000">
            <w:r>
              <w:rPr>
                <w:rFonts w:ascii="Calibri" w:hAnsi="Calibri"/>
                <w:sz w:val="19"/>
              </w:rPr>
              <w:t>Serverless analytics workflow</w:t>
            </w:r>
          </w:p>
        </w:tc>
      </w:tr>
      <w:tr w:rsidR="00005943" w14:paraId="49359544" w14:textId="77777777">
        <w:trPr>
          <w:jc w:val="center"/>
        </w:trPr>
        <w:tc>
          <w:tcPr>
            <w:tcW w:w="2592" w:type="dxa"/>
            <w:vAlign w:val="center"/>
          </w:tcPr>
          <w:p w14:paraId="033F55FA" w14:textId="77777777" w:rsidR="00005943" w:rsidRDefault="00000000">
            <w:r>
              <w:rPr>
                <w:rFonts w:ascii="Calibri" w:hAnsi="Calibri"/>
                <w:sz w:val="19"/>
              </w:rPr>
              <w:t>Financial Movie Analysis</w:t>
            </w:r>
          </w:p>
        </w:tc>
        <w:tc>
          <w:tcPr>
            <w:tcW w:w="2592" w:type="dxa"/>
            <w:vAlign w:val="center"/>
          </w:tcPr>
          <w:p w14:paraId="2FD202C1" w14:textId="77777777" w:rsidR="00005943" w:rsidRDefault="00000000">
            <w:r>
              <w:rPr>
                <w:rFonts w:ascii="Calibri" w:hAnsi="Calibri"/>
                <w:sz w:val="19"/>
              </w:rPr>
              <w:t>Excel / Power Query</w:t>
            </w:r>
          </w:p>
        </w:tc>
        <w:tc>
          <w:tcPr>
            <w:tcW w:w="2592" w:type="dxa"/>
            <w:vAlign w:val="center"/>
          </w:tcPr>
          <w:p w14:paraId="26C08307" w14:textId="77777777" w:rsidR="00005943" w:rsidRDefault="00000000">
            <w:r>
              <w:rPr>
                <w:rFonts w:ascii="Calibri" w:hAnsi="Calibri"/>
                <w:sz w:val="19"/>
              </w:rPr>
              <w:t>Movie revenue, budget, ROI analysis</w:t>
            </w:r>
          </w:p>
        </w:tc>
        <w:tc>
          <w:tcPr>
            <w:tcW w:w="2592" w:type="dxa"/>
            <w:vAlign w:val="center"/>
          </w:tcPr>
          <w:p w14:paraId="426F7703" w14:textId="77777777" w:rsidR="00005943" w:rsidRDefault="00000000">
            <w:r>
              <w:rPr>
                <w:rFonts w:ascii="Calibri" w:hAnsi="Calibri"/>
                <w:sz w:val="19"/>
              </w:rPr>
              <w:t>Data-driven investment insights</w:t>
            </w:r>
          </w:p>
        </w:tc>
      </w:tr>
    </w:tbl>
    <w:p w14:paraId="27AC301D" w14:textId="77777777" w:rsidR="00005943" w:rsidRDefault="00005943"/>
    <w:p w14:paraId="13BE9D48" w14:textId="77777777" w:rsidR="00005943" w:rsidRDefault="00000000">
      <w:r>
        <w:rPr>
          <w:rFonts w:ascii="Calibri" w:hAnsi="Calibri"/>
          <w:b/>
          <w:sz w:val="28"/>
        </w:rPr>
        <w:t>Core capabilities demonstrated</w:t>
      </w:r>
    </w:p>
    <w:p w14:paraId="12A49758" w14:textId="77777777" w:rsidR="00005943" w:rsidRDefault="00000000">
      <w:pPr>
        <w:pStyle w:val="ListBullet"/>
        <w:spacing w:after="40"/>
      </w:pPr>
      <w:r>
        <w:rPr>
          <w:rFonts w:ascii="Calibri" w:hAnsi="Calibri"/>
          <w:sz w:val="21"/>
        </w:rPr>
        <w:t>Dashboard design and storytelling for business stakeholders.</w:t>
      </w:r>
    </w:p>
    <w:p w14:paraId="4F4EC9AF" w14:textId="77777777" w:rsidR="00005943" w:rsidRDefault="00000000">
      <w:pPr>
        <w:pStyle w:val="ListBullet"/>
        <w:spacing w:after="40"/>
      </w:pPr>
      <w:r>
        <w:rPr>
          <w:rFonts w:ascii="Calibri" w:hAnsi="Calibri"/>
          <w:sz w:val="21"/>
        </w:rPr>
        <w:t>Low-code process automation with approvals, notifications, and role-based access.</w:t>
      </w:r>
    </w:p>
    <w:p w14:paraId="1C9C19B1" w14:textId="77777777" w:rsidR="00005943" w:rsidRDefault="00000000">
      <w:pPr>
        <w:pStyle w:val="ListBullet"/>
        <w:spacing w:after="40"/>
      </w:pPr>
      <w:r>
        <w:rPr>
          <w:rFonts w:ascii="Calibri" w:hAnsi="Calibri"/>
          <w:sz w:val="21"/>
        </w:rPr>
        <w:t>Data preparation and transformation using Power Query and AWS ETL tools.</w:t>
      </w:r>
    </w:p>
    <w:p w14:paraId="2B9249FC" w14:textId="77777777" w:rsidR="00005943" w:rsidRDefault="00000000">
      <w:pPr>
        <w:pStyle w:val="ListBullet"/>
        <w:spacing w:after="40"/>
      </w:pPr>
      <w:r>
        <w:rPr>
          <w:rFonts w:ascii="Calibri" w:hAnsi="Calibri"/>
          <w:sz w:val="21"/>
        </w:rPr>
        <w:t>Operational analytics with KPI tracking, drill-down views, and executive reporting.</w:t>
      </w:r>
    </w:p>
    <w:p w14:paraId="262D023E" w14:textId="77777777" w:rsidR="00005943" w:rsidRDefault="00000000">
      <w:r>
        <w:br w:type="page"/>
      </w:r>
    </w:p>
    <w:p w14:paraId="27BBD91F" w14:textId="77777777" w:rsidR="00005943" w:rsidRDefault="00000000">
      <w:r>
        <w:rPr>
          <w:rFonts w:ascii="Calibri" w:hAnsi="Calibri"/>
          <w:b/>
          <w:sz w:val="36"/>
        </w:rPr>
        <w:lastRenderedPageBreak/>
        <w:t>1. PMO Enhancements</w:t>
      </w:r>
    </w:p>
    <w:p w14:paraId="6C853082" w14:textId="77777777" w:rsidR="00005943" w:rsidRDefault="00000000">
      <w:r>
        <w:rPr>
          <w:rFonts w:ascii="Calibri" w:hAnsi="Calibri"/>
          <w:i/>
          <w:color w:val="464646"/>
        </w:rPr>
        <w:t>Ministry of Youth Affairs | Power Platform Solution</w:t>
      </w:r>
    </w:p>
    <w:p w14:paraId="4CA2D88C" w14:textId="77777777" w:rsidR="00005943" w:rsidRDefault="00000000">
      <w:r>
        <w:rPr>
          <w:rFonts w:ascii="Calibri" w:hAnsi="Calibri"/>
        </w:rPr>
        <w:t>This low-code platform replaces spreadsheet tracking and manual follow-ups with a structured project governance workflow. Requests move through staged approvals, approved work becomes trackable projects, and the PMO team can monitor KPIs, milestones, documents, and reporting from one system.</w:t>
      </w:r>
    </w:p>
    <w:p w14:paraId="1E5A4D4D" w14:textId="77777777" w:rsidR="00005943" w:rsidRDefault="00000000">
      <w:pPr>
        <w:pStyle w:val="ListBullet"/>
        <w:spacing w:after="40"/>
      </w:pPr>
      <w:r>
        <w:rPr>
          <w:rFonts w:ascii="Calibri" w:hAnsi="Calibri"/>
          <w:sz w:val="21"/>
        </w:rPr>
        <w:t>Built with Power Apps, Power Automate, SharePoint Lists, and Power BI.</w:t>
      </w:r>
    </w:p>
    <w:p w14:paraId="09543FAB" w14:textId="77777777" w:rsidR="00005943" w:rsidRDefault="00000000">
      <w:pPr>
        <w:pStyle w:val="ListBullet"/>
        <w:spacing w:after="40"/>
      </w:pPr>
      <w:r>
        <w:rPr>
          <w:rFonts w:ascii="Calibri" w:hAnsi="Calibri"/>
          <w:sz w:val="21"/>
        </w:rPr>
        <w:t>Supports Manager -&gt; Chief -&gt; Director approval flow with notifications.</w:t>
      </w:r>
    </w:p>
    <w:p w14:paraId="001B3B8C" w14:textId="77777777" w:rsidR="00005943" w:rsidRDefault="00000000">
      <w:pPr>
        <w:pStyle w:val="ListBullet"/>
        <w:spacing w:after="40"/>
      </w:pPr>
      <w:r>
        <w:rPr>
          <w:rFonts w:ascii="Calibri" w:hAnsi="Calibri"/>
          <w:sz w:val="21"/>
        </w:rPr>
        <w:t>Covers request submission, project creation, milestone updates, documents, and executive reporting.</w:t>
      </w:r>
    </w:p>
    <w:tbl>
      <w:tblPr>
        <w:tblW w:w="0" w:type="auto"/>
        <w:jc w:val="center"/>
        <w:tblLook w:val="04A0" w:firstRow="1" w:lastRow="0" w:firstColumn="1" w:lastColumn="0" w:noHBand="0" w:noVBand="1"/>
      </w:tblPr>
      <w:tblGrid>
        <w:gridCol w:w="5184"/>
        <w:gridCol w:w="5184"/>
      </w:tblGrid>
      <w:tr w:rsidR="00005943" w14:paraId="46D0877B" w14:textId="77777777">
        <w:trPr>
          <w:jc w:val="center"/>
        </w:trPr>
        <w:tc>
          <w:tcPr>
            <w:tcW w:w="5184" w:type="dxa"/>
          </w:tcPr>
          <w:p w14:paraId="2FC814B8" w14:textId="77777777" w:rsidR="00005943" w:rsidRDefault="00000000">
            <w:pPr>
              <w:jc w:val="center"/>
            </w:pPr>
            <w:r>
              <w:rPr>
                <w:noProof/>
              </w:rPr>
              <w:drawing>
                <wp:inline distT="0" distB="0" distL="0" distR="0" wp14:anchorId="761FA9D4" wp14:editId="37C33289">
                  <wp:extent cx="2971800" cy="21342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o_3.png"/>
                          <pic:cNvPicPr/>
                        </pic:nvPicPr>
                        <pic:blipFill>
                          <a:blip r:embed="rId7"/>
                          <a:stretch>
                            <a:fillRect/>
                          </a:stretch>
                        </pic:blipFill>
                        <pic:spPr>
                          <a:xfrm>
                            <a:off x="0" y="0"/>
                            <a:ext cx="2971800" cy="2134293"/>
                          </a:xfrm>
                          <a:prstGeom prst="rect">
                            <a:avLst/>
                          </a:prstGeom>
                        </pic:spPr>
                      </pic:pic>
                    </a:graphicData>
                  </a:graphic>
                </wp:inline>
              </w:drawing>
            </w:r>
          </w:p>
          <w:p w14:paraId="29CFACCA" w14:textId="77777777" w:rsidR="00005943" w:rsidRDefault="00000000">
            <w:pPr>
              <w:jc w:val="center"/>
            </w:pPr>
            <w:r>
              <w:rPr>
                <w:rFonts w:ascii="Calibri" w:hAnsi="Calibri"/>
                <w:i/>
                <w:color w:val="5A5A5A"/>
                <w:sz w:val="18"/>
              </w:rPr>
              <w:t>Core application screens</w:t>
            </w:r>
          </w:p>
        </w:tc>
        <w:tc>
          <w:tcPr>
            <w:tcW w:w="5184" w:type="dxa"/>
          </w:tcPr>
          <w:p w14:paraId="1F24905C" w14:textId="77777777" w:rsidR="00005943" w:rsidRDefault="00000000">
            <w:pPr>
              <w:jc w:val="center"/>
            </w:pPr>
            <w:r>
              <w:rPr>
                <w:noProof/>
              </w:rPr>
              <w:drawing>
                <wp:inline distT="0" distB="0" distL="0" distR="0" wp14:anchorId="567689CF" wp14:editId="1C91B473">
                  <wp:extent cx="2971800" cy="21342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o_5.png"/>
                          <pic:cNvPicPr/>
                        </pic:nvPicPr>
                        <pic:blipFill>
                          <a:blip r:embed="rId8"/>
                          <a:stretch>
                            <a:fillRect/>
                          </a:stretch>
                        </pic:blipFill>
                        <pic:spPr>
                          <a:xfrm>
                            <a:off x="0" y="0"/>
                            <a:ext cx="2971800" cy="2134293"/>
                          </a:xfrm>
                          <a:prstGeom prst="rect">
                            <a:avLst/>
                          </a:prstGeom>
                        </pic:spPr>
                      </pic:pic>
                    </a:graphicData>
                  </a:graphic>
                </wp:inline>
              </w:drawing>
            </w:r>
          </w:p>
          <w:p w14:paraId="58C2DE21" w14:textId="77777777" w:rsidR="00005943" w:rsidRDefault="00000000">
            <w:pPr>
              <w:jc w:val="center"/>
            </w:pPr>
            <w:r>
              <w:rPr>
                <w:rFonts w:ascii="Calibri" w:hAnsi="Calibri"/>
                <w:i/>
                <w:color w:val="5A5A5A"/>
                <w:sz w:val="18"/>
              </w:rPr>
              <w:t>Reporting and delivery views</w:t>
            </w:r>
          </w:p>
        </w:tc>
      </w:tr>
    </w:tbl>
    <w:p w14:paraId="48EA5E50" w14:textId="77777777" w:rsidR="00005943" w:rsidRDefault="00000000">
      <w:r>
        <w:br w:type="page"/>
      </w:r>
    </w:p>
    <w:p w14:paraId="6230FABA" w14:textId="77777777" w:rsidR="00005943" w:rsidRDefault="00000000">
      <w:r>
        <w:rPr>
          <w:rFonts w:ascii="Calibri" w:hAnsi="Calibri"/>
          <w:b/>
          <w:sz w:val="36"/>
        </w:rPr>
        <w:lastRenderedPageBreak/>
        <w:t>2. Amazon Dashboard</w:t>
      </w:r>
    </w:p>
    <w:p w14:paraId="0C0F9F58" w14:textId="77777777" w:rsidR="00005943" w:rsidRDefault="00000000">
      <w:r>
        <w:rPr>
          <w:rFonts w:ascii="Calibri" w:hAnsi="Calibri"/>
          <w:i/>
          <w:color w:val="464646"/>
        </w:rPr>
        <w:t>Power BI retail analytics</w:t>
      </w:r>
    </w:p>
    <w:p w14:paraId="4E60AA6A" w14:textId="77777777" w:rsidR="00005943" w:rsidRDefault="00000000">
      <w:r>
        <w:rPr>
          <w:rFonts w:ascii="Calibri" w:hAnsi="Calibri"/>
        </w:rPr>
        <w:t>An interactive retail dashboard for product and sales analysis. The layout highlights category browsing, product performance, and summary trends so stakeholders can move from overview to detail quickly.</w:t>
      </w:r>
    </w:p>
    <w:p w14:paraId="6D768E3B" w14:textId="77777777" w:rsidR="00005943" w:rsidRDefault="00000000">
      <w:pPr>
        <w:pStyle w:val="ListBullet"/>
        <w:spacing w:after="40"/>
      </w:pPr>
      <w:r>
        <w:rPr>
          <w:rFonts w:ascii="Calibri" w:hAnsi="Calibri"/>
          <w:sz w:val="21"/>
        </w:rPr>
        <w:t>Designed to present sales and product performance in a clean, executive-friendly layout.</w:t>
      </w:r>
    </w:p>
    <w:p w14:paraId="783B5295" w14:textId="77777777" w:rsidR="00005943" w:rsidRDefault="00000000">
      <w:pPr>
        <w:pStyle w:val="ListBullet"/>
        <w:spacing w:after="40"/>
      </w:pPr>
      <w:r>
        <w:rPr>
          <w:rFonts w:ascii="Calibri" w:hAnsi="Calibri"/>
          <w:sz w:val="21"/>
        </w:rPr>
        <w:t>Highlights category-level browsing and product-level comparison.</w:t>
      </w:r>
    </w:p>
    <w:p w14:paraId="16DC26BA" w14:textId="77777777" w:rsidR="00005943" w:rsidRDefault="00000000">
      <w:pPr>
        <w:pStyle w:val="ListBullet"/>
        <w:spacing w:after="40"/>
      </w:pPr>
      <w:r>
        <w:rPr>
          <w:rFonts w:ascii="Calibri" w:hAnsi="Calibri"/>
          <w:sz w:val="21"/>
        </w:rPr>
        <w:t>Useful for quick review of trends, stock signals, and product performance.</w:t>
      </w:r>
    </w:p>
    <w:p w14:paraId="16C66625" w14:textId="77777777" w:rsidR="00005943" w:rsidRDefault="00000000">
      <w:pPr>
        <w:spacing w:after="80"/>
        <w:jc w:val="center"/>
      </w:pPr>
      <w:r>
        <w:rPr>
          <w:noProof/>
        </w:rPr>
        <w:drawing>
          <wp:inline distT="0" distB="0" distL="0" distR="0" wp14:anchorId="1CC468FC" wp14:editId="35FC50C8">
            <wp:extent cx="6400800" cy="2400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zon_collage.jpg"/>
                    <pic:cNvPicPr/>
                  </pic:nvPicPr>
                  <pic:blipFill>
                    <a:blip r:embed="rId9"/>
                    <a:stretch>
                      <a:fillRect/>
                    </a:stretch>
                  </pic:blipFill>
                  <pic:spPr>
                    <a:xfrm>
                      <a:off x="0" y="0"/>
                      <a:ext cx="6400800" cy="2400300"/>
                    </a:xfrm>
                    <a:prstGeom prst="rect">
                      <a:avLst/>
                    </a:prstGeom>
                  </pic:spPr>
                </pic:pic>
              </a:graphicData>
            </a:graphic>
          </wp:inline>
        </w:drawing>
      </w:r>
    </w:p>
    <w:p w14:paraId="5449523C" w14:textId="77777777" w:rsidR="00005943" w:rsidRDefault="00000000">
      <w:r>
        <w:br w:type="page"/>
      </w:r>
    </w:p>
    <w:p w14:paraId="1BE4BBDD" w14:textId="77777777" w:rsidR="00005943" w:rsidRDefault="00000000">
      <w:r>
        <w:rPr>
          <w:rFonts w:ascii="Calibri" w:hAnsi="Calibri"/>
          <w:b/>
          <w:sz w:val="36"/>
        </w:rPr>
        <w:lastRenderedPageBreak/>
        <w:t>3. ATM Transactions Analysis Dashboard</w:t>
      </w:r>
    </w:p>
    <w:p w14:paraId="3107CEA0" w14:textId="77777777" w:rsidR="00005943" w:rsidRDefault="00000000">
      <w:r>
        <w:rPr>
          <w:rFonts w:ascii="Calibri" w:hAnsi="Calibri"/>
          <w:i/>
          <w:color w:val="464646"/>
        </w:rPr>
        <w:t>Power BI banking operations dashboard</w:t>
      </w:r>
    </w:p>
    <w:p w14:paraId="138E9297" w14:textId="77777777" w:rsidR="00005943" w:rsidRDefault="00000000">
      <w:r>
        <w:rPr>
          <w:rFonts w:ascii="Calibri" w:hAnsi="Calibri"/>
        </w:rPr>
        <w:t>This dashboard summarizes ATM performance through cost analysis, revenue trends, transaction patterns, and regional comparisons. It supports monitoring of operational health and financial performance in a single view.</w:t>
      </w:r>
    </w:p>
    <w:p w14:paraId="5F9A62C0" w14:textId="77777777" w:rsidR="00005943" w:rsidRDefault="00000000">
      <w:pPr>
        <w:pStyle w:val="ListBullet"/>
        <w:spacing w:after="40"/>
      </w:pPr>
      <w:r>
        <w:rPr>
          <w:rFonts w:ascii="Calibri" w:hAnsi="Calibri"/>
          <w:sz w:val="21"/>
        </w:rPr>
        <w:t>Shows monthly KPIs, revenue by state, and transaction mix analysis.</w:t>
      </w:r>
    </w:p>
    <w:p w14:paraId="40CB4CEC" w14:textId="77777777" w:rsidR="00005943" w:rsidRDefault="00000000">
      <w:pPr>
        <w:pStyle w:val="ListBullet"/>
        <w:spacing w:after="40"/>
      </w:pPr>
      <w:r>
        <w:rPr>
          <w:rFonts w:ascii="Calibri" w:hAnsi="Calibri"/>
          <w:sz w:val="21"/>
        </w:rPr>
        <w:t>Compares financial and non-financial transactions to surface operational behavior.</w:t>
      </w:r>
    </w:p>
    <w:p w14:paraId="5252C629" w14:textId="77777777" w:rsidR="00005943" w:rsidRDefault="00000000">
      <w:pPr>
        <w:pStyle w:val="ListBullet"/>
        <w:spacing w:after="40"/>
      </w:pPr>
      <w:r>
        <w:rPr>
          <w:rFonts w:ascii="Calibri" w:hAnsi="Calibri"/>
          <w:sz w:val="21"/>
        </w:rPr>
        <w:t>Provides a detailed drill-down page for granular transaction analysis.</w:t>
      </w:r>
    </w:p>
    <w:p w14:paraId="4C88F739" w14:textId="77777777" w:rsidR="00005943" w:rsidRDefault="00000000">
      <w:pPr>
        <w:spacing w:after="80"/>
        <w:jc w:val="center"/>
      </w:pPr>
      <w:r>
        <w:rPr>
          <w:noProof/>
        </w:rPr>
        <w:drawing>
          <wp:inline distT="0" distB="0" distL="0" distR="0" wp14:anchorId="2BB3DC34" wp14:editId="2E137EAC">
            <wp:extent cx="6400800" cy="2400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m_collage.jpg"/>
                    <pic:cNvPicPr/>
                  </pic:nvPicPr>
                  <pic:blipFill>
                    <a:blip r:embed="rId10"/>
                    <a:stretch>
                      <a:fillRect/>
                    </a:stretch>
                  </pic:blipFill>
                  <pic:spPr>
                    <a:xfrm>
                      <a:off x="0" y="0"/>
                      <a:ext cx="6400800" cy="2400300"/>
                    </a:xfrm>
                    <a:prstGeom prst="rect">
                      <a:avLst/>
                    </a:prstGeom>
                  </pic:spPr>
                </pic:pic>
              </a:graphicData>
            </a:graphic>
          </wp:inline>
        </w:drawing>
      </w:r>
    </w:p>
    <w:p w14:paraId="3D8127DD" w14:textId="77777777" w:rsidR="00005943" w:rsidRDefault="00000000">
      <w:r>
        <w:br w:type="page"/>
      </w:r>
    </w:p>
    <w:p w14:paraId="1EE3212E" w14:textId="77777777" w:rsidR="00005943" w:rsidRDefault="00000000">
      <w:r>
        <w:rPr>
          <w:rFonts w:ascii="Calibri" w:hAnsi="Calibri"/>
          <w:b/>
          <w:sz w:val="36"/>
        </w:rPr>
        <w:lastRenderedPageBreak/>
        <w:t>4. Customer Churn ETL Report</w:t>
      </w:r>
    </w:p>
    <w:p w14:paraId="0A7C97AA" w14:textId="77777777" w:rsidR="00005943" w:rsidRDefault="00000000">
      <w:r>
        <w:rPr>
          <w:rFonts w:ascii="Calibri" w:hAnsi="Calibri"/>
          <w:i/>
          <w:color w:val="464646"/>
        </w:rPr>
        <w:t>AWS Glue | Athena | Airflow | Power BI</w:t>
      </w:r>
    </w:p>
    <w:p w14:paraId="68D2FFD7" w14:textId="77777777" w:rsidR="00005943" w:rsidRDefault="00000000">
      <w:r>
        <w:rPr>
          <w:rFonts w:ascii="Calibri" w:hAnsi="Calibri"/>
        </w:rPr>
        <w:t>This project demonstrates a serverless analytics pipeline. Raw data is stored in S3, cataloged with Glue Crawler, transformed with Glue ETL, queried in Athena, and consumed in Power BI through ODBC. Airflow automates the flow from ingestion to refresh.</w:t>
      </w:r>
    </w:p>
    <w:p w14:paraId="01ADC5F5" w14:textId="77777777" w:rsidR="00005943" w:rsidRDefault="00000000">
      <w:pPr>
        <w:pStyle w:val="ListBullet"/>
        <w:spacing w:after="40"/>
      </w:pPr>
      <w:r>
        <w:rPr>
          <w:rFonts w:ascii="Calibri" w:hAnsi="Calibri"/>
          <w:sz w:val="21"/>
        </w:rPr>
        <w:t>Raw, processed, and query-result buckets are organized in S3.</w:t>
      </w:r>
    </w:p>
    <w:p w14:paraId="028FFC3C" w14:textId="77777777" w:rsidR="00005943" w:rsidRDefault="00000000">
      <w:pPr>
        <w:pStyle w:val="ListBullet"/>
        <w:spacing w:after="40"/>
      </w:pPr>
      <w:r>
        <w:rPr>
          <w:rFonts w:ascii="Calibri" w:hAnsi="Calibri"/>
          <w:sz w:val="21"/>
        </w:rPr>
        <w:t>Glue crawler and ETL jobs prepare clean, query-ready data.</w:t>
      </w:r>
    </w:p>
    <w:p w14:paraId="68CC2E10" w14:textId="77777777" w:rsidR="00005943" w:rsidRDefault="00000000">
      <w:pPr>
        <w:pStyle w:val="ListBullet"/>
        <w:spacing w:after="40"/>
      </w:pPr>
      <w:r>
        <w:rPr>
          <w:rFonts w:ascii="Calibri" w:hAnsi="Calibri"/>
          <w:sz w:val="21"/>
        </w:rPr>
        <w:t>Athena and Power BI provide the reporting layer, with Airflow for orchestration.</w:t>
      </w:r>
    </w:p>
    <w:p w14:paraId="7C10095A" w14:textId="77777777" w:rsidR="00005943" w:rsidRDefault="00000000">
      <w:pPr>
        <w:spacing w:after="80"/>
        <w:jc w:val="center"/>
      </w:pPr>
      <w:r>
        <w:rPr>
          <w:noProof/>
        </w:rPr>
        <w:lastRenderedPageBreak/>
        <w:drawing>
          <wp:inline distT="0" distB="0" distL="0" distR="0" wp14:anchorId="3CEF66C6" wp14:editId="47468F0C">
            <wp:extent cx="6400800" cy="7498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l_collage.jpg"/>
                    <pic:cNvPicPr/>
                  </pic:nvPicPr>
                  <pic:blipFill>
                    <a:blip r:embed="rId11"/>
                    <a:stretch>
                      <a:fillRect/>
                    </a:stretch>
                  </pic:blipFill>
                  <pic:spPr>
                    <a:xfrm>
                      <a:off x="0" y="0"/>
                      <a:ext cx="6400800" cy="7498080"/>
                    </a:xfrm>
                    <a:prstGeom prst="rect">
                      <a:avLst/>
                    </a:prstGeom>
                  </pic:spPr>
                </pic:pic>
              </a:graphicData>
            </a:graphic>
          </wp:inline>
        </w:drawing>
      </w:r>
    </w:p>
    <w:p w14:paraId="0E43A953" w14:textId="77777777" w:rsidR="00005943" w:rsidRDefault="00000000">
      <w:r>
        <w:br w:type="page"/>
      </w:r>
    </w:p>
    <w:p w14:paraId="54C390B8" w14:textId="77777777" w:rsidR="00005943" w:rsidRDefault="00000000">
      <w:r>
        <w:rPr>
          <w:rFonts w:ascii="Calibri" w:hAnsi="Calibri"/>
          <w:b/>
          <w:sz w:val="36"/>
        </w:rPr>
        <w:lastRenderedPageBreak/>
        <w:t>5. Financial Movie Analysis using Excel</w:t>
      </w:r>
    </w:p>
    <w:p w14:paraId="6D93CC31" w14:textId="77777777" w:rsidR="00005943" w:rsidRDefault="00000000">
      <w:r>
        <w:rPr>
          <w:rFonts w:ascii="Calibri" w:hAnsi="Calibri"/>
          <w:i/>
          <w:color w:val="464646"/>
        </w:rPr>
        <w:t>Excel | Power Query | Pivot Tables | Charts</w:t>
      </w:r>
    </w:p>
    <w:p w14:paraId="5A0D5C79" w14:textId="77777777" w:rsidR="00005943" w:rsidRDefault="00000000">
      <w:r>
        <w:rPr>
          <w:rFonts w:ascii="Calibri" w:hAnsi="Calibri"/>
        </w:rPr>
        <w:t>This analysis merges IMDb and TMDb data into a single master dataset, then uses Power Query and Excel visuals to study revenue, budget, ROI, genres, countries, runtime, and rating patterns.</w:t>
      </w:r>
    </w:p>
    <w:p w14:paraId="4DA184B8" w14:textId="77777777" w:rsidR="00005943" w:rsidRDefault="00000000">
      <w:pPr>
        <w:pStyle w:val="ListBullet"/>
        <w:spacing w:after="40"/>
      </w:pPr>
      <w:r>
        <w:rPr>
          <w:rFonts w:ascii="Calibri" w:hAnsi="Calibri"/>
          <w:sz w:val="21"/>
        </w:rPr>
        <w:t>Unified multiple datasets into a single analytical model.</w:t>
      </w:r>
    </w:p>
    <w:p w14:paraId="486D5CDC" w14:textId="77777777" w:rsidR="00005943" w:rsidRDefault="00000000">
      <w:pPr>
        <w:pStyle w:val="ListBullet"/>
        <w:spacing w:after="40"/>
      </w:pPr>
      <w:r>
        <w:rPr>
          <w:rFonts w:ascii="Calibri" w:hAnsi="Calibri"/>
          <w:sz w:val="21"/>
        </w:rPr>
        <w:t>Calculated ROI and explored performance by genre, country, runtime, and release year.</w:t>
      </w:r>
    </w:p>
    <w:p w14:paraId="269051D8" w14:textId="77777777" w:rsidR="00005943" w:rsidRDefault="00000000">
      <w:pPr>
        <w:pStyle w:val="ListBullet"/>
        <w:spacing w:after="40"/>
      </w:pPr>
      <w:r>
        <w:rPr>
          <w:rFonts w:ascii="Calibri" w:hAnsi="Calibri"/>
          <w:sz w:val="21"/>
        </w:rPr>
        <w:t>Identified strong budget-revenue relationships and high-ROI cases.</w:t>
      </w:r>
    </w:p>
    <w:p w14:paraId="09A090DB" w14:textId="77777777" w:rsidR="00005943" w:rsidRDefault="00000000">
      <w:pPr>
        <w:spacing w:after="80"/>
        <w:jc w:val="center"/>
      </w:pPr>
      <w:r>
        <w:rPr>
          <w:noProof/>
        </w:rPr>
        <w:drawing>
          <wp:inline distT="0" distB="0" distL="0" distR="0" wp14:anchorId="78EAA662" wp14:editId="5CFDF470">
            <wp:extent cx="6400800" cy="22591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_collage2.jpg"/>
                    <pic:cNvPicPr/>
                  </pic:nvPicPr>
                  <pic:blipFill>
                    <a:blip r:embed="rId12"/>
                    <a:stretch>
                      <a:fillRect/>
                    </a:stretch>
                  </pic:blipFill>
                  <pic:spPr>
                    <a:xfrm>
                      <a:off x="0" y="0"/>
                      <a:ext cx="6400800" cy="2259106"/>
                    </a:xfrm>
                    <a:prstGeom prst="rect">
                      <a:avLst/>
                    </a:prstGeom>
                  </pic:spPr>
                </pic:pic>
              </a:graphicData>
            </a:graphic>
          </wp:inline>
        </w:drawing>
      </w:r>
    </w:p>
    <w:p w14:paraId="6FE1DCAD" w14:textId="77777777" w:rsidR="00005943" w:rsidRDefault="00000000">
      <w:pPr>
        <w:spacing w:before="200"/>
      </w:pPr>
      <w:r>
        <w:rPr>
          <w:rFonts w:ascii="Calibri" w:hAnsi="Calibri"/>
          <w:b/>
          <w:sz w:val="28"/>
        </w:rPr>
        <w:t>Closing summary</w:t>
      </w:r>
    </w:p>
    <w:p w14:paraId="46DBBEC0" w14:textId="77777777" w:rsidR="00005943" w:rsidRDefault="00000000">
      <w:r>
        <w:rPr>
          <w:rFonts w:ascii="Calibri" w:hAnsi="Calibri"/>
        </w:rPr>
        <w:t>Together, these projects show a practical mix of dashboarding, workflow automation, cloud ETL, and spreadsheet-based analytics. The portfolio is intentionally concise and image-led so it can be used for showcasing, submission, or interviews.</w:t>
      </w:r>
    </w:p>
    <w:sectPr w:rsidR="00005943"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747987">
    <w:abstractNumId w:val="8"/>
  </w:num>
  <w:num w:numId="2" w16cid:durableId="1786851068">
    <w:abstractNumId w:val="6"/>
  </w:num>
  <w:num w:numId="3" w16cid:durableId="973097577">
    <w:abstractNumId w:val="5"/>
  </w:num>
  <w:num w:numId="4" w16cid:durableId="960650763">
    <w:abstractNumId w:val="4"/>
  </w:num>
  <w:num w:numId="5" w16cid:durableId="840318083">
    <w:abstractNumId w:val="7"/>
  </w:num>
  <w:num w:numId="6" w16cid:durableId="1130248949">
    <w:abstractNumId w:val="3"/>
  </w:num>
  <w:num w:numId="7" w16cid:durableId="1140540150">
    <w:abstractNumId w:val="2"/>
  </w:num>
  <w:num w:numId="8" w16cid:durableId="1073116443">
    <w:abstractNumId w:val="1"/>
  </w:num>
  <w:num w:numId="9" w16cid:durableId="557472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43"/>
    <w:rsid w:val="00034616"/>
    <w:rsid w:val="0006063C"/>
    <w:rsid w:val="0015074B"/>
    <w:rsid w:val="0029639D"/>
    <w:rsid w:val="00326F90"/>
    <w:rsid w:val="00A05C23"/>
    <w:rsid w:val="00AA1D8D"/>
    <w:rsid w:val="00B47730"/>
    <w:rsid w:val="00CB0664"/>
    <w:rsid w:val="00F241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DDD28"/>
  <w14:defaultImageDpi w14:val="300"/>
  <w15:docId w15:val="{2830F481-EC83-4A7A-A451-F3D1F9476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Shazil Shaikh</cp:lastModifiedBy>
  <cp:revision>2</cp:revision>
  <dcterms:created xsi:type="dcterms:W3CDTF">2013-12-23T23:15:00Z</dcterms:created>
  <dcterms:modified xsi:type="dcterms:W3CDTF">2026-05-15T18:46:00Z</dcterms:modified>
  <cp:category/>
</cp:coreProperties>
</file>