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Event Booking System Requirements Implementation and Manual Test Plan</w:t>
      </w:r>
    </w:p>
    <w:p>
      <w:pPr>
        <w:spacing w:after="360"/>
      </w:pPr>
      <w:r>
        <w:rPr>
          <w:rFonts w:ascii="Aptos" w:hAnsi="Aptos"/>
          <w:color w:val="17365D"/>
          <w:sz w:val="28"/>
        </w:rPr>
        <w:t>Core PHP and MySQL submission audit</w:t>
      </w:r>
    </w:p>
    <w:p>
      <w:pPr>
        <w:spacing w:after="520"/>
      </w:pPr>
      <w:r>
        <w:rPr>
          <w:rFonts w:ascii="Aptos" w:hAnsi="Aptos"/>
          <w:color w:val="616161"/>
          <w:sz w:val="20"/>
        </w:rPr>
        <w:t>Prepared 3 October 2026</w:t>
        <w:br/>
        <w:t>Audience Project owner reviewer and ChatGPT development assistant</w:t>
      </w:r>
    </w:p>
    <w:p>
      <w:pPr>
        <w:pStyle w:val="Heading1"/>
      </w:pPr>
      <w:r>
        <w:t>Purpose</w:t>
      </w:r>
    </w:p>
    <w:p>
      <w:r>
        <w:t>This document explains what the system is required to do, what the current code implements, what still needs work, and how to test the application manually. It is designed to be shared with another ChatGPT session without requiring that session to rediscover the repository from the beginning.</w:t>
      </w:r>
    </w:p>
    <w:p>
      <w:pPr>
        <w:pStyle w:val="Heading1"/>
      </w:pPr>
      <w:r>
        <w:t>Overall conclusion</w:t>
      </w:r>
    </w:p>
    <w:p>
      <w:r>
        <w:t>The local submission build implements the main customer, organizer, and admin journey through event approval, ticket setup, public discovery, booking, payment confirmation logic, booking history, notifications, and customer profile editing. The database schema and application code also contain foundations for cancellations and refunds, but those workflows are not implemented. Vercel deployment, external MySQL configuration, database-backed sessions, and a recorded Razorpay Test Mode payment remain the critical unfinished submission work.</w:t>
      </w:r>
    </w:p>
    <w:p>
      <w:pPr>
        <w:spacing w:before="320"/>
      </w:pPr>
      <w:r>
        <w:rPr>
          <w:rFonts w:ascii="Aptos" w:hAnsi="Aptos"/>
          <w:b/>
          <w:sz w:val="22"/>
        </w:rPr>
        <w:t>Current automated evidence</w:t>
      </w:r>
    </w:p>
    <w:p>
      <w:pPr>
        <w:pStyle w:val="ListBullet"/>
      </w:pPr>
      <w:r>
        <w:t>All 78 PHP files pass syntax lint.</w:t>
      </w:r>
    </w:p>
    <w:p>
      <w:pPr>
        <w:pStyle w:val="ListBullet"/>
      </w:pPr>
      <w:r>
        <w:t>Notification repository regression tests pass.</w:t>
      </w:r>
    </w:p>
    <w:p>
      <w:pPr>
        <w:pStyle w:val="ListBullet"/>
      </w:pPr>
      <w:r>
        <w:t>Booking history repository regression tests pass.</w:t>
      </w:r>
    </w:p>
    <w:p>
      <w:pPr>
        <w:pStyle w:val="ListBullet"/>
      </w:pPr>
      <w:r>
        <w:t>Customer profile validation and authorization tests pass.</w:t>
      </w:r>
    </w:p>
    <w:p>
      <w:pPr>
        <w:pStyle w:val="ListBullet"/>
      </w:pPr>
      <w:r>
        <w:t>The database tests use transactions and roll back their fixtures.</w:t>
      </w:r>
    </w:p>
    <w:p>
      <w:r>
        <w:br w:type="page"/>
      </w:r>
    </w:p>
    <w:p>
      <w:pPr>
        <w:pStyle w:val="Heading1"/>
      </w:pPr>
      <w:r>
        <w:t>Document guide</w:t>
      </w:r>
    </w:p>
    <w:p>
      <w:r>
        <w:t>1 System summary for ChatGPT</w:t>
      </w:r>
    </w:p>
    <w:p>
      <w:r>
        <w:t>2 Required and implemented scope</w:t>
      </w:r>
    </w:p>
    <w:p>
      <w:r>
        <w:t>3 Role capability comparison</w:t>
      </w:r>
    </w:p>
    <w:p>
      <w:r>
        <w:t>4 Detailed requirement comparison</w:t>
      </w:r>
    </w:p>
    <w:p>
      <w:r>
        <w:t>5 Manual test preparation</w:t>
      </w:r>
    </w:p>
    <w:p>
      <w:r>
        <w:t>6 Manual functional test checklist</w:t>
      </w:r>
    </w:p>
    <w:p>
      <w:r>
        <w:t>7 Security responsive and deployment checks</w:t>
      </w:r>
    </w:p>
    <w:p>
      <w:r>
        <w:t>8 Known gaps and next development order</w:t>
      </w:r>
    </w:p>
    <w:p>
      <w:r>
        <w:t>9 Test result record</w:t>
      </w:r>
    </w:p>
    <w:p>
      <w:pPr>
        <w:pStyle w:val="Heading2"/>
      </w:pPr>
      <w:r>
        <w:t>Status definitions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8136"/>
      </w:tblGrid>
      <w:tr>
        <w:trPr>
          <w:tblHeader w:val="true"/>
          <w:cantSplit/>
        </w:trPr>
        <w:tc>
          <w:tcPr>
            <w:tcW w:type="dxa" w:w="1800"/>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Status</w:t>
            </w:r>
          </w:p>
        </w:tc>
        <w:tc>
          <w:tcPr>
            <w:tcW w:type="dxa" w:w="8136"/>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Meaning</w:t>
            </w:r>
          </w:p>
        </w:tc>
      </w:tr>
      <w:tr>
        <w:trPr>
          <w:cantSplit/>
        </w:trPr>
        <w:tc>
          <w:tcPr>
            <w:tcW w:type="dxa" w:w="1800"/>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8"/>
              </w:rPr>
              <w:t>Complete</w:t>
            </w:r>
          </w:p>
        </w:tc>
        <w:tc>
          <w:tcPr>
            <w:tcW w:type="dxa" w:w="8136"/>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Implemented in the current code and available for local testing.</w:t>
            </w:r>
          </w:p>
        </w:tc>
      </w:tr>
      <w:tr>
        <w:trPr>
          <w:cantSplit/>
        </w:trPr>
        <w:tc>
          <w:tcPr>
            <w:tcW w:type="dxa" w:w="1800"/>
            <w:vAlign w:val="center"/>
            <w:tcMar>
              <w:top w:w="95" w:type="dxa"/>
              <w:start w:w="110" w:type="dxa"/>
              <w:bottom w:w="95" w:type="dxa"/>
              <w:end w:w="110" w:type="dxa"/>
            </w:tcMar>
            <w:shd w:fill="EAF2F8"/>
          </w:tcPr>
          <w:p>
            <w:pPr>
              <w:spacing w:after="0" w:line="252" w:lineRule="auto"/>
              <w:jc w:val="center"/>
            </w:pPr>
            <w:r/>
            <w:r>
              <w:rPr>
                <w:rFonts w:ascii="Aptos" w:hAnsi="Aptos"/>
                <w:b/>
                <w:color w:val="A15C00"/>
                <w:sz w:val="18"/>
              </w:rPr>
              <w:t>Partial</w:t>
            </w:r>
          </w:p>
        </w:tc>
        <w:tc>
          <w:tcPr>
            <w:tcW w:type="dxa" w:w="8136"/>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Some required behavior exists, but a dependency, edge case, or verification step remains.</w:t>
            </w:r>
          </w:p>
        </w:tc>
      </w:tr>
      <w:tr>
        <w:trPr>
          <w:cantSplit/>
        </w:trPr>
        <w:tc>
          <w:tcPr>
            <w:tcW w:type="dxa" w:w="1800"/>
            <w:vAlign w:val="center"/>
            <w:tcMar>
              <w:top w:w="95" w:type="dxa"/>
              <w:start w:w="110" w:type="dxa"/>
              <w:bottom w:w="95" w:type="dxa"/>
              <w:end w:w="110" w:type="dxa"/>
            </w:tcMar>
            <w:shd w:fill="FFFFFF"/>
          </w:tcPr>
          <w:p>
            <w:pPr>
              <w:spacing w:after="0" w:line="252" w:lineRule="auto"/>
              <w:jc w:val="center"/>
            </w:pPr>
            <w:r/>
            <w:r>
              <w:rPr>
                <w:rFonts w:ascii="Aptos" w:hAnsi="Aptos"/>
                <w:b/>
                <w:color w:val="616161"/>
                <w:sz w:val="18"/>
              </w:rPr>
              <w:t>Deferred</w:t>
            </w:r>
          </w:p>
        </w:tc>
        <w:tc>
          <w:tcPr>
            <w:tcW w:type="dxa" w:w="8136"/>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Intentionally outside the current submission build or postponed by the agreed scope.</w:t>
            </w:r>
          </w:p>
        </w:tc>
      </w:tr>
      <w:tr>
        <w:trPr>
          <w:cantSplit/>
        </w:trPr>
        <w:tc>
          <w:tcPr>
            <w:tcW w:type="dxa" w:w="1800"/>
            <w:vAlign w:val="center"/>
            <w:tcMar>
              <w:top w:w="95" w:type="dxa"/>
              <w:start w:w="110" w:type="dxa"/>
              <w:bottom w:w="95" w:type="dxa"/>
              <w:end w:w="110" w:type="dxa"/>
            </w:tcMar>
            <w:shd w:fill="EAF2F8"/>
          </w:tcPr>
          <w:p>
            <w:pPr>
              <w:spacing w:after="0" w:line="252" w:lineRule="auto"/>
              <w:jc w:val="center"/>
            </w:pPr>
            <w:r/>
            <w:r>
              <w:rPr>
                <w:rFonts w:ascii="Aptos" w:hAnsi="Aptos"/>
                <w:b/>
                <w:color w:val="1F4E78"/>
                <w:sz w:val="18"/>
              </w:rPr>
              <w:t>Not verified</w:t>
            </w:r>
          </w:p>
        </w:tc>
        <w:tc>
          <w:tcPr>
            <w:tcW w:type="dxa" w:w="8136"/>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Code may exist, but the required real environment or end-to-end evidence is not available yet.</w:t>
            </w:r>
          </w:p>
        </w:tc>
      </w:tr>
    </w:tbl>
    <w:p>
      <w:r>
        <w:br w:type="page"/>
      </w:r>
    </w:p>
    <w:p>
      <w:pPr>
        <w:pStyle w:val="Heading1"/>
      </w:pPr>
      <w:r>
        <w:t>1 System summary for ChatGPT</w:t>
      </w:r>
    </w:p>
    <w:p>
      <w:r>
        <w:t>The Event Booking System is a single-hall event management and ticket booking application built with Core PHP 8, MySQL or MariaDB, PDO, HTML5, CSS3, vanilla JavaScript, Apache or XAMPP, and Razorpay Standard Checkout. It uses a small custom MVC-style structure and has no Composer or frontend framework dependency. The public folder is the intended document root.</w:t>
      </w:r>
    </w:p>
    <w:p>
      <w:pPr>
        <w:pStyle w:val="Heading2"/>
      </w:pPr>
      <w:r>
        <w:t>Current system behavior</w:t>
      </w:r>
    </w:p>
    <w:p>
      <w:pPr>
        <w:pStyle w:val="ListBullet"/>
      </w:pPr>
      <w:r>
        <w:t>Visitors can browse approved upcoming events, search and filter the catalogue, inspect ticket prices and availability, and view hall details.</w:t>
      </w:r>
    </w:p>
    <w:p>
      <w:pPr>
        <w:pStyle w:val="ListBullet"/>
      </w:pPr>
      <w:r>
        <w:t>Customers can register, log in, use an attendee dashboard, reserve up to 10 tickets across ticket types, confirm free bookings, use the Razorpay paid checkout flow, inspect searchable booking history and details, manage notifications, and update their name and phone.</w:t>
      </w:r>
    </w:p>
    <w:p>
      <w:pPr>
        <w:pStyle w:val="ListBullet"/>
      </w:pPr>
      <w:r>
        <w:t>Organizers register in a pending state. After admin approval, they can create and edit owned events, upload posters locally, and create or update ticket types. Relevant edits return approved or rejected events to pending review.</w:t>
      </w:r>
    </w:p>
    <w:p>
      <w:pPr>
        <w:pStyle w:val="ListBullet"/>
      </w:pPr>
      <w:r>
        <w:t>Admins can view summary counts, configure the hall, approve or reject organizers, and approve or reject events. Event approval enforces organizer status, hall capacity, ticket capacity, and schedule overlap rules.</w:t>
      </w:r>
    </w:p>
    <w:p>
      <w:pPr>
        <w:pStyle w:val="ListBullet"/>
      </w:pPr>
      <w:r>
        <w:t>Paid bookings use server-calculated prices, database transactions, inventory reservations, Razorpay Orders, callback signature verification, remote payment checks, and a signed idempotent payment.captured webhook.</w:t>
      </w:r>
    </w:p>
    <w:p>
      <w:pPr>
        <w:pStyle w:val="ListBullet"/>
      </w:pPr>
      <w:r>
        <w:t>The interface uses a shared dark responsive design system with textual role labels and attendee, organizer, and admin accent variables.</w:t>
      </w:r>
    </w:p>
    <w:p>
      <w:pPr>
        <w:pStyle w:val="Heading2"/>
      </w:pPr>
      <w:r>
        <w:t>Important constraints</w:t>
      </w:r>
    </w:p>
    <w:p>
      <w:pPr>
        <w:pStyle w:val="ListBullet"/>
      </w:pPr>
      <w:r>
        <w:t>The application supports one fixed hall and no individual seat selection.</w:t>
      </w:r>
    </w:p>
    <w:p>
      <w:pPr>
        <w:pStyle w:val="ListBullet"/>
      </w:pPr>
      <w:r>
        <w:t>Database timestamps are UTC and displayed in Asia Kolkata time.</w:t>
      </w:r>
    </w:p>
    <w:p>
      <w:pPr>
        <w:pStyle w:val="ListBullet"/>
      </w:pPr>
      <w:r>
        <w:t>The configured reservation lifetime is 15 minutes, although older planning material mentions 10 minutes.</w:t>
      </w:r>
    </w:p>
    <w:p>
      <w:pPr>
        <w:pStyle w:val="ListBullet"/>
      </w:pPr>
      <w:r>
        <w:t>Stale reservations are cleaned only when another reservation begins. There is no scheduled cleanup command.</w:t>
      </w:r>
    </w:p>
    <w:p>
      <w:pPr>
        <w:pStyle w:val="ListBullet"/>
      </w:pPr>
      <w:r>
        <w:t>Customer cancellations, event cancellation requests, Razorpay refunds, revenue reports, advanced admin reports, category management, and organizer disabling are not implemented.</w:t>
      </w:r>
    </w:p>
    <w:p>
      <w:pPr>
        <w:pStyle w:val="ListBullet"/>
      </w:pPr>
      <w:r>
        <w:t>The current configuration is local. It uses filesystem sessions, local poster storage, local database defaults, debug mode, and non-secure cookies. Vercel compatibility is not implemented yet.</w:t>
      </w:r>
    </w:p>
    <w:p>
      <w:pPr>
        <w:pStyle w:val="ListBullet"/>
      </w:pPr>
      <w:r>
        <w:t>The source directory does not contain usable Git history, so commit and branch status cannot be reported.</w:t>
      </w:r>
    </w:p>
    <w:p>
      <w:pPr>
        <w:pStyle w:val="Heading2"/>
      </w:pPr>
      <w:r>
        <w:t>Files another ChatGPT session should read first</w:t>
      </w:r>
    </w:p>
    <w:p>
      <w:pPr>
        <w:pStyle w:val="ListBullet"/>
      </w:pPr>
      <w:r>
        <w:t>AGENTS.md for project and visual rules</w:t>
      </w:r>
    </w:p>
    <w:p>
      <w:pPr>
        <w:pStyle w:val="ListBullet"/>
      </w:pPr>
      <w:r>
        <w:t>PROJECT_CONTEXT.md for current architecture, completed milestones, and known issues</w:t>
      </w:r>
    </w:p>
    <w:p>
      <w:pPr>
        <w:pStyle w:val="ListBullet"/>
      </w:pPr>
      <w:r>
        <w:t>TWO_DAY_SUBMISSION_PLAN.md for priorities and deployment critical path</w:t>
      </w:r>
    </w:p>
    <w:p>
      <w:pPr>
        <w:pStyle w:val="ListBullet"/>
      </w:pPr>
      <w:r>
        <w:t>routes/web.php for the complete HTTP surface</w:t>
      </w:r>
    </w:p>
    <w:p>
      <w:pPr>
        <w:pStyle w:val="ListBullet"/>
      </w:pPr>
      <w:r>
        <w:t>database/event_booking_system.sql for the 13-table schema</w:t>
      </w:r>
    </w:p>
    <w:p>
      <w:pPr>
        <w:pStyle w:val="ListBullet"/>
      </w:pPr>
      <w:r>
        <w:t>README.md for local setup and development progress</w:t>
      </w:r>
    </w:p>
    <w:p>
      <w:pPr>
        <w:pStyle w:val="Heading1"/>
      </w:pPr>
      <w:r>
        <w:t>2 Required and implemented scope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1584"/>
        <w:gridCol w:w="5976"/>
      </w:tblGrid>
      <w:tr>
        <w:trPr>
          <w:tblHeader w:val="true"/>
          <w:cantSplit/>
        </w:trPr>
        <w:tc>
          <w:tcPr>
            <w:tcW w:type="dxa" w:w="2376"/>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Area</w:t>
            </w:r>
          </w:p>
        </w:tc>
        <w:tc>
          <w:tcPr>
            <w:tcW w:type="dxa" w:w="1584"/>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Status</w:t>
            </w:r>
          </w:p>
        </w:tc>
        <w:tc>
          <w:tcPr>
            <w:tcW w:type="dxa" w:w="5976"/>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Current position</w:t>
            </w:r>
          </w:p>
        </w:tc>
      </w:tr>
      <w:tr>
        <w:trPr>
          <w:cantSplit/>
        </w:trPr>
        <w:tc>
          <w:tcPr>
            <w:tcW w:type="dxa" w:w="2376"/>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Local core workflow</w:t>
            </w:r>
          </w:p>
        </w:tc>
        <w:tc>
          <w:tcPr>
            <w:tcW w:type="dxa" w:w="158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8"/>
              </w:rPr>
              <w:t>Complete</w:t>
            </w:r>
          </w:p>
        </w:tc>
        <w:tc>
          <w:tcPr>
            <w:tcW w:type="dxa" w:w="5976"/>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Authentication, approvals, events, ticket types, discovery, bookings, notifications, and profile editing are implemented.</w:t>
            </w:r>
          </w:p>
        </w:tc>
      </w:tr>
      <w:tr>
        <w:trPr>
          <w:cantSplit/>
        </w:trPr>
        <w:tc>
          <w:tcPr>
            <w:tcW w:type="dxa" w:w="2376"/>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Paid Razorpay workflow</w:t>
            </w:r>
          </w:p>
        </w:tc>
        <w:tc>
          <w:tcPr>
            <w:tcW w:type="dxa" w:w="1584"/>
            <w:vAlign w:val="center"/>
            <w:tcMar>
              <w:top w:w="95" w:type="dxa"/>
              <w:start w:w="110" w:type="dxa"/>
              <w:bottom w:w="95" w:type="dxa"/>
              <w:end w:w="110" w:type="dxa"/>
            </w:tcMar>
            <w:shd w:fill="EAF2F8"/>
          </w:tcPr>
          <w:p>
            <w:pPr>
              <w:spacing w:after="0" w:line="252" w:lineRule="auto"/>
              <w:jc w:val="center"/>
            </w:pPr>
            <w:r/>
            <w:r>
              <w:rPr>
                <w:rFonts w:ascii="Aptos" w:hAnsi="Aptos"/>
                <w:b/>
                <w:color w:val="A15C00"/>
                <w:sz w:val="18"/>
              </w:rPr>
              <w:t>Partial</w:t>
            </w:r>
          </w:p>
        </w:tc>
        <w:tc>
          <w:tcPr>
            <w:tcW w:type="dxa" w:w="5976"/>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Order, callback, remote verification, and webhook code exist. A recorded Test Mode payment on the final public URL is still required.</w:t>
            </w:r>
          </w:p>
        </w:tc>
      </w:tr>
      <w:tr>
        <w:trPr>
          <w:cantSplit/>
        </w:trPr>
        <w:tc>
          <w:tcPr>
            <w:tcW w:type="dxa" w:w="2376"/>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Deployment readiness</w:t>
            </w:r>
          </w:p>
        </w:tc>
        <w:tc>
          <w:tcPr>
            <w:tcW w:type="dxa" w:w="1584"/>
            <w:vAlign w:val="center"/>
            <w:tcMar>
              <w:top w:w="95" w:type="dxa"/>
              <w:start w:w="110" w:type="dxa"/>
              <w:bottom w:w="95" w:type="dxa"/>
              <w:end w:w="110" w:type="dxa"/>
            </w:tcMar>
            <w:shd w:fill="FFFFFF"/>
          </w:tcPr>
          <w:p>
            <w:pPr>
              <w:spacing w:after="0" w:line="252" w:lineRule="auto"/>
              <w:jc w:val="center"/>
            </w:pPr>
            <w:r/>
            <w:r>
              <w:rPr>
                <w:rFonts w:ascii="Aptos" w:hAnsi="Aptos"/>
                <w:b/>
                <w:color w:val="1F4E78"/>
                <w:sz w:val="18"/>
              </w:rPr>
              <w:t>Not verified</w:t>
            </w:r>
          </w:p>
        </w:tc>
        <w:tc>
          <w:tcPr>
            <w:tcW w:type="dxa" w:w="5976"/>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No Vercel entry point, vercel.json, external database environment mapping, or database session handler is present.</w:t>
            </w:r>
          </w:p>
        </w:tc>
      </w:tr>
      <w:tr>
        <w:trPr>
          <w:cantSplit/>
        </w:trPr>
        <w:tc>
          <w:tcPr>
            <w:tcW w:type="dxa" w:w="2376"/>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Cancellation and refunds</w:t>
            </w:r>
          </w:p>
        </w:tc>
        <w:tc>
          <w:tcPr>
            <w:tcW w:type="dxa" w:w="1584"/>
            <w:vAlign w:val="center"/>
            <w:tcMar>
              <w:top w:w="95" w:type="dxa"/>
              <w:start w:w="110" w:type="dxa"/>
              <w:bottom w:w="95" w:type="dxa"/>
              <w:end w:w="110" w:type="dxa"/>
            </w:tcMar>
            <w:shd w:fill="EAF2F8"/>
          </w:tcPr>
          <w:p>
            <w:pPr>
              <w:spacing w:after="0" w:line="252" w:lineRule="auto"/>
              <w:jc w:val="center"/>
            </w:pPr>
            <w:r/>
            <w:r>
              <w:rPr>
                <w:rFonts w:ascii="Aptos" w:hAnsi="Aptos"/>
                <w:b/>
                <w:color w:val="616161"/>
                <w:sz w:val="18"/>
              </w:rPr>
              <w:t>Deferred</w:t>
            </w:r>
          </w:p>
        </w:tc>
        <w:tc>
          <w:tcPr>
            <w:tcW w:type="dxa" w:w="5976"/>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Schema tables and statuses exist, but routes, services, UI, gateway calls, retries, and refund webhooks do not.</w:t>
            </w:r>
          </w:p>
        </w:tc>
      </w:tr>
      <w:tr>
        <w:trPr>
          <w:cantSplit/>
        </w:trPr>
        <w:tc>
          <w:tcPr>
            <w:tcW w:type="dxa" w:w="2376"/>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Operational reporting</w:t>
            </w:r>
          </w:p>
        </w:tc>
        <w:tc>
          <w:tcPr>
            <w:tcW w:type="dxa" w:w="1584"/>
            <w:vAlign w:val="center"/>
            <w:tcMar>
              <w:top w:w="95" w:type="dxa"/>
              <w:start w:w="110" w:type="dxa"/>
              <w:bottom w:w="95" w:type="dxa"/>
              <w:end w:w="110" w:type="dxa"/>
            </w:tcMar>
            <w:shd w:fill="FFFFFF"/>
          </w:tcPr>
          <w:p>
            <w:pPr>
              <w:spacing w:after="0" w:line="252" w:lineRule="auto"/>
              <w:jc w:val="center"/>
            </w:pPr>
            <w:r/>
            <w:r>
              <w:rPr>
                <w:rFonts w:ascii="Aptos" w:hAnsi="Aptos"/>
                <w:b/>
                <w:color w:val="616161"/>
                <w:sz w:val="18"/>
              </w:rPr>
              <w:t>Deferred</w:t>
            </w:r>
          </w:p>
        </w:tc>
        <w:tc>
          <w:tcPr>
            <w:tcW w:type="dxa" w:w="5976"/>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Basic admin counts exist. Organizer revenue views and advanced admin payment or refund reports do not.</w:t>
            </w:r>
          </w:p>
        </w:tc>
      </w:tr>
      <w:tr>
        <w:trPr>
          <w:cantSplit/>
        </w:trPr>
        <w:tc>
          <w:tcPr>
            <w:tcW w:type="dxa" w:w="2376"/>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Automated quality coverage</w:t>
            </w:r>
          </w:p>
        </w:tc>
        <w:tc>
          <w:tcPr>
            <w:tcW w:type="dxa" w:w="1584"/>
            <w:vAlign w:val="center"/>
            <w:tcMar>
              <w:top w:w="95" w:type="dxa"/>
              <w:start w:w="110" w:type="dxa"/>
              <w:bottom w:w="95" w:type="dxa"/>
              <w:end w:w="110" w:type="dxa"/>
            </w:tcMar>
            <w:shd w:fill="EAF2F8"/>
          </w:tcPr>
          <w:p>
            <w:pPr>
              <w:spacing w:after="0" w:line="252" w:lineRule="auto"/>
              <w:jc w:val="center"/>
            </w:pPr>
            <w:r/>
            <w:r>
              <w:rPr>
                <w:rFonts w:ascii="Aptos" w:hAnsi="Aptos"/>
                <w:b/>
                <w:color w:val="A15C00"/>
                <w:sz w:val="18"/>
              </w:rPr>
              <w:t>Partial</w:t>
            </w:r>
          </w:p>
        </w:tc>
        <w:tc>
          <w:tcPr>
            <w:tcW w:type="dxa" w:w="5976"/>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PHP lint and three focused database suites pass. Broad service, HTTP, payment, and browser coverage is still missing.</w:t>
            </w:r>
          </w:p>
        </w:tc>
      </w:tr>
    </w:tbl>
    <w:p>
      <w:pPr>
        <w:pStyle w:val="Heading1"/>
      </w:pPr>
      <w:r>
        <w:t>3 Role capability comparison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5400"/>
        <w:gridCol w:w="3096"/>
      </w:tblGrid>
      <w:tr>
        <w:trPr>
          <w:tblHeader w:val="true"/>
          <w:cantSplit/>
        </w:trPr>
        <w:tc>
          <w:tcPr>
            <w:tcW w:type="dxa" w:w="1440"/>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Role</w:t>
            </w:r>
          </w:p>
        </w:tc>
        <w:tc>
          <w:tcPr>
            <w:tcW w:type="dxa" w:w="5400"/>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Implemented capability</w:t>
            </w:r>
          </w:p>
        </w:tc>
        <w:tc>
          <w:tcPr>
            <w:tcW w:type="dxa" w:w="3096"/>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Current limitation</w:t>
            </w:r>
          </w:p>
        </w:tc>
      </w:tr>
      <w:tr>
        <w:trPr>
          <w:cantSplit/>
        </w:trPr>
        <w:tc>
          <w:tcPr>
            <w:tcW w:type="dxa" w:w="1440"/>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8"/>
              </w:rPr>
              <w:t>Visitor</w:t>
            </w:r>
          </w:p>
        </w:tc>
        <w:tc>
          <w:tcPr>
            <w:tcW w:type="dxa" w:w="5400"/>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Browse home and approved events; use search, category, date, availability, and sorting filters; open event details; register or log in.</w:t>
            </w:r>
          </w:p>
        </w:tc>
        <w:tc>
          <w:tcPr>
            <w:tcW w:type="dxa" w:w="3096"/>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Cannot book until logged in as a customer.</w:t>
            </w:r>
          </w:p>
        </w:tc>
      </w:tr>
      <w:tr>
        <w:trPr>
          <w:cantSplit/>
        </w:trPr>
        <w:tc>
          <w:tcPr>
            <w:tcW w:type="dxa" w:w="1440"/>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8"/>
              </w:rPr>
              <w:t>Customer</w:t>
            </w:r>
          </w:p>
        </w:tc>
        <w:tc>
          <w:tcPr>
            <w:tcW w:type="dxa" w:w="5400"/>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Use dashboard; book free or paid tickets; resume eligible checkout; view and filter owned bookings; open booking details; view and mark notifications; edit name and phone.</w:t>
            </w:r>
          </w:p>
        </w:tc>
        <w:tc>
          <w:tcPr>
            <w:tcW w:type="dxa" w:w="3096"/>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No cancellation, refund tracking, email change, or password change.</w:t>
            </w:r>
          </w:p>
        </w:tc>
      </w:tr>
      <w:tr>
        <w:trPr>
          <w:cantSplit/>
        </w:trPr>
        <w:tc>
          <w:tcPr>
            <w:tcW w:type="dxa" w:w="1440"/>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8"/>
              </w:rPr>
              <w:t>Organizer</w:t>
            </w:r>
          </w:p>
        </w:tc>
        <w:tc>
          <w:tcPr>
            <w:tcW w:type="dxa" w:w="5400"/>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Register; view approval state; correct and resubmit a rejected application; manage owned events, posters, and ticket types after approval.</w:t>
            </w:r>
          </w:p>
        </w:tc>
        <w:tc>
          <w:tcPr>
            <w:tcW w:type="dxa" w:w="3096"/>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No sales, attendee, revenue, event cancellation request, or payout views.</w:t>
            </w:r>
          </w:p>
        </w:tc>
      </w:tr>
      <w:tr>
        <w:trPr>
          <w:cantSplit/>
        </w:trPr>
        <w:tc>
          <w:tcPr>
            <w:tcW w:type="dxa" w:w="1440"/>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8"/>
              </w:rPr>
              <w:t>Admin</w:t>
            </w:r>
          </w:p>
        </w:tc>
        <w:tc>
          <w:tcPr>
            <w:tcW w:type="dxa" w:w="5400"/>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View basic counts; configure hall; approve or reject organizers; approve or reject events; enforce hall schedule and capacity rules.</w:t>
            </w:r>
          </w:p>
        </w:tc>
        <w:tc>
          <w:tcPr>
            <w:tcW w:type="dxa" w:w="3096"/>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No category UI, organizer disabling, payment inspection, cancellation review, refund processing, or advanced reports.</w:t>
            </w:r>
          </w:p>
        </w:tc>
      </w:tr>
    </w:tbl>
    <w:p>
      <w:r>
        <w:br w:type="page"/>
      </w:r>
    </w:p>
    <w:p>
      <w:pPr>
        <w:pStyle w:val="Heading1"/>
      </w:pPr>
      <w:r>
        <w:t>4 Detailed requirement comparison</w:t>
      </w:r>
    </w:p>
    <w:p>
      <w:r>
        <w:t>The comparison below combines the original synopsis, the two-day submission plan, the current routes and services, the database schema, and the latest automated checks. A complete code status does not replace the manual test steps later in this document.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3024"/>
        <w:gridCol w:w="1224"/>
        <w:gridCol w:w="4248"/>
      </w:tblGrid>
      <w:tr>
        <w:trPr>
          <w:tblHeader w:val="true"/>
          <w:cantSplit/>
        </w:trPr>
        <w:tc>
          <w:tcPr>
            <w:tcW w:type="dxa" w:w="1440"/>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Area</w:t>
            </w:r>
          </w:p>
        </w:tc>
        <w:tc>
          <w:tcPr>
            <w:tcW w:type="dxa" w:w="3024"/>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Requirement</w:t>
            </w:r>
          </w:p>
        </w:tc>
        <w:tc>
          <w:tcPr>
            <w:tcW w:type="dxa" w:w="1224"/>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Status</w:t>
            </w:r>
          </w:p>
        </w:tc>
        <w:tc>
          <w:tcPr>
            <w:tcW w:type="dxa" w:w="4248"/>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Evidence and current behavior</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Platform</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Core PHP MySQL HTML CSS and vanilla JavaScript</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application uses PHP 8, PDO, MySQL or MariaDB, server-rendered views, shared CSS, and vanilla JavaScript.</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Platform</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Single fixed hall</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One hall is configured and event approval locks and validates that hall.</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Accounts</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Customer registration login and logout</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Registration validates input and hashes passwords. Login refreshes account state and regenerates the session ID.</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Accounts</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Organizer registration and approval lifecycle</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Organizers start pending, can be approved or rejected, receive reasons and notifications, and can resubmit after rejection.</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Accounts</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Admin account creation</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A15C00"/>
                <w:sz w:val="16"/>
              </w:rPr>
              <w:t>Partial</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Admin authorization exists, but the first admin must be created manually with a PHP-generated password hash.</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Accounts</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Customer profile management</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Customers can update their own name and normalized phone through CSRF-protected Post Redirect Get. Email is read-only.</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Accounts</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Password change</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616161"/>
                <w:sz w:val="16"/>
              </w:rPr>
              <w:t>Deferred</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Registration and login passwords are secure, but no authenticated password-change route exists.</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Hall and events</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Hall settings</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Admin can edit hall identity, contact information, active state, and maximum capacity with validation.</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Hall and events</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Organizer-owned event management</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Approved organizers can create and edit only their own events. Changes can require reapproval.</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Hall and events</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Poster uploads</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A15C00"/>
                <w:sz w:val="16"/>
              </w:rPr>
              <w:t>Partial</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JPEG PNG and WebP uploads up to 5 MB are validated and stored locally. Permanent hosted storage is not implemented.</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Hall and events</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Ticket type management</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Organizers can create, update, activate, and deactivate ticket types within event and inventory limits.</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Hall and events</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Admin event approval</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Approval checks pending state, organizer approval, hall state, event capacity, ticket capacity, and schedule overlap.</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Hall and events</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Category management</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A15C00"/>
                <w:sz w:val="16"/>
              </w:rPr>
              <w:t>Partial</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Categories are seeded and used for discovery, but there is no admin category-management interface.</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Discovery</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Public approved event catalogue</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Only approved future events with active ticket types are presented publicly.</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Discovery</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Search filters and sorting</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Search, category, date, availability, and allowlisted sorting are implemented with persistent query values.</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Booking</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Multi-ticket reservation up to 10</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customer can select several ticket types with a combined server-enforced limit of 10.</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Booking</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Server pricing and price snapshots</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Totals use database prices and booking items preserve unit-price snapshots.</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Booking</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Concurrency-safe inventory</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Transactions and ordered row locks protect reserved and sold counters during reservation and confirmation.</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Booking</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Free booking confirmation</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Zero-value bookings bypass Razorpay and move inventory from reserved to sold transactionally.</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Booking</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Paid Razorpay order and callback</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A15C00"/>
                <w:sz w:val="16"/>
              </w:rPr>
              <w:t>Partial</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Implementation exists, including signature and remote payment checks. Final Test Mode evidence is still required.</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Booking</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Signed idempotent payment webhook</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A15C00"/>
                <w:sz w:val="16"/>
              </w:rPr>
              <w:t>Partial</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payment.captured webhook verifies HMAC and records provider event IDs. A live replay test is still required.</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Booking</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Failed payment inventory release</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payment-failed action releases reserved inventory and marks the local booking and payment failed.</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Booking</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Reservation expiry</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A15C00"/>
                <w:sz w:val="16"/>
              </w:rPr>
              <w:t>Partial</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Expired reservations are released when a later reservation begins. There is no cron or CLI cleanup and payment state can remain created.</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Booking</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Booking history and details</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Owned bookings have detail pages plus reference, event, venue, status, booking-date, and sort controls.</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Notifications</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Notification history and read controls</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Customer-owned paginated history, unread counts, safe links, mark-one, and mark-all actions are implemented.</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Cancellation</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Customer booking cancellation</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616161"/>
                <w:sz w:val="16"/>
              </w:rPr>
              <w:t>Deferred</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Statuses and schema fields exist, but no route, service, UI, inventory restoration, or refund initiation exists.</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Cancellation</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Organizer event cancellation request</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616161"/>
                <w:sz w:val="16"/>
              </w:rPr>
              <w:t>Deferred</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table exists, but organizer request and admin review workflows are not implemented.</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Refunds</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Razorpay refund workflow</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616161"/>
                <w:sz w:val="16"/>
              </w:rPr>
              <w:t>Deferred</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refund table exists, but there is no refund API service, retry flow, UI, or refund webhook handling.</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Dashboards</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Attendee dashboard</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Upcoming, recent, and payable bookings plus notification previews and quick actions are implemented.</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Dashboards</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Organizer sales and revenue</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616161"/>
                <w:sz w:val="16"/>
              </w:rPr>
              <w:t>Deferred</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Organizer event and ticket management exists, but sales and revenue views do not.</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Dashboards</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Admin reporting</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A15C00"/>
                <w:sz w:val="16"/>
              </w:rPr>
              <w:t>Partial</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Basic dashboard counts exist. Detailed bookings, payments, refunds, and operational reports do not.</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Security</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Password hashing and account guards</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Passwords use password_hash and password_verify. Role, approval-state, and ownership checks protect routes.</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Security</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CSRF prepared SQL and output escaping</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2E7D32"/>
                <w:sz w:val="16"/>
              </w:rPr>
              <w:t>Complete</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Browser mutations use CSRF, repositories use prepared statements, and views generally escape output.</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Security</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Production hardening</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1F4E78"/>
                <w:sz w:val="16"/>
              </w:rPr>
              <w:t>Not verified</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HTTPS cookies, production debug settings, headers, rate limiting, monitoring, and backup procedures are not configured.</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Deployment</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External MySQL and environment configuration</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1F4E78"/>
                <w:sz w:val="16"/>
              </w:rPr>
              <w:t>Not verified</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Database configuration currently contains local XAMPP defaults and no Vercel environment mapping.</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Deployment</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Database-backed sessions</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1F4E78"/>
                <w:sz w:val="16"/>
              </w:rPr>
              <w:t>Not verified</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Sessions currently use storage sessions on the local filesystem.</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Deployment</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Vercel PHP routing and deployment</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1F4E78"/>
                <w:sz w:val="16"/>
              </w:rPr>
              <w:t>Not verified</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No Vercel PHP entry point or vercel.json is present and no public deployment URL is recorded.</w:t>
            </w:r>
          </w:p>
        </w:tc>
      </w:tr>
      <w:tr>
        <w:trPr>
          <w:cantSplit/>
        </w:trPr>
        <w:tc>
          <w:tcPr>
            <w:tcW w:type="dxa" w:w="144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Quality</w:t>
            </w:r>
          </w:p>
        </w:tc>
        <w:tc>
          <w:tcPr>
            <w:tcW w:type="dxa" w:w="3024"/>
            <w:vAlign w:val="center"/>
            <w:tcMar>
              <w:top w:w="95" w:type="dxa"/>
              <w:start w:w="110" w:type="dxa"/>
              <w:bottom w:w="95" w:type="dxa"/>
              <w:end w:w="110" w:type="dxa"/>
            </w:tcMar>
            <w:shd w:fill="EAF2F8"/>
          </w:tcPr>
          <w:p>
            <w:pPr>
              <w:spacing w:after="0" w:line="252" w:lineRule="auto"/>
              <w:jc w:val="left"/>
            </w:pPr>
            <w:r/>
            <w:r>
              <w:rPr>
                <w:rFonts w:ascii="Aptos" w:hAnsi="Aptos"/>
                <w:b/>
                <w:color w:val="000000"/>
                <w:sz w:val="17"/>
              </w:rPr>
              <w:t>Automated regression tests</w:t>
            </w:r>
          </w:p>
        </w:tc>
        <w:tc>
          <w:tcPr>
            <w:tcW w:type="dxa" w:w="1224"/>
            <w:vAlign w:val="center"/>
            <w:tcMar>
              <w:top w:w="95" w:type="dxa"/>
              <w:start w:w="110" w:type="dxa"/>
              <w:bottom w:w="95" w:type="dxa"/>
              <w:end w:w="110" w:type="dxa"/>
            </w:tcMar>
            <w:shd w:fill="EAF2F8"/>
          </w:tcPr>
          <w:p>
            <w:pPr>
              <w:spacing w:after="0" w:line="252" w:lineRule="auto"/>
              <w:jc w:val="center"/>
            </w:pPr>
            <w:r/>
            <w:r>
              <w:rPr>
                <w:rFonts w:ascii="Aptos" w:hAnsi="Aptos"/>
                <w:b/>
                <w:color w:val="A15C00"/>
                <w:sz w:val="16"/>
              </w:rPr>
              <w:t>Partial</w:t>
            </w:r>
          </w:p>
        </w:tc>
        <w:tc>
          <w:tcPr>
            <w:tcW w:type="dxa" w:w="42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Three focused database suites pass. Payment, booking concurrency, event approval, HTTP, and browser coverage is not broad.</w:t>
            </w:r>
          </w:p>
        </w:tc>
      </w:tr>
      <w:tr>
        <w:trPr>
          <w:cantSplit/>
        </w:trPr>
        <w:tc>
          <w:tcPr>
            <w:tcW w:type="dxa" w:w="144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Quality</w:t>
            </w:r>
          </w:p>
        </w:tc>
        <w:tc>
          <w:tcPr>
            <w:tcW w:type="dxa" w:w="3024"/>
            <w:vAlign w:val="center"/>
            <w:tcMar>
              <w:top w:w="95" w:type="dxa"/>
              <w:start w:w="110" w:type="dxa"/>
              <w:bottom w:w="95" w:type="dxa"/>
              <w:end w:w="110" w:type="dxa"/>
            </w:tcMar>
            <w:shd w:fill="FFFFFF"/>
          </w:tcPr>
          <w:p>
            <w:pPr>
              <w:spacing w:after="0" w:line="252" w:lineRule="auto"/>
              <w:jc w:val="left"/>
            </w:pPr>
            <w:r/>
            <w:r>
              <w:rPr>
                <w:rFonts w:ascii="Aptos" w:hAnsi="Aptos"/>
                <w:b/>
                <w:color w:val="000000"/>
                <w:sz w:val="17"/>
              </w:rPr>
              <w:t>Responsive and accessibility verification</w:t>
            </w:r>
          </w:p>
        </w:tc>
        <w:tc>
          <w:tcPr>
            <w:tcW w:type="dxa" w:w="1224"/>
            <w:vAlign w:val="center"/>
            <w:tcMar>
              <w:top w:w="95" w:type="dxa"/>
              <w:start w:w="110" w:type="dxa"/>
              <w:bottom w:w="95" w:type="dxa"/>
              <w:end w:w="110" w:type="dxa"/>
            </w:tcMar>
            <w:shd w:fill="FFFFFF"/>
          </w:tcPr>
          <w:p>
            <w:pPr>
              <w:spacing w:after="0" w:line="252" w:lineRule="auto"/>
              <w:jc w:val="center"/>
            </w:pPr>
            <w:r/>
            <w:r>
              <w:rPr>
                <w:rFonts w:ascii="Aptos" w:hAnsi="Aptos"/>
                <w:b/>
                <w:color w:val="A15C00"/>
                <w:sz w:val="16"/>
              </w:rPr>
              <w:t>Partial</w:t>
            </w:r>
          </w:p>
        </w:tc>
        <w:tc>
          <w:tcPr>
            <w:tcW w:type="dxa" w:w="42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Responsive CSS, labels, focus states, role text, and reduced-motion support exist. Full multi-viewport interactive QA remains manual.</w:t>
            </w:r>
          </w:p>
        </w:tc>
      </w:tr>
    </w:tbl>
    <w:p>
      <w:pPr>
        <w:pStyle w:val="Heading1"/>
      </w:pPr>
      <w:r>
        <w:t>5 Manual test preparation</w:t>
      </w:r>
    </w:p>
    <w:p>
      <w:r>
        <w:t>Use a fresh or known local database. Do not use real payment credentials or a production Razorpay account. Record the actual test accounts and results in the final section.</w:t>
      </w:r>
    </w:p>
    <w:p>
      <w:pPr>
        <w:pStyle w:val="ListNumber"/>
      </w:pPr>
      <w:r>
        <w:t>Start Apache and MySQL in XAMPP.</w:t>
      </w:r>
    </w:p>
    <w:p>
      <w:pPr>
        <w:pStyle w:val="ListNumber"/>
      </w:pPr>
      <w:r>
        <w:t>Import database/event_booking_system.sql if a fresh database is required.</w:t>
      </w:r>
    </w:p>
    <w:p>
      <w:pPr>
        <w:pStyle w:val="ListNumber"/>
      </w:pPr>
      <w:r>
        <w:t>Configure one active hall whose maximum capacity is large enough for the test event.</w:t>
      </w:r>
    </w:p>
    <w:p>
      <w:pPr>
        <w:pStyle w:val="ListNumber"/>
      </w:pPr>
      <w:r>
        <w:t>Create an approved admin account manually using a password hash generated by PHP. Never insert a plaintext password.</w:t>
      </w:r>
    </w:p>
    <w:p>
      <w:pPr>
        <w:pStyle w:val="ListNumber"/>
      </w:pPr>
      <w:r>
        <w:t>Prepare one customer account and one organizer account. Keep a second customer account for ownership tests.</w:t>
      </w:r>
    </w:p>
    <w:p>
      <w:pPr>
        <w:pStyle w:val="ListNumber"/>
      </w:pPr>
      <w:r>
        <w:t>For paid-payment tests, configure Razorpay Test Mode keys and a webhook secret outside source control.</w:t>
      </w:r>
    </w:p>
    <w:p>
      <w:pPr>
        <w:pStyle w:val="ListNumber"/>
      </w:pPr>
      <w:r>
        <w:t>Use an approved future event whose sales window is open. Add at least one free ticket type and one paid ticket type when both flows will be tested.</w:t>
      </w:r>
    </w:p>
    <w:p>
      <w:pPr>
        <w:pStyle w:val="ListNumber"/>
      </w:pPr>
      <w:r>
        <w:t>Open browser developer tools and keep the Network and Console panels available during payment and responsive tests.</w:t>
      </w:r>
    </w:p>
    <w:p>
      <w:pPr>
        <w:pStyle w:val="Heading2"/>
      </w:pPr>
      <w:r>
        <w:t>Suggested test 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6"/>
        <w:gridCol w:w="5328"/>
        <w:gridCol w:w="2592"/>
      </w:tblGrid>
      <w:tr>
        <w:trPr>
          <w:tblHeader w:val="true"/>
          <w:cantSplit/>
        </w:trPr>
        <w:tc>
          <w:tcPr>
            <w:tcW w:type="dxa" w:w="2015"/>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Record</w:t>
            </w:r>
          </w:p>
        </w:tc>
        <w:tc>
          <w:tcPr>
            <w:tcW w:type="dxa" w:w="5328"/>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Suggested setup</w:t>
            </w:r>
          </w:p>
        </w:tc>
        <w:tc>
          <w:tcPr>
            <w:tcW w:type="dxa" w:w="2592"/>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Actual value</w:t>
            </w:r>
          </w:p>
        </w:tc>
      </w:tr>
      <w:tr>
        <w:trPr>
          <w:cantSplit/>
        </w:trPr>
        <w:tc>
          <w:tcPr>
            <w:tcW w:type="dxa" w:w="2016"/>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Admin</w:t>
            </w:r>
          </w:p>
        </w:tc>
        <w:tc>
          <w:tcPr>
            <w:tcW w:type="dxa" w:w="532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Approved admin account created manually</w:t>
            </w:r>
          </w:p>
        </w:tc>
        <w:tc>
          <w:tcPr>
            <w:tcW w:type="dxa" w:w="2592"/>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8"/>
              </w:rPr>
              <w:t>________________</w:t>
            </w:r>
          </w:p>
        </w:tc>
      </w:tr>
      <w:tr>
        <w:trPr>
          <w:cantSplit/>
        </w:trPr>
        <w:tc>
          <w:tcPr>
            <w:tcW w:type="dxa" w:w="2016"/>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Organizer</w:t>
            </w:r>
          </w:p>
        </w:tc>
        <w:tc>
          <w:tcPr>
            <w:tcW w:type="dxa" w:w="532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Pending organizer used for approval then event creation</w:t>
            </w:r>
          </w:p>
        </w:tc>
        <w:tc>
          <w:tcPr>
            <w:tcW w:type="dxa" w:w="2592"/>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8"/>
              </w:rPr>
              <w:t>________________</w:t>
            </w:r>
          </w:p>
        </w:tc>
      </w:tr>
      <w:tr>
        <w:trPr>
          <w:cantSplit/>
        </w:trPr>
        <w:tc>
          <w:tcPr>
            <w:tcW w:type="dxa" w:w="2016"/>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Customer A</w:t>
            </w:r>
          </w:p>
        </w:tc>
        <w:tc>
          <w:tcPr>
            <w:tcW w:type="dxa" w:w="532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Primary booking and profile test account</w:t>
            </w:r>
          </w:p>
        </w:tc>
        <w:tc>
          <w:tcPr>
            <w:tcW w:type="dxa" w:w="2592"/>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8"/>
              </w:rPr>
              <w:t>________________</w:t>
            </w:r>
          </w:p>
        </w:tc>
      </w:tr>
      <w:tr>
        <w:trPr>
          <w:cantSplit/>
        </w:trPr>
        <w:tc>
          <w:tcPr>
            <w:tcW w:type="dxa" w:w="2016"/>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Customer B</w:t>
            </w:r>
          </w:p>
        </w:tc>
        <w:tc>
          <w:tcPr>
            <w:tcW w:type="dxa" w:w="532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Ownership isolation test account</w:t>
            </w:r>
          </w:p>
        </w:tc>
        <w:tc>
          <w:tcPr>
            <w:tcW w:type="dxa" w:w="2592"/>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8"/>
              </w:rPr>
              <w:t>________________</w:t>
            </w:r>
          </w:p>
        </w:tc>
      </w:tr>
      <w:tr>
        <w:trPr>
          <w:cantSplit/>
        </w:trPr>
        <w:tc>
          <w:tcPr>
            <w:tcW w:type="dxa" w:w="2016"/>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Hall</w:t>
            </w:r>
          </w:p>
        </w:tc>
        <w:tc>
          <w:tcPr>
            <w:tcW w:type="dxa" w:w="532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Active single hall with capacity at least 100</w:t>
            </w:r>
          </w:p>
        </w:tc>
        <w:tc>
          <w:tcPr>
            <w:tcW w:type="dxa" w:w="2592"/>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8"/>
              </w:rPr>
              <w:t>________________</w:t>
            </w:r>
          </w:p>
        </w:tc>
      </w:tr>
      <w:tr>
        <w:trPr>
          <w:cantSplit/>
        </w:trPr>
        <w:tc>
          <w:tcPr>
            <w:tcW w:type="dxa" w:w="2016"/>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Event</w:t>
            </w:r>
          </w:p>
        </w:tc>
        <w:tc>
          <w:tcPr>
            <w:tcW w:type="dxa" w:w="532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Future approved event with an open sales window</w:t>
            </w:r>
          </w:p>
        </w:tc>
        <w:tc>
          <w:tcPr>
            <w:tcW w:type="dxa" w:w="2592"/>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8"/>
              </w:rPr>
              <w:t>________________</w:t>
            </w:r>
          </w:p>
        </w:tc>
      </w:tr>
      <w:tr>
        <w:trPr>
          <w:cantSplit/>
        </w:trPr>
        <w:tc>
          <w:tcPr>
            <w:tcW w:type="dxa" w:w="2016"/>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Free ticket</w:t>
            </w:r>
          </w:p>
        </w:tc>
        <w:tc>
          <w:tcPr>
            <w:tcW w:type="dxa" w:w="532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Price 0 with available capacity</w:t>
            </w:r>
          </w:p>
        </w:tc>
        <w:tc>
          <w:tcPr>
            <w:tcW w:type="dxa" w:w="2592"/>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8"/>
              </w:rPr>
              <w:t>________________</w:t>
            </w:r>
          </w:p>
        </w:tc>
      </w:tr>
      <w:tr>
        <w:trPr>
          <w:cantSplit/>
        </w:trPr>
        <w:tc>
          <w:tcPr>
            <w:tcW w:type="dxa" w:w="2016"/>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Paid ticket</w:t>
            </w:r>
          </w:p>
        </w:tc>
        <w:tc>
          <w:tcPr>
            <w:tcW w:type="dxa" w:w="532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Positive INR price with available capacity</w:t>
            </w:r>
          </w:p>
        </w:tc>
        <w:tc>
          <w:tcPr>
            <w:tcW w:type="dxa" w:w="2592"/>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8"/>
              </w:rPr>
              <w:t>________________</w:t>
            </w:r>
          </w:p>
        </w:tc>
      </w:tr>
    </w:tbl>
    <w:p>
      <w:pPr>
        <w:pStyle w:val="Heading1"/>
      </w:pPr>
      <w:r>
        <w:t>6 Manual functional test checklist</w:t>
      </w:r>
    </w:p>
    <w:p>
      <w:r>
        <w:t>Mark each row after observing the expected result. Record defects and evidence in the final section.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7"/>
        <w:gridCol w:w="3384"/>
        <w:gridCol w:w="4579"/>
        <w:gridCol w:w="936"/>
      </w:tblGrid>
      <w:tr>
        <w:trPr>
          <w:tblHeader w:val="true"/>
          <w:cantSplit/>
        </w:trPr>
        <w:tc>
          <w:tcPr>
            <w:tcW w:type="dxa" w:w="1036"/>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ID</w:t>
            </w:r>
          </w:p>
        </w:tc>
        <w:tc>
          <w:tcPr>
            <w:tcW w:type="dxa" w:w="3384"/>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Test action</w:t>
            </w:r>
          </w:p>
        </w:tc>
        <w:tc>
          <w:tcPr>
            <w:tcW w:type="dxa" w:w="4579"/>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Expected result</w:t>
            </w:r>
          </w:p>
        </w:tc>
        <w:tc>
          <w:tcPr>
            <w:tcW w:type="dxa" w:w="936"/>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Result</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PUB 01</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Open the home page while logged out.</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page loads without a PHP error and shows public navigation, featured content, and hall information.</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PUB 02</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Open the event catalogue.</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Only approved future events with active ticket types are visible.</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PUB 03</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Search by event title or category and apply date, availability, and sort controls.</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Results match the filters, values remain in the form, the count updates, and Clear restores the default list.</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PUB 04</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Open an event detail page.</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title, schedule, venue, ticket prices, and live availability display. A visitor is prompted to log in before booking.</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AUTH 01</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Register a customer with valid details.</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account is created with approved customer status and can log in.</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AUTH 02</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Try invalid email, short password, mismatched password, duplicate email, and invalid phone inputs.</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Each invalid field is rejected with a clear message and no account is created.</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AUTH 03</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Register an organizer.</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organizer can log in but remains pending and cannot manage events before approval.</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AUTH 04</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Log out, try a wrong password, then log in correctly.</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Logout ends the session, invalid credentials are rejected, and valid login reaches the correct account area.</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ADMIN 01</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Log in as admin and open the organizer queue.</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pending organizer appears with approve and reject controls.</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ADMIN 02</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Reject an organizer without a reason, then with a reason.</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empty reason is rejected. A valid rejection stores the reason and creates an organizer notification.</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ORG 01</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Log in as the rejected organizer, correct name or phone, and resubmit.</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application returns to pending and admins receive a resubmission notification.</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ADMIN 03</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Approve the resubmitted organizer.</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organizer becomes approved and can access event management.</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HALL 01</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Edit hall details and attempt an invalid or too-small capacity.</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Valid changes save. Invalid capacity or a capacity below protected event requirements is rejected.</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ORG 02</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Create an event with valid future schedule, sales window, capacity, category, and optional poster.</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event is created as pending and appears only in the owning organizer account.</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ORG 03</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Try invalid event dates, a sale end after event start, excessive capacity, and invalid poster type or size.</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server rejects each invalid input and does not publish the event.</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ORG 04</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Add free and paid ticket types, then try duplicate names and excessive combined capacity.</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Valid ticket types save. Duplicate names and capacity violations are rejected.</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ADMIN 04</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Approve an event with no tickets, an unapproved organizer, excessive capacity, or schedule overlap.</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Approval is blocked with a specific reason for each invalid condition.</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ADMIN 05</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Approve a valid pending event.</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event becomes approved, its status history is recorded, the organizer is notified, and it appears publicly.</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ORG 05</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Edit an approved event or ticket type.</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event returns to pending and disappears from the public catalogue until reapproved.</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BOOK 01</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As Customer A, book one or more free tickets with a combined quantity no greater than 10.</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booking confirms immediately, inventory moves to sold, and a linked confirmation notification appears.</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BOOK 02</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Try zero tickets, more than 10 tickets, unavailable quantities, a closed sales window, or a non-approved event.</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server rejects the request and inventory remains correct.</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BOOK 03</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Open booking history and search by reference, event, or venue. Apply status and booking-date filters and each sort option.</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Only Customer A bookings appear. Counts, persistent query values, sorting, Clear, and both empty states work.</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BOOK 04</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Open a booking detail URL owned by Customer B while logged in as Customer A.</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application returns the booking-not-found response and reveals no Customer B data.</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NOTE 01</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Open notifications, mark one unread item, repeat the action, then mark all read.</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Only owned notifications change. The first read time remains stable and unread badges update.</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PROF 01</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Open Profile and update name and phone with valid values.</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update redirects back, shows success, refreshes the sidebar identity, and keeps email unchanged.</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PROF 02</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Submit a one-character name, invalid phone, array-like malformed values, and a missing or altered CSRF token.</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Validation errors survive the redirect. Invalid data is not saved. Invalid CSRF returns the session-expired response.</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bl>
    <w:p>
      <w:pPr>
        <w:pStyle w:val="Heading1"/>
      </w:pPr>
      <w:r>
        <w:t>7 Security responsive and deployment checks</w:t>
      </w:r>
    </w:p>
    <w:p>
      <w:r>
        <w:t>Mark each row after observing the expected result. Record defects and evidence in the final section.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7"/>
        <w:gridCol w:w="3384"/>
        <w:gridCol w:w="4579"/>
        <w:gridCol w:w="936"/>
      </w:tblGrid>
      <w:tr>
        <w:trPr>
          <w:tblHeader w:val="true"/>
          <w:cantSplit/>
        </w:trPr>
        <w:tc>
          <w:tcPr>
            <w:tcW w:type="dxa" w:w="1036"/>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ID</w:t>
            </w:r>
          </w:p>
        </w:tc>
        <w:tc>
          <w:tcPr>
            <w:tcW w:type="dxa" w:w="3384"/>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Test action</w:t>
            </w:r>
          </w:p>
        </w:tc>
        <w:tc>
          <w:tcPr>
            <w:tcW w:type="dxa" w:w="4579"/>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Expected result</w:t>
            </w:r>
          </w:p>
        </w:tc>
        <w:tc>
          <w:tcPr>
            <w:tcW w:type="dxa" w:w="936"/>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Result</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SEC 01</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While logged out, open customer, organizer, and admin protected URLs directly.</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application redirects to login or returns access denied without exposing protected data.</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SEC 02</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Use each role to open another role's routes.</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Customer, organizer, and admin boundaries are enforced with no cross-role access.</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SEC 03</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Alter event, ticket, booking, and notification IDs in URLs or forms.</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Ownership checks prevent access or mutation of another user's records.</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SEC 04</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Inspect registration, login, profile, approval, event, ticket, booking, notification, and logout mutations.</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Browser mutations include CSRF tokens. The Razorpay webhook is the intentional HMAC-protected exception.</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SEC 05</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Inspect HTML and application output for entered script markup.</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User-controlled text is escaped and does not execute.</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SEC 06</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Inspect source, HTML, logs, and configuration committed for sharing.</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No database password, Razorpay secret, webhook secret, session data, or real credentials are exposed.</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PAY 01</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Configure Razorpay Test Mode and create a paid booking.</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A Razorpay order uses the server-calculated INR amount and checkout opens with only the public key ID.</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PAY 02</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Complete a Razorpay Test Mode payment.</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Callback verification checks signature, order, amount, currency, and captured status before confirming the booking exactly once.</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PAY 03</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Replay the same payment.captured webhook event.</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first valid event processes and the duplicate is ignored without changing inventory twice.</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PAY 04</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Dismiss or cancel checkout.</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visible failure path releases reserved inventory and records the failed attempt.</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RWD 01</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Test public pages and all three dashboard shells at widths 375, 430, 768, 1024, and 1440 pixels.</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Layouts recompose without horizontal scrolling, clipping, overlapping controls, or unreadable tables.</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RWD 02</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Navigate using keyboard only.</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All interactive elements receive visible focus, menus and drawers are usable, and focus order follows the page.</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RWD 03</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Enable reduced motion and inspect role presentation.</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Transitions are reduced and each role is identified by text as well as color.</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DEP 01</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Deploy to Vercel after adding the planned compatibility layer.</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root URL, rewrites, static assets, external MySQL, secure cookies, and production error handling work.</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6"/>
              </w:rPr>
              <w:t>DEP 02</w:t>
            </w:r>
          </w:p>
        </w:tc>
        <w:tc>
          <w:tcPr>
            <w:tcW w:type="dxa" w:w="33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Log in on the deployed URL and navigate across several requests or function invocations.</w:t>
            </w:r>
          </w:p>
        </w:tc>
        <w:tc>
          <w:tcPr>
            <w:tcW w:type="dxa" w:w="4579"/>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7"/>
              </w:rPr>
              <w:t>The database-backed session persists and protected routes remain authenticated.</w:t>
            </w:r>
          </w:p>
        </w:tc>
        <w:tc>
          <w:tcPr>
            <w:tcW w:type="dxa" w:w="93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6"/>
              </w:rPr>
              <w:t>[ ] P</w:t>
              <w:br/>
              <w:t>[ ] F</w:t>
            </w:r>
          </w:p>
        </w:tc>
      </w:tr>
      <w:tr>
        <w:trPr>
          <w:cantSplit/>
        </w:trPr>
        <w:tc>
          <w:tcPr>
            <w:tcW w:type="dxa" w:w="1037"/>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6"/>
              </w:rPr>
              <w:t>DEP 03</w:t>
            </w:r>
          </w:p>
        </w:tc>
        <w:tc>
          <w:tcPr>
            <w:tcW w:type="dxa" w:w="33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Run the complete organizer to admin to customer journey on the deployed URL.</w:t>
            </w:r>
          </w:p>
        </w:tc>
        <w:tc>
          <w:tcPr>
            <w:tcW w:type="dxa" w:w="4579"/>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7"/>
              </w:rPr>
              <w:t>The reviewer can approve an organizer and event, discover it, complete a Test Mode payment, and inspect the resulting booking and notification.</w:t>
            </w:r>
          </w:p>
        </w:tc>
        <w:tc>
          <w:tcPr>
            <w:tcW w:type="dxa" w:w="93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6"/>
              </w:rPr>
              <w:t>[ ] P</w:t>
              <w:br/>
              <w:t>[ ] F</w:t>
            </w:r>
          </w:p>
        </w:tc>
      </w:tr>
    </w:tbl>
    <w:p>
      <w:r>
        <w:br w:type="page"/>
      </w:r>
    </w:p>
    <w:p>
      <w:pPr>
        <w:pStyle w:val="Heading1"/>
      </w:pPr>
      <w:r>
        <w:t>8 Known gaps and next development order</w:t>
      </w:r>
    </w:p>
    <w:p>
      <w:r>
        <w:t>The following items should be treated as planned work rather than defects in the agreed minimal customer frontend scope. They matter because they affect deployment evidence or requirements from the broader synopsis.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8"/>
        <w:gridCol w:w="2520"/>
        <w:gridCol w:w="6408"/>
      </w:tblGrid>
      <w:tr>
        <w:trPr>
          <w:tblHeader w:val="true"/>
          <w:cantSplit/>
        </w:trPr>
        <w:tc>
          <w:tcPr>
            <w:tcW w:type="dxa" w:w="1007"/>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Order</w:t>
            </w:r>
          </w:p>
        </w:tc>
        <w:tc>
          <w:tcPr>
            <w:tcW w:type="dxa" w:w="2520"/>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Work area</w:t>
            </w:r>
          </w:p>
        </w:tc>
        <w:tc>
          <w:tcPr>
            <w:tcW w:type="dxa" w:w="6408"/>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Required outcome</w:t>
            </w:r>
          </w:p>
        </w:tc>
      </w:tr>
      <w:tr>
        <w:trPr>
          <w:cantSplit/>
        </w:trPr>
        <w:tc>
          <w:tcPr>
            <w:tcW w:type="dxa" w:w="1008"/>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8"/>
              </w:rPr>
              <w:t>1</w:t>
            </w:r>
          </w:p>
        </w:tc>
        <w:tc>
          <w:tcPr>
            <w:tcW w:type="dxa" w:w="252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Vercel compatibility</w:t>
            </w:r>
          </w:p>
        </w:tc>
        <w:tc>
          <w:tcPr>
            <w:tcW w:type="dxa" w:w="640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Add PHP function routing, vercel.json, root URL handling, production environment detection, and static asset rules.</w:t>
            </w:r>
          </w:p>
        </w:tc>
      </w:tr>
      <w:tr>
        <w:trPr>
          <w:cantSplit/>
        </w:trPr>
        <w:tc>
          <w:tcPr>
            <w:tcW w:type="dxa" w:w="1008"/>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8"/>
              </w:rPr>
              <w:t>2</w:t>
            </w:r>
          </w:p>
        </w:tc>
        <w:tc>
          <w:tcPr>
            <w:tcW w:type="dxa" w:w="252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External database and sessions</w:t>
            </w:r>
          </w:p>
        </w:tc>
        <w:tc>
          <w:tcPr>
            <w:tcW w:type="dxa" w:w="640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Read database settings from environment variables, add the session table and handler, and retain local filesystem sessions for XAMPP.</w:t>
            </w:r>
          </w:p>
        </w:tc>
      </w:tr>
      <w:tr>
        <w:trPr>
          <w:cantSplit/>
        </w:trPr>
        <w:tc>
          <w:tcPr>
            <w:tcW w:type="dxa" w:w="1008"/>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8"/>
              </w:rPr>
              <w:t>3</w:t>
            </w:r>
          </w:p>
        </w:tc>
        <w:tc>
          <w:tcPr>
            <w:tcW w:type="dxa" w:w="252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Razorpay deployment evidence</w:t>
            </w:r>
          </w:p>
        </w:tc>
        <w:tc>
          <w:tcPr>
            <w:tcW w:type="dxa" w:w="640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Configure Test Mode secrets, deploy the webhook, complete one payment, replay the webhook, and record the result.</w:t>
            </w:r>
          </w:p>
        </w:tc>
      </w:tr>
      <w:tr>
        <w:trPr>
          <w:cantSplit/>
        </w:trPr>
        <w:tc>
          <w:tcPr>
            <w:tcW w:type="dxa" w:w="1008"/>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8"/>
              </w:rPr>
              <w:t>4</w:t>
            </w:r>
          </w:p>
        </w:tc>
        <w:tc>
          <w:tcPr>
            <w:tcW w:type="dxa" w:w="252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Submission QA</w:t>
            </w:r>
          </w:p>
        </w:tc>
        <w:tc>
          <w:tcPr>
            <w:tcW w:type="dxa" w:w="640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Run the full role journey, ownership checks, responsive checks, and HTTP smoke tests on the public URL.</w:t>
            </w:r>
          </w:p>
        </w:tc>
      </w:tr>
      <w:tr>
        <w:trPr>
          <w:cantSplit/>
        </w:trPr>
        <w:tc>
          <w:tcPr>
            <w:tcW w:type="dxa" w:w="1008"/>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8"/>
              </w:rPr>
              <w:t>5</w:t>
            </w:r>
          </w:p>
        </w:tc>
        <w:tc>
          <w:tcPr>
            <w:tcW w:type="dxa" w:w="252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Stale reservation cleanup</w:t>
            </w:r>
          </w:p>
        </w:tc>
        <w:tc>
          <w:tcPr>
            <w:tcW w:type="dxa" w:w="640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Add scheduled cleanup and reconcile local payment state instead of waiting for another reservation.</w:t>
            </w:r>
          </w:p>
        </w:tc>
      </w:tr>
      <w:tr>
        <w:trPr>
          <w:cantSplit/>
        </w:trPr>
        <w:tc>
          <w:tcPr>
            <w:tcW w:type="dxa" w:w="1008"/>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8"/>
              </w:rPr>
              <w:t>6</w:t>
            </w:r>
          </w:p>
        </w:tc>
        <w:tc>
          <w:tcPr>
            <w:tcW w:type="dxa" w:w="252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Customer cancellation and refunds</w:t>
            </w:r>
          </w:p>
        </w:tc>
        <w:tc>
          <w:tcPr>
            <w:tcW w:type="dxa" w:w="640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Design transactional inventory restoration, refund initiation, provider identifiers, retries, and signed refund updates.</w:t>
            </w:r>
          </w:p>
        </w:tc>
      </w:tr>
      <w:tr>
        <w:trPr>
          <w:cantSplit/>
        </w:trPr>
        <w:tc>
          <w:tcPr>
            <w:tcW w:type="dxa" w:w="1008"/>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8"/>
              </w:rPr>
              <w:t>7</w:t>
            </w:r>
          </w:p>
        </w:tc>
        <w:tc>
          <w:tcPr>
            <w:tcW w:type="dxa" w:w="252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Organizer event cancellation</w:t>
            </w:r>
          </w:p>
        </w:tc>
        <w:tc>
          <w:tcPr>
            <w:tcW w:type="dxa" w:w="640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Add request, admin review, affected-booking handling, customer notifications, and refunds.</w:t>
            </w:r>
          </w:p>
        </w:tc>
      </w:tr>
      <w:tr>
        <w:trPr>
          <w:cantSplit/>
        </w:trPr>
        <w:tc>
          <w:tcPr>
            <w:tcW w:type="dxa" w:w="1008"/>
            <w:vAlign w:val="center"/>
            <w:tcMar>
              <w:top w:w="95" w:type="dxa"/>
              <w:start w:w="110" w:type="dxa"/>
              <w:bottom w:w="95" w:type="dxa"/>
              <w:end w:w="110" w:type="dxa"/>
            </w:tcMar>
            <w:shd w:fill="EAF2F8"/>
          </w:tcPr>
          <w:p>
            <w:pPr>
              <w:spacing w:after="0" w:line="252" w:lineRule="auto"/>
              <w:jc w:val="center"/>
            </w:pPr>
            <w:r/>
            <w:r>
              <w:rPr>
                <w:rFonts w:ascii="Aptos" w:hAnsi="Aptos"/>
                <w:b/>
                <w:color w:val="000000"/>
                <w:sz w:val="18"/>
              </w:rPr>
              <w:t>8</w:t>
            </w:r>
          </w:p>
        </w:tc>
        <w:tc>
          <w:tcPr>
            <w:tcW w:type="dxa" w:w="2520"/>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Reports and administration</w:t>
            </w:r>
          </w:p>
        </w:tc>
        <w:tc>
          <w:tcPr>
            <w:tcW w:type="dxa" w:w="640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t>Add organizer sales and revenue views, admin payment and refund reports, category management, and organizer disabling.</w:t>
            </w:r>
          </w:p>
        </w:tc>
      </w:tr>
      <w:tr>
        <w:trPr>
          <w:cantSplit/>
        </w:trPr>
        <w:tc>
          <w:tcPr>
            <w:tcW w:type="dxa" w:w="1008"/>
            <w:vAlign w:val="center"/>
            <w:tcMar>
              <w:top w:w="95" w:type="dxa"/>
              <w:start w:w="110" w:type="dxa"/>
              <w:bottom w:w="95" w:type="dxa"/>
              <w:end w:w="110" w:type="dxa"/>
            </w:tcMar>
            <w:shd w:fill="FFFFFF"/>
          </w:tcPr>
          <w:p>
            <w:pPr>
              <w:spacing w:after="0" w:line="252" w:lineRule="auto"/>
              <w:jc w:val="center"/>
            </w:pPr>
            <w:r/>
            <w:r>
              <w:rPr>
                <w:rFonts w:ascii="Aptos" w:hAnsi="Aptos"/>
                <w:b/>
                <w:color w:val="000000"/>
                <w:sz w:val="18"/>
              </w:rPr>
              <w:t>9</w:t>
            </w:r>
          </w:p>
        </w:tc>
        <w:tc>
          <w:tcPr>
            <w:tcW w:type="dxa" w:w="2520"/>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Broader automated coverage</w:t>
            </w:r>
          </w:p>
        </w:tc>
        <w:tc>
          <w:tcPr>
            <w:tcW w:type="dxa" w:w="640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t>Add booking concurrency, payment, event approval, authorization, HTTP, and browser tests.</w:t>
            </w:r>
          </w:p>
        </w:tc>
      </w:tr>
    </w:tbl>
    <w:p>
      <w:pPr>
        <w:pStyle w:val="Heading1"/>
      </w:pPr>
      <w:r>
        <w:t>9 Test result record</w:t>
      </w:r>
    </w:p>
    <w:p>
      <w:r>
        <w:t>Use this section after completing the checklist. Keep screenshots or database evidence outside the document and reference their filenames here.</w:t>
      </w:r>
    </w:p>
    <w:p>
      <w:r>
        <w:t>Tester name ______________________________________________</w:t>
      </w:r>
    </w:p>
    <w:p>
      <w:r>
        <w:t>Test date _________________________________________________</w:t>
      </w:r>
    </w:p>
    <w:p>
      <w:r>
        <w:t>Environment and URL _______________________________________</w:t>
      </w:r>
    </w:p>
    <w:p>
      <w:r>
        <w:t>Database version __________________________________________</w:t>
      </w:r>
    </w:p>
    <w:p>
      <w:r>
        <w:t>PHP version _______________________________________________</w:t>
      </w:r>
    </w:p>
    <w:p>
      <w:r>
        <w:t>Razorpay mode _____________________________________________</w:t>
      </w:r>
    </w:p>
    <w:p>
      <w:pPr>
        <w:pStyle w:val="Heading2"/>
      </w:pPr>
      <w:r>
        <w:t>Result summary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72"/>
        <w:gridCol w:w="2016"/>
      </w:tblGrid>
      <w:tr>
        <w:trPr>
          <w:tblHeader w:val="true"/>
          <w:cantSplit/>
        </w:trPr>
        <w:tc>
          <w:tcPr>
            <w:tcW w:type="dxa" w:w="5472"/>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Measure</w:t>
            </w:r>
          </w:p>
        </w:tc>
        <w:tc>
          <w:tcPr>
            <w:tcW w:type="dxa" w:w="2015"/>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Count</w:t>
            </w:r>
          </w:p>
        </w:tc>
      </w:tr>
      <w:tr>
        <w:trPr>
          <w:cantSplit/>
        </w:trPr>
        <w:tc>
          <w:tcPr>
            <w:tcW w:type="dxa" w:w="5472"/>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Passed</w:t>
            </w:r>
          </w:p>
        </w:tc>
        <w:tc>
          <w:tcPr>
            <w:tcW w:type="dxa" w:w="201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8"/>
              </w:rPr>
              <w:t>________</w:t>
            </w:r>
          </w:p>
        </w:tc>
      </w:tr>
      <w:tr>
        <w:trPr>
          <w:cantSplit/>
        </w:trPr>
        <w:tc>
          <w:tcPr>
            <w:tcW w:type="dxa" w:w="5472"/>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Failed</w:t>
            </w:r>
          </w:p>
        </w:tc>
        <w:tc>
          <w:tcPr>
            <w:tcW w:type="dxa" w:w="201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8"/>
              </w:rPr>
              <w:t>________</w:t>
            </w:r>
          </w:p>
        </w:tc>
      </w:tr>
      <w:tr>
        <w:trPr>
          <w:cantSplit/>
        </w:trPr>
        <w:tc>
          <w:tcPr>
            <w:tcW w:type="dxa" w:w="5472"/>
            <w:vAlign w:val="center"/>
            <w:tcMar>
              <w:top w:w="95" w:type="dxa"/>
              <w:start w:w="110" w:type="dxa"/>
              <w:bottom w:w="95" w:type="dxa"/>
              <w:end w:w="110" w:type="dxa"/>
            </w:tcMar>
            <w:shd w:fill="FFFFFF"/>
          </w:tcPr>
          <w:p>
            <w:pPr>
              <w:spacing w:after="0" w:line="252" w:lineRule="auto"/>
              <w:jc w:val="left"/>
            </w:pPr>
            <w:r/>
            <w:r>
              <w:rPr>
                <w:rFonts w:ascii="Aptos" w:hAnsi="Aptos"/>
                <w:b/>
                <w:color w:val="000000"/>
                <w:sz w:val="18"/>
              </w:rPr>
              <w:t>Blocked</w:t>
            </w:r>
          </w:p>
        </w:tc>
        <w:tc>
          <w:tcPr>
            <w:tcW w:type="dxa" w:w="2016"/>
            <w:vAlign w:val="center"/>
            <w:tcMar>
              <w:top w:w="95" w:type="dxa"/>
              <w:start w:w="110" w:type="dxa"/>
              <w:bottom w:w="95" w:type="dxa"/>
              <w:end w:w="110" w:type="dxa"/>
            </w:tcMar>
            <w:shd w:fill="FFFFFF"/>
          </w:tcPr>
          <w:p>
            <w:pPr>
              <w:spacing w:after="0" w:line="252" w:lineRule="auto"/>
              <w:jc w:val="center"/>
            </w:pPr>
            <w:r/>
            <w:r>
              <w:rPr>
                <w:rFonts w:ascii="Aptos" w:hAnsi="Aptos"/>
                <w:b w:val="0"/>
                <w:color w:val="000000"/>
                <w:sz w:val="18"/>
              </w:rPr>
              <w:t>________</w:t>
            </w:r>
          </w:p>
        </w:tc>
      </w:tr>
      <w:tr>
        <w:trPr>
          <w:cantSplit/>
        </w:trPr>
        <w:tc>
          <w:tcPr>
            <w:tcW w:type="dxa" w:w="5472"/>
            <w:vAlign w:val="center"/>
            <w:tcMar>
              <w:top w:w="95" w:type="dxa"/>
              <w:start w:w="110" w:type="dxa"/>
              <w:bottom w:w="95" w:type="dxa"/>
              <w:end w:w="110" w:type="dxa"/>
            </w:tcMar>
            <w:shd w:fill="EAF2F8"/>
          </w:tcPr>
          <w:p>
            <w:pPr>
              <w:spacing w:after="0" w:line="252" w:lineRule="auto"/>
              <w:jc w:val="left"/>
            </w:pPr>
            <w:r/>
            <w:r>
              <w:rPr>
                <w:rFonts w:ascii="Aptos" w:hAnsi="Aptos"/>
                <w:b/>
                <w:color w:val="000000"/>
                <w:sz w:val="18"/>
              </w:rPr>
              <w:t>Not run</w:t>
            </w:r>
          </w:p>
        </w:tc>
        <w:tc>
          <w:tcPr>
            <w:tcW w:type="dxa" w:w="2016"/>
            <w:vAlign w:val="center"/>
            <w:tcMar>
              <w:top w:w="95" w:type="dxa"/>
              <w:start w:w="110" w:type="dxa"/>
              <w:bottom w:w="95" w:type="dxa"/>
              <w:end w:w="110" w:type="dxa"/>
            </w:tcMar>
            <w:shd w:fill="EAF2F8"/>
          </w:tcPr>
          <w:p>
            <w:pPr>
              <w:spacing w:after="0" w:line="252" w:lineRule="auto"/>
              <w:jc w:val="center"/>
            </w:pPr>
            <w:r/>
            <w:r>
              <w:rPr>
                <w:rFonts w:ascii="Aptos" w:hAnsi="Aptos"/>
                <w:b w:val="0"/>
                <w:color w:val="000000"/>
                <w:sz w:val="18"/>
              </w:rPr>
              <w:t>________</w:t>
            </w:r>
          </w:p>
        </w:tc>
      </w:tr>
    </w:tbl>
    <w:p>
      <w:pPr>
        <w:pStyle w:val="Heading2"/>
      </w:pPr>
      <w:r>
        <w:t>Defect log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4752"/>
        <w:gridCol w:w="2448"/>
        <w:gridCol w:w="1584"/>
      </w:tblGrid>
      <w:tr>
        <w:trPr>
          <w:tblHeader w:val="true"/>
          <w:cantSplit/>
        </w:trPr>
        <w:tc>
          <w:tcPr>
            <w:tcW w:type="dxa" w:w="1152"/>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Test ID</w:t>
            </w:r>
          </w:p>
        </w:tc>
        <w:tc>
          <w:tcPr>
            <w:tcW w:type="dxa" w:w="4752"/>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Observed result</w:t>
            </w:r>
          </w:p>
        </w:tc>
        <w:tc>
          <w:tcPr>
            <w:tcW w:type="dxa" w:w="2448"/>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Evidence</w:t>
            </w:r>
          </w:p>
        </w:tc>
        <w:tc>
          <w:tcPr>
            <w:tcW w:type="dxa" w:w="1584"/>
            <w:shd w:fill="17365D"/>
            <w:vAlign w:val="center"/>
            <w:tcMar>
              <w:top w:w="95" w:type="dxa"/>
              <w:start w:w="110" w:type="dxa"/>
              <w:bottom w:w="95" w:type="dxa"/>
              <w:end w:w="110" w:type="dxa"/>
            </w:tcMar>
          </w:tcPr>
          <w:p>
            <w:pPr>
              <w:spacing w:after="0" w:line="252" w:lineRule="auto"/>
              <w:jc w:val="center"/>
            </w:pPr>
            <w:r/>
            <w:r>
              <w:rPr>
                <w:rFonts w:ascii="Aptos" w:hAnsi="Aptos"/>
                <w:b/>
                <w:color w:val="FFFFFF"/>
                <w:sz w:val="18"/>
              </w:rPr>
              <w:t>Priority</w:t>
            </w:r>
          </w:p>
        </w:tc>
      </w:tr>
      <w:tr>
        <w:trPr>
          <w:cantSplit/>
        </w:trPr>
        <w:tc>
          <w:tcPr>
            <w:tcW w:type="dxa" w:w="1152"/>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4752"/>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24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15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r>
      <w:tr>
        <w:trPr>
          <w:cantSplit/>
        </w:trPr>
        <w:tc>
          <w:tcPr>
            <w:tcW w:type="dxa" w:w="1152"/>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4752"/>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24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15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r>
      <w:tr>
        <w:trPr>
          <w:cantSplit/>
        </w:trPr>
        <w:tc>
          <w:tcPr>
            <w:tcW w:type="dxa" w:w="1152"/>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4752"/>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24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15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r>
      <w:tr>
        <w:trPr>
          <w:cantSplit/>
        </w:trPr>
        <w:tc>
          <w:tcPr>
            <w:tcW w:type="dxa" w:w="1152"/>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4752"/>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24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15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r>
      <w:tr>
        <w:trPr>
          <w:cantSplit/>
        </w:trPr>
        <w:tc>
          <w:tcPr>
            <w:tcW w:type="dxa" w:w="1152"/>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4752"/>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24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15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r>
      <w:tr>
        <w:trPr>
          <w:cantSplit/>
        </w:trPr>
        <w:tc>
          <w:tcPr>
            <w:tcW w:type="dxa" w:w="1152"/>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4752"/>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24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15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r>
      <w:tr>
        <w:trPr>
          <w:cantSplit/>
        </w:trPr>
        <w:tc>
          <w:tcPr>
            <w:tcW w:type="dxa" w:w="1152"/>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4752"/>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2448"/>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c>
          <w:tcPr>
            <w:tcW w:type="dxa" w:w="1584"/>
            <w:vAlign w:val="center"/>
            <w:tcMar>
              <w:top w:w="95" w:type="dxa"/>
              <w:start w:w="110" w:type="dxa"/>
              <w:bottom w:w="95" w:type="dxa"/>
              <w:end w:w="110" w:type="dxa"/>
            </w:tcMar>
            <w:shd w:fill="FFFFFF"/>
          </w:tcPr>
          <w:p>
            <w:pPr>
              <w:spacing w:after="0" w:line="252" w:lineRule="auto"/>
              <w:jc w:val="left"/>
            </w:pPr>
            <w:r/>
            <w:r>
              <w:rPr>
                <w:rFonts w:ascii="Aptos" w:hAnsi="Aptos"/>
                <w:b w:val="0"/>
                <w:color w:val="000000"/>
                <w:sz w:val="18"/>
              </w:rPr>
            </w:r>
          </w:p>
        </w:tc>
      </w:tr>
      <w:tr>
        <w:trPr>
          <w:cantSplit/>
        </w:trPr>
        <w:tc>
          <w:tcPr>
            <w:tcW w:type="dxa" w:w="1152"/>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4752"/>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2448"/>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c>
          <w:tcPr>
            <w:tcW w:type="dxa" w:w="1584"/>
            <w:vAlign w:val="center"/>
            <w:tcMar>
              <w:top w:w="95" w:type="dxa"/>
              <w:start w:w="110" w:type="dxa"/>
              <w:bottom w:w="95" w:type="dxa"/>
              <w:end w:w="110" w:type="dxa"/>
            </w:tcMar>
            <w:shd w:fill="EAF2F8"/>
          </w:tcPr>
          <w:p>
            <w:pPr>
              <w:spacing w:after="0" w:line="252" w:lineRule="auto"/>
              <w:jc w:val="left"/>
            </w:pPr>
            <w:r/>
            <w:r>
              <w:rPr>
                <w:rFonts w:ascii="Aptos" w:hAnsi="Aptos"/>
                <w:b w:val="0"/>
                <w:color w:val="000000"/>
                <w:sz w:val="18"/>
              </w:rPr>
            </w:r>
          </w:p>
        </w:tc>
      </w:tr>
    </w:tbl>
    <w:p>
      <w:pPr>
        <w:pStyle w:val="Heading2"/>
      </w:pPr>
      <w:r>
        <w:t>Final decision</w:t>
      </w:r>
    </w:p>
    <w:p>
      <w:r>
        <w:t>[ ] Ready for submission</w:t>
      </w:r>
    </w:p>
    <w:p>
      <w:r>
        <w:t>[ ] Ready after listed fixes</w:t>
      </w:r>
    </w:p>
    <w:p>
      <w:r>
        <w:t>[ ] Not ready</w:t>
      </w:r>
    </w:p>
    <w:p>
      <w:r>
        <w:t>Decision notes</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16161"/>
        <w:sz w:val="17"/>
      </w:rPr>
      <w:t xml:space="preserve">Event Booking System audit and manual test plan    </w:t>
    </w:r>
    <w:r>
      <w:rPr>
        <w:rFonts w:ascii="Aptos" w:hAnsi="Aptos"/>
        <w:color w:val="616161"/>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Booking System Requirements Implementation and Manual Test Plan</dc:title>
  <dc:subject>Requirements comparison and manual test checklist</dc:subject>
  <dc:creator>Event Booking System project</dc:creator>
  <cp:keywords>event booking, requirements, implementation, manual testing, PHP, MySQL</cp:keywords>
  <dc:description>generated by python-docx</dc:description>
  <cp:lastModifiedBy/>
  <cp:revision>1</cp:revision>
  <dcterms:created xsi:type="dcterms:W3CDTF">2013-12-23T23:15:00Z</dcterms:created>
  <dcterms:modified xsi:type="dcterms:W3CDTF">2013-12-23T23:15:00Z</dcterms:modified>
  <cp:category/>
</cp:coreProperties>
</file>