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rose in every region.</w:t>
      </w:r>
    </w:p>
    <w:p>
      <w:pPr>
        <w:pStyle w:val="Heading2"/>
      </w:pPr>
      <w:r>
        <w:t>Risks</w:t>
      </w:r>
    </w:p>
    <w:p>
      <w:r>
        <w:t>Supply remains constrained.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