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rFonts w:ascii="Calibri" w:cs="Calibri" w:eastAsia="Calibri" w:hAnsi="Calibri"/>
          <w:color w:val="1F3864"/>
          <w:sz w:val="52"/>
          <w:szCs w:val="52"/>
        </w:rPr>
        <w:t xml:space="preserve">Product Requirements Document (PRD)</w:t>
      </w:r>
    </w:p>
    <w:p>
      <w:pPr>
        <w:spacing w:after="480"/>
      </w:pPr>
      <w:r>
        <w:rPr>
          <w:rFonts w:ascii="Calibri" w:cs="Calibri" w:eastAsia="Calibri" w:hAnsi="Calibri"/>
          <w:color w:val="2E74B5"/>
          <w:sz w:val="30"/>
          <w:szCs w:val="30"/>
        </w:rPr>
        <w:t xml:space="preserve">Therapy Session Monitoring &amp; Clinical Support Platform</w:t>
      </w:r>
    </w:p>
    <w:p>
      <w:pPr>
        <w:tabs>
          <w:tab w:val="left" w:pos="2000"/>
        </w:tabs>
        <w:spacing w:after="80"/>
      </w:pPr>
      <w:r>
        <w:rPr>
          <w:rFonts w:ascii="Calibri" w:cs="Calibri" w:eastAsia="Calibri" w:hAnsi="Calibri"/>
          <w:b/>
          <w:bCs/>
          <w:color w:val="595959"/>
        </w:rPr>
        <w:t xml:space="preserve">Client</w:t>
      </w:r>
      <w:r>
        <w:rPr>
          <w:rFonts w:ascii="Calibri" w:cs="Calibri" w:eastAsia="Calibri" w:hAnsi="Calibri"/>
        </w:rPr>
        <w:t xml:space="preserve">	BEST</w:t>
      </w:r>
    </w:p>
    <w:p>
      <w:pPr>
        <w:tabs>
          <w:tab w:val="left" w:pos="2000"/>
        </w:tabs>
        <w:spacing w:after="80"/>
      </w:pPr>
      <w:r>
        <w:rPr>
          <w:rFonts w:ascii="Calibri" w:cs="Calibri" w:eastAsia="Calibri" w:hAnsi="Calibri"/>
          <w:b/>
          <w:bCs/>
          <w:color w:val="595959"/>
        </w:rPr>
        <w:t xml:space="preserve">Prepared by</w:t>
      </w:r>
      <w:r>
        <w:rPr>
          <w:rFonts w:ascii="Calibri" w:cs="Calibri" w:eastAsia="Calibri" w:hAnsi="Calibri"/>
        </w:rPr>
        <w:t xml:space="preserve">	TBR Consulting</w:t>
      </w:r>
    </w:p>
    <w:p>
      <w:pPr>
        <w:tabs>
          <w:tab w:val="left" w:pos="2000"/>
        </w:tabs>
        <w:spacing w:after="80"/>
      </w:pPr>
      <w:r>
        <w:rPr>
          <w:rFonts w:ascii="Calibri" w:cs="Calibri" w:eastAsia="Calibri" w:hAnsi="Calibri"/>
          <w:b/>
          <w:bCs/>
          <w:color w:val="595959"/>
        </w:rPr>
        <w:t xml:space="preserve">Version</w:t>
      </w:r>
      <w:r>
        <w:rPr>
          <w:rFonts w:ascii="Calibri" w:cs="Calibri" w:eastAsia="Calibri" w:hAnsi="Calibri"/>
        </w:rPr>
        <w:t xml:space="preserve">	3.0 — Revised for BEST review</w:t>
      </w:r>
    </w:p>
    <w:p>
      <w:pPr>
        <w:tabs>
          <w:tab w:val="left" w:pos="2000"/>
        </w:tabs>
        <w:spacing w:after="80"/>
      </w:pPr>
      <w:r>
        <w:rPr>
          <w:rFonts w:ascii="Calibri" w:cs="Calibri" w:eastAsia="Calibri" w:hAnsi="Calibri"/>
          <w:b/>
          <w:bCs/>
          <w:color w:val="595959"/>
        </w:rPr>
        <w:t xml:space="preserve">Supersedes</w:t>
      </w:r>
      <w:r>
        <w:rPr>
          <w:rFonts w:ascii="Calibri" w:cs="Calibri" w:eastAsia="Calibri" w:hAnsi="Calibri"/>
        </w:rPr>
        <w:t xml:space="preserve">	PRD — Final for Rollout (version 1)</w:t>
      </w:r>
    </w:p>
    <w:p>
      <w:pPr>
        <w:tabs>
          <w:tab w:val="left" w:pos="2000"/>
        </w:tabs>
        <w:spacing w:after="80"/>
      </w:pPr>
      <w:r>
        <w:rPr>
          <w:rFonts w:ascii="Calibri" w:cs="Calibri" w:eastAsia="Calibri" w:hAnsi="Calibri"/>
          <w:b/>
          <w:bCs/>
          <w:color w:val="595959"/>
        </w:rPr>
        <w:t xml:space="preserve">Date</w:t>
      </w:r>
      <w:r>
        <w:rPr>
          <w:rFonts w:ascii="Calibri" w:cs="Calibri" w:eastAsia="Calibri" w:hAnsi="Calibri"/>
        </w:rPr>
        <w:t xml:space="preserve">	9 October 2026</w:t>
      </w:r>
    </w:p>
    <w:p>
      <w:pPr>
        <w:tabs>
          <w:tab w:val="left" w:pos="2000"/>
        </w:tabs>
        <w:spacing w:after="80"/>
      </w:pPr>
      <w:r>
        <w:rPr>
          <w:rFonts w:ascii="Calibri" w:cs="Calibri" w:eastAsia="Calibri" w:hAnsi="Calibri"/>
          <w:b/>
          <w:bCs/>
          <w:color w:val="595959"/>
        </w:rPr>
        <w:t xml:space="preserve">Phase</w:t>
      </w:r>
      <w:r>
        <w:rPr>
          <w:rFonts w:ascii="Calibri" w:cs="Calibri" w:eastAsia="Calibri" w:hAnsi="Calibri"/>
        </w:rPr>
        <w:t xml:space="preserve">	MVP / Pilot (Web App)</w:t>
      </w:r>
    </w:p>
    <w:p>
      <w:pPr>
        <w:tabs>
          <w:tab w:val="left" w:pos="2000"/>
        </w:tabs>
        <w:spacing w:after="80"/>
      </w:pPr>
      <w:r>
        <w:rPr>
          <w:rFonts w:ascii="Calibri" w:cs="Calibri" w:eastAsia="Calibri" w:hAnsi="Calibri"/>
          <w:b/>
          <w:bCs/>
          <w:color w:val="595959"/>
        </w:rPr>
        <w:t xml:space="preserve">Audience</w:t>
      </w:r>
      <w:r>
        <w:rPr>
          <w:rFonts w:ascii="Calibri" w:cs="Calibri" w:eastAsia="Calibri" w:hAnsi="Calibri"/>
        </w:rPr>
        <w:t xml:space="preserve">	BEST Product Team, Clinical Operations, Leadership; TBR Consulting delivery team</w:t>
      </w:r>
    </w:p>
    <w:p>
      <w:r>
        <w:br w:type="page"/>
      </w:r>
    </w:p>
    <w:p>
      <w:pPr>
        <w:pStyle w:val="Heading3"/>
        <w:spacing w:after="60" w:before="160"/>
      </w:pPr>
      <w:r>
        <w:rPr>
          <w:rFonts w:ascii="Calibri" w:cs="Calibri" w:eastAsia="Calibri" w:hAnsi="Calibri"/>
        </w:rPr>
        <w:t xml:space="preserve">Contents</w:t>
      </w:r>
    </w:p>
    <w:p>
      <w:pPr>
        <w:spacing w:after="40"/>
        <w:ind w:left="360"/>
      </w:pPr>
      <w:r>
        <w:rPr>
          <w:rFonts w:ascii="Calibri" w:cs="Calibri" w:eastAsia="Calibri" w:hAnsi="Calibri"/>
        </w:rPr>
        <w:t xml:space="preserve">1. Purpose &amp; Background</w:t>
      </w:r>
    </w:p>
    <w:p>
      <w:pPr>
        <w:spacing w:after="40"/>
        <w:ind w:left="360"/>
      </w:pPr>
      <w:r>
        <w:rPr>
          <w:rFonts w:ascii="Calibri" w:cs="Calibri" w:eastAsia="Calibri" w:hAnsi="Calibri"/>
        </w:rPr>
        <w:t xml:space="preserve">2. Product Vision</w:t>
      </w:r>
    </w:p>
    <w:p>
      <w:pPr>
        <w:spacing w:after="40"/>
        <w:ind w:left="360"/>
      </w:pPr>
      <w:r>
        <w:rPr>
          <w:rFonts w:ascii="Calibri" w:cs="Calibri" w:eastAsia="Calibri" w:hAnsi="Calibri"/>
        </w:rPr>
        <w:t xml:space="preserve">3. Scope Overview</w:t>
      </w:r>
    </w:p>
    <w:p>
      <w:pPr>
        <w:spacing w:after="40"/>
        <w:ind w:left="360"/>
      </w:pPr>
      <w:r>
        <w:rPr>
          <w:rFonts w:ascii="Calibri" w:cs="Calibri" w:eastAsia="Calibri" w:hAnsi="Calibri"/>
        </w:rPr>
        <w:t xml:space="preserve">4. Target Users</w:t>
      </w:r>
    </w:p>
    <w:p>
      <w:pPr>
        <w:spacing w:after="40"/>
        <w:ind w:left="360"/>
      </w:pPr>
      <w:r>
        <w:rPr>
          <w:rFonts w:ascii="Calibri" w:cs="Calibri" w:eastAsia="Calibri" w:hAnsi="Calibri"/>
        </w:rPr>
        <w:t xml:space="preserve">5. Clinical Guidelines</w:t>
      </w:r>
    </w:p>
    <w:p>
      <w:pPr>
        <w:spacing w:after="40"/>
        <w:ind w:left="360"/>
      </w:pPr>
      <w:r>
        <w:rPr>
          <w:rFonts w:ascii="Calibri" w:cs="Calibri" w:eastAsia="Calibri" w:hAnsi="Calibri"/>
        </w:rPr>
        <w:t xml:space="preserve">6. Platform</w:t>
      </w:r>
    </w:p>
    <w:p>
      <w:pPr>
        <w:spacing w:after="40"/>
        <w:ind w:left="360"/>
      </w:pPr>
      <w:r>
        <w:rPr>
          <w:rFonts w:ascii="Calibri" w:cs="Calibri" w:eastAsia="Calibri" w:hAnsi="Calibri"/>
        </w:rPr>
        <w:t xml:space="preserve">7. Core User Flows</w:t>
      </w:r>
    </w:p>
    <w:p>
      <w:pPr>
        <w:spacing w:after="40"/>
        <w:ind w:left="360"/>
      </w:pPr>
      <w:r>
        <w:rPr>
          <w:rFonts w:ascii="Calibri" w:cs="Calibri" w:eastAsia="Calibri" w:hAnsi="Calibri"/>
        </w:rPr>
        <w:t xml:space="preserve">8. Functional Requirements (MVP)</w:t>
      </w:r>
    </w:p>
    <w:p>
      <w:pPr>
        <w:spacing w:after="40"/>
        <w:ind w:left="360"/>
      </w:pPr>
      <w:r>
        <w:rPr>
          <w:rFonts w:ascii="Calibri" w:cs="Calibri" w:eastAsia="Calibri" w:hAnsi="Calibri"/>
        </w:rPr>
        <w:t xml:space="preserve">9. Wearable &amp; Sensor Data Format</w:t>
      </w:r>
    </w:p>
    <w:p>
      <w:pPr>
        <w:spacing w:after="40"/>
        <w:ind w:left="360"/>
      </w:pPr>
      <w:r>
        <w:rPr>
          <w:rFonts w:ascii="Calibri" w:cs="Calibri" w:eastAsia="Calibri" w:hAnsi="Calibri"/>
        </w:rPr>
        <w:t xml:space="preserve">10. MVP Release Scope</w:t>
      </w:r>
    </w:p>
    <w:p>
      <w:pPr>
        <w:spacing w:after="40"/>
        <w:ind w:left="360"/>
      </w:pPr>
      <w:r>
        <w:rPr>
          <w:rFonts w:ascii="Calibri" w:cs="Calibri" w:eastAsia="Calibri" w:hAnsi="Calibri"/>
        </w:rPr>
        <w:t xml:space="preserve">11. Out of Scope</w:t>
      </w:r>
    </w:p>
    <w:p>
      <w:pPr>
        <w:spacing w:after="40"/>
        <w:ind w:left="360"/>
      </w:pPr>
      <w:r>
        <w:rPr>
          <w:rFonts w:ascii="Calibri" w:cs="Calibri" w:eastAsia="Calibri" w:hAnsi="Calibri"/>
        </w:rPr>
        <w:t xml:space="preserve">12. Data Strategy &amp; Existing BEST Data Usage</w:t>
      </w:r>
    </w:p>
    <w:p>
      <w:pPr>
        <w:spacing w:after="40"/>
        <w:ind w:left="360"/>
      </w:pPr>
      <w:r>
        <w:rPr>
          <w:rFonts w:ascii="Calibri" w:cs="Calibri" w:eastAsia="Calibri" w:hAnsi="Calibri"/>
        </w:rPr>
        <w:t xml:space="preserve">13. HIPAA Compliance &amp; Security Model</w:t>
      </w:r>
    </w:p>
    <w:p>
      <w:pPr>
        <w:spacing w:after="40"/>
        <w:ind w:left="360"/>
      </w:pPr>
      <w:r>
        <w:rPr>
          <w:rFonts w:ascii="Calibri" w:cs="Calibri" w:eastAsia="Calibri" w:hAnsi="Calibri"/>
        </w:rPr>
        <w:t xml:space="preserve">14. Data Infrastructure</w:t>
      </w:r>
    </w:p>
    <w:p>
      <w:pPr>
        <w:spacing w:after="40"/>
        <w:ind w:left="360"/>
      </w:pPr>
      <w:r>
        <w:rPr>
          <w:rFonts w:ascii="Calibri" w:cs="Calibri" w:eastAsia="Calibri" w:hAnsi="Calibri"/>
        </w:rPr>
        <w:t xml:space="preserve">15. Governance, Assumptions &amp; Risks</w:t>
      </w:r>
    </w:p>
    <w:p>
      <w:pPr>
        <w:spacing w:after="40"/>
        <w:ind w:left="360"/>
      </w:pPr>
      <w:r>
        <w:rPr>
          <w:rFonts w:ascii="Calibri" w:cs="Calibri" w:eastAsia="Calibri" w:hAnsi="Calibri"/>
        </w:rPr>
        <w:t xml:space="preserve">16. Administration and Back-Office Rollout Requirements</w:t>
      </w:r>
    </w:p>
    <w:p>
      <w:pPr>
        <w:spacing w:after="40"/>
        <w:ind w:left="360"/>
      </w:pPr>
      <w:r>
        <w:rPr>
          <w:rFonts w:ascii="Calibri" w:cs="Calibri" w:eastAsia="Calibri" w:hAnsi="Calibri"/>
        </w:rPr>
        <w:t xml:space="preserve">17. Telehealth Sessions (Remote Session Modality)</w:t>
      </w:r>
    </w:p>
    <w:p>
      <w:pPr>
        <w:spacing w:after="40"/>
        <w:ind w:left="360"/>
      </w:pPr>
      <w:r>
        <w:rPr>
          <w:rFonts w:ascii="Calibri" w:cs="Calibri" w:eastAsia="Calibri" w:hAnsi="Calibri"/>
        </w:rPr>
        <w:t xml:space="preserve">18. Environments &amp; Deployment</w:t>
      </w:r>
    </w:p>
    <w:p>
      <w:r>
        <w:br w:type="page"/>
      </w:r>
    </w:p>
    <w:p>
      <w:pPr>
        <w:pStyle w:val="Heading1"/>
        <w:spacing w:after="120" w:before="360"/>
      </w:pPr>
      <w:r>
        <w:rPr>
          <w:rFonts w:ascii="Calibri" w:cs="Calibri" w:eastAsia="Calibri" w:hAnsi="Calibri"/>
        </w:rPr>
        <w:t xml:space="preserve">1. Purpose &amp; Background</w:t>
      </w:r>
    </w:p>
    <w:p>
      <w:pPr>
        <w:spacing w:after="120"/>
      </w:pPr>
      <w:r>
        <w:rPr>
          <w:rFonts w:ascii="Calibri" w:cs="Calibri" w:eastAsia="Calibri" w:hAnsi="Calibri"/>
        </w:rPr>
        <w:t xml:space="preserve">Therapy sessions involve continuous observation of child engagement, stress, and environmental factors. Currently, therapists rely heavily on subjective judgment, manual notes, and post-session recall. While wearable and sensor data exists, it is fragmented, unstructured, and not aligned to therapy workflows.</w:t>
      </w:r>
    </w:p>
    <w:p>
      <w:pPr>
        <w:spacing w:after="120"/>
      </w:pPr>
      <w:r>
        <w:rPr>
          <w:rFonts w:ascii="Calibri" w:cs="Calibri" w:eastAsia="Calibri" w:hAnsi="Calibri"/>
        </w:rPr>
        <w:t xml:space="preserve">This product aims to </w:t>
      </w:r>
      <w:r>
        <w:rPr>
          <w:rFonts w:ascii="Calibri" w:cs="Calibri" w:eastAsia="Calibri" w:hAnsi="Calibri"/>
          <w:b/>
          <w:bCs/>
        </w:rPr>
        <w:t xml:space="preserve">support clinical workflows</w:t>
      </w:r>
      <w:r>
        <w:rPr>
          <w:rFonts w:ascii="Calibri" w:cs="Calibri" w:eastAsia="Calibri" w:hAnsi="Calibri"/>
        </w:rPr>
        <w:t xml:space="preserve"> by providing </w:t>
      </w:r>
      <w:r>
        <w:rPr>
          <w:rFonts w:ascii="Calibri" w:cs="Calibri" w:eastAsia="Calibri" w:hAnsi="Calibri"/>
          <w:b/>
          <w:bCs/>
        </w:rPr>
        <w:t xml:space="preserve">contextual awareness</w:t>
      </w:r>
      <w:r>
        <w:rPr>
          <w:rFonts w:ascii="Calibri" w:cs="Calibri" w:eastAsia="Calibri" w:hAnsi="Calibri"/>
        </w:rPr>
        <w:t xml:space="preserve"> during and after sessions, without replacing clinical judgment or introducing diagnostic or treatment logic.</w:t>
      </w:r>
    </w:p>
    <w:p>
      <w:pPr>
        <w:spacing w:after="120"/>
      </w:pPr>
      <w:r>
        <w:rPr>
          <w:rFonts w:ascii="Calibri" w:cs="Calibri" w:eastAsia="Calibri" w:hAnsi="Calibri"/>
        </w:rPr>
        <w:t xml:space="preserve">The rollout also includes organization administration, client access governance, license management, and a secure BEST back-office console for customer and platform operations.</w:t>
      </w:r>
    </w:p>
    <w:p>
      <w:pPr>
        <w:pStyle w:val="Heading1"/>
        <w:spacing w:after="120" w:before="360"/>
      </w:pPr>
      <w:r>
        <w:rPr>
          <w:rFonts w:ascii="Calibri" w:cs="Calibri" w:eastAsia="Calibri" w:hAnsi="Calibri"/>
        </w:rPr>
        <w:t xml:space="preserve">2. Product Vision</w:t>
      </w:r>
    </w:p>
    <w:p>
      <w:pPr>
        <w:spacing w:after="120"/>
      </w:pPr>
      <w:r>
        <w:rPr>
          <w:rFonts w:ascii="Calibri" w:cs="Calibri" w:eastAsia="Calibri" w:hAnsi="Calibri"/>
        </w:rPr>
        <w:t xml:space="preserve">Build a </w:t>
      </w:r>
      <w:r>
        <w:rPr>
          <w:rFonts w:ascii="Calibri" w:cs="Calibri" w:eastAsia="Calibri" w:hAnsi="Calibri"/>
          <w:b/>
          <w:bCs/>
        </w:rPr>
        <w:t xml:space="preserve">clinical support system</w:t>
      </w:r>
      <w:r>
        <w:rPr>
          <w:rFonts w:ascii="Calibri" w:cs="Calibri" w:eastAsia="Calibri" w:hAnsi="Calibri"/>
        </w:rPr>
        <w:t xml:space="preserve"> that:</w:t>
      </w:r>
    </w:p>
    <w:p>
      <w:pPr>
        <w:pStyle w:val="ListParagraph"/>
        <w:numPr>
          <w:ilvl w:val="0"/>
          <w:numId w:val="2"/>
        </w:numPr>
        <w:spacing w:after="60"/>
      </w:pPr>
      <w:r>
        <w:rPr>
          <w:rFonts w:ascii="Calibri" w:cs="Calibri" w:eastAsia="Calibri" w:hAnsi="Calibri"/>
        </w:rPr>
        <w:t xml:space="preserve">Enhances therapist awareness during sessions</w:t>
      </w:r>
    </w:p>
    <w:p>
      <w:pPr>
        <w:pStyle w:val="ListParagraph"/>
        <w:numPr>
          <w:ilvl w:val="0"/>
          <w:numId w:val="2"/>
        </w:numPr>
        <w:spacing w:after="60"/>
      </w:pPr>
      <w:r>
        <w:rPr>
          <w:rFonts w:ascii="Calibri" w:cs="Calibri" w:eastAsia="Calibri" w:hAnsi="Calibri"/>
        </w:rPr>
        <w:t xml:space="preserve">Supports supervisors with objective session context</w:t>
      </w:r>
    </w:p>
    <w:p>
      <w:pPr>
        <w:pStyle w:val="ListParagraph"/>
        <w:numPr>
          <w:ilvl w:val="0"/>
          <w:numId w:val="2"/>
        </w:numPr>
        <w:spacing w:after="60"/>
      </w:pPr>
      <w:r>
        <w:rPr>
          <w:rFonts w:ascii="Calibri" w:cs="Calibri" w:eastAsia="Calibri" w:hAnsi="Calibri"/>
        </w:rPr>
        <w:t xml:space="preserve">Structures manual and device data into usable insights</w:t>
      </w:r>
    </w:p>
    <w:p>
      <w:pPr>
        <w:pStyle w:val="ListParagraph"/>
        <w:numPr>
          <w:ilvl w:val="0"/>
          <w:numId w:val="2"/>
        </w:numPr>
        <w:spacing w:after="60"/>
      </w:pPr>
      <w:r>
        <w:rPr>
          <w:rFonts w:ascii="Calibri" w:cs="Calibri" w:eastAsia="Calibri" w:hAnsi="Calibri"/>
        </w:rPr>
        <w:t xml:space="preserve">Maintains strict clinical guidelines</w:t>
      </w:r>
    </w:p>
    <w:p>
      <w:pPr>
        <w:pStyle w:val="ListParagraph"/>
        <w:numPr>
          <w:ilvl w:val="0"/>
          <w:numId w:val="2"/>
        </w:numPr>
        <w:spacing w:after="60"/>
      </w:pPr>
      <w:r>
        <w:rPr>
          <w:rFonts w:ascii="Calibri" w:cs="Calibri" w:eastAsia="Calibri" w:hAnsi="Calibri"/>
        </w:rPr>
        <w:t xml:space="preserve">Enables organization administrators to manage users, client access, licenses, and organization settings</w:t>
      </w:r>
    </w:p>
    <w:p>
      <w:pPr>
        <w:pStyle w:val="ListParagraph"/>
        <w:numPr>
          <w:ilvl w:val="0"/>
          <w:numId w:val="2"/>
        </w:numPr>
        <w:spacing w:after="60"/>
      </w:pPr>
      <w:r>
        <w:rPr>
          <w:rFonts w:ascii="Calibri" w:cs="Calibri" w:eastAsia="Calibri" w:hAnsi="Calibri"/>
        </w:rPr>
        <w:t xml:space="preserve">Provides BEST back-office teams with secure visibility into customer organizations, licenses, system health, logs, and errors</w:t>
      </w:r>
    </w:p>
    <w:p>
      <w:pPr>
        <w:pStyle w:val="Heading1"/>
        <w:spacing w:after="120" w:before="360"/>
      </w:pPr>
      <w:r>
        <w:rPr>
          <w:rFonts w:ascii="Calibri" w:cs="Calibri" w:eastAsia="Calibri" w:hAnsi="Calibri"/>
        </w:rPr>
        <w:t xml:space="preserve">3. Scope Overview</w:t>
      </w:r>
    </w:p>
    <w:p>
      <w:pPr>
        <w:pStyle w:val="Heading2"/>
        <w:spacing w:after="80" w:before="240"/>
      </w:pPr>
      <w:r>
        <w:rPr>
          <w:rFonts w:ascii="Calibri" w:cs="Calibri" w:eastAsia="Calibri" w:hAnsi="Calibri"/>
        </w:rPr>
        <w:t xml:space="preserve">In Scope (MVP / Pilot)</w:t>
      </w:r>
    </w:p>
    <w:p>
      <w:pPr>
        <w:pStyle w:val="ListParagraph"/>
        <w:numPr>
          <w:ilvl w:val="0"/>
          <w:numId w:val="2"/>
        </w:numPr>
        <w:spacing w:after="60"/>
      </w:pPr>
      <w:r>
        <w:rPr>
          <w:rFonts w:ascii="Calibri" w:cs="Calibri" w:eastAsia="Calibri" w:hAnsi="Calibri"/>
        </w:rPr>
        <w:t xml:space="preserve">Web application</w:t>
      </w:r>
    </w:p>
    <w:p>
      <w:pPr>
        <w:pStyle w:val="ListParagraph"/>
        <w:numPr>
          <w:ilvl w:val="0"/>
          <w:numId w:val="2"/>
        </w:numPr>
        <w:spacing w:after="60"/>
      </w:pPr>
      <w:r>
        <w:rPr>
          <w:rFonts w:ascii="Calibri" w:cs="Calibri" w:eastAsia="Calibri" w:hAnsi="Calibri"/>
        </w:rPr>
        <w:t xml:space="preserve">Therapist and Supervisor workflows</w:t>
      </w:r>
    </w:p>
    <w:p>
      <w:pPr>
        <w:pStyle w:val="ListParagraph"/>
        <w:numPr>
          <w:ilvl w:val="0"/>
          <w:numId w:val="2"/>
        </w:numPr>
        <w:spacing w:after="60"/>
      </w:pPr>
      <w:r>
        <w:rPr>
          <w:rFonts w:ascii="Calibri" w:cs="Calibri" w:eastAsia="Calibri" w:hAnsi="Calibri"/>
        </w:rPr>
        <w:t xml:space="preserve">Session-based monitoring with live trend indicators</w:t>
      </w:r>
    </w:p>
    <w:p>
      <w:pPr>
        <w:pStyle w:val="ListParagraph"/>
        <w:numPr>
          <w:ilvl w:val="0"/>
          <w:numId w:val="2"/>
        </w:numPr>
        <w:spacing w:after="60"/>
      </w:pPr>
      <w:r>
        <w:rPr>
          <w:rFonts w:ascii="Calibri" w:cs="Calibri" w:eastAsia="Calibri" w:hAnsi="Calibri"/>
        </w:rPr>
        <w:t xml:space="preserve">Manual + device data combination</w:t>
      </w:r>
    </w:p>
    <w:p>
      <w:pPr>
        <w:pStyle w:val="ListParagraph"/>
        <w:numPr>
          <w:ilvl w:val="0"/>
          <w:numId w:val="2"/>
        </w:numPr>
        <w:spacing w:after="60"/>
      </w:pPr>
      <w:r>
        <w:rPr>
          <w:rFonts w:ascii="Calibri" w:cs="Calibri" w:eastAsia="Calibri" w:hAnsi="Calibri"/>
        </w:rPr>
        <w:t xml:space="preserve">Soft in-app alerts, delivered through a notification queue</w:t>
      </w:r>
    </w:p>
    <w:p>
      <w:pPr>
        <w:pStyle w:val="ListParagraph"/>
        <w:numPr>
          <w:ilvl w:val="0"/>
          <w:numId w:val="2"/>
        </w:numPr>
        <w:spacing w:after="60"/>
      </w:pPr>
      <w:r>
        <w:rPr>
          <w:rFonts w:ascii="Calibri" w:cs="Calibri" w:eastAsia="Calibri" w:hAnsi="Calibri"/>
        </w:rPr>
        <w:t xml:space="preserve">Post-session summaries generated by an external AI service and displayed for therapist review</w:t>
      </w:r>
    </w:p>
    <w:p>
      <w:pPr>
        <w:pStyle w:val="ListParagraph"/>
        <w:numPr>
          <w:ilvl w:val="0"/>
          <w:numId w:val="2"/>
        </w:numPr>
        <w:spacing w:after="60"/>
      </w:pPr>
      <w:r>
        <w:rPr>
          <w:rFonts w:ascii="Calibri" w:cs="Calibri" w:eastAsia="Calibri" w:hAnsi="Calibri"/>
        </w:rPr>
        <w:t xml:space="preserve">Telehealth sessions (Section 17)</w:t>
      </w:r>
    </w:p>
    <w:p>
      <w:pPr>
        <w:pStyle w:val="ListParagraph"/>
        <w:numPr>
          <w:ilvl w:val="0"/>
          <w:numId w:val="2"/>
        </w:numPr>
        <w:spacing w:after="60"/>
      </w:pPr>
      <w:r>
        <w:rPr>
          <w:rFonts w:ascii="Calibri" w:cs="Calibri" w:eastAsia="Calibri" w:hAnsi="Calibri"/>
        </w:rPr>
        <w:t xml:space="preserve">Organization administration and client access governance</w:t>
      </w:r>
    </w:p>
    <w:p>
      <w:pPr>
        <w:pStyle w:val="ListParagraph"/>
        <w:numPr>
          <w:ilvl w:val="0"/>
          <w:numId w:val="2"/>
        </w:numPr>
        <w:spacing w:after="60"/>
      </w:pPr>
      <w:r>
        <w:rPr>
          <w:rFonts w:ascii="Calibri" w:cs="Calibri" w:eastAsia="Calibri" w:hAnsi="Calibri"/>
        </w:rPr>
        <w:t xml:space="preserve">Client lifecycle management, including add, edit, archive, and restore</w:t>
      </w:r>
    </w:p>
    <w:p>
      <w:pPr>
        <w:pStyle w:val="ListParagraph"/>
        <w:numPr>
          <w:ilvl w:val="0"/>
          <w:numId w:val="2"/>
        </w:numPr>
        <w:spacing w:after="60"/>
      </w:pPr>
      <w:r>
        <w:rPr>
          <w:rFonts w:ascii="Calibri" w:cs="Calibri" w:eastAsia="Calibri" w:hAnsi="Calibri"/>
        </w:rPr>
        <w:t xml:space="preserve">Consent records for each client</w:t>
      </w:r>
    </w:p>
    <w:p>
      <w:pPr>
        <w:pStyle w:val="ListParagraph"/>
        <w:numPr>
          <w:ilvl w:val="0"/>
          <w:numId w:val="2"/>
        </w:numPr>
        <w:spacing w:after="60"/>
      </w:pPr>
      <w:r>
        <w:rPr>
          <w:rFonts w:ascii="Calibri" w:cs="Calibri" w:eastAsia="Calibri" w:hAnsi="Calibri"/>
        </w:rPr>
        <w:t xml:space="preserve">License management through a maintained licensing table</w:t>
      </w:r>
    </w:p>
    <w:p>
      <w:pPr>
        <w:pStyle w:val="ListParagraph"/>
        <w:numPr>
          <w:ilvl w:val="0"/>
          <w:numId w:val="2"/>
        </w:numPr>
        <w:spacing w:after="60"/>
      </w:pPr>
      <w:r>
        <w:rPr>
          <w:rFonts w:ascii="Calibri" w:cs="Calibri" w:eastAsia="Calibri" w:hAnsi="Calibri"/>
        </w:rPr>
        <w:t xml:space="preserve">BEST back-office console for customer administration, platform monitoring, logs, errors, and incidents</w:t>
      </w:r>
    </w:p>
    <w:p>
      <w:pPr>
        <w:pStyle w:val="ListParagraph"/>
        <w:numPr>
          <w:ilvl w:val="0"/>
          <w:numId w:val="2"/>
        </w:numPr>
        <w:spacing w:after="60"/>
      </w:pPr>
      <w:r>
        <w:rPr>
          <w:rFonts w:ascii="Calibri" w:cs="Calibri" w:eastAsia="Calibri" w:hAnsi="Calibri"/>
        </w:rPr>
        <w:t xml:space="preserve">DEV, UAT and PRODUCTION environments with a three-branch deployment strategy (Section 18)</w:t>
      </w:r>
    </w:p>
    <w:p>
      <w:pPr>
        <w:pStyle w:val="Heading2"/>
        <w:spacing w:after="80" w:before="240"/>
      </w:pPr>
      <w:r>
        <w:rPr>
          <w:rFonts w:ascii="Calibri" w:cs="Calibri" w:eastAsia="Calibri" w:hAnsi="Calibri"/>
        </w:rPr>
        <w:t xml:space="preserve">Out of Scope (MVP)</w:t>
      </w:r>
    </w:p>
    <w:p>
      <w:pPr>
        <w:pStyle w:val="ListParagraph"/>
        <w:numPr>
          <w:ilvl w:val="0"/>
          <w:numId w:val="2"/>
        </w:numPr>
        <w:spacing w:after="60"/>
      </w:pPr>
      <w:r>
        <w:rPr>
          <w:rFonts w:ascii="Calibri" w:cs="Calibri" w:eastAsia="Calibri" w:hAnsi="Calibri"/>
        </w:rPr>
        <w:t xml:space="preserve">Clinical decision making of any kind</w:t>
      </w:r>
    </w:p>
    <w:p>
      <w:pPr>
        <w:pStyle w:val="ListParagraph"/>
        <w:numPr>
          <w:ilvl w:val="0"/>
          <w:numId w:val="2"/>
        </w:numPr>
        <w:spacing w:after="60"/>
      </w:pPr>
      <w:r>
        <w:rPr>
          <w:rFonts w:ascii="Calibri" w:cs="Calibri" w:eastAsia="Calibri" w:hAnsi="Calibri"/>
        </w:rPr>
        <w:t xml:space="preserve">Medical diagnosis or treatment recommendations</w:t>
      </w:r>
    </w:p>
    <w:p>
      <w:pPr>
        <w:pStyle w:val="ListParagraph"/>
        <w:numPr>
          <w:ilvl w:val="0"/>
          <w:numId w:val="2"/>
        </w:numPr>
        <w:spacing w:after="60"/>
      </w:pPr>
      <w:r>
        <w:rPr>
          <w:rFonts w:ascii="Calibri" w:cs="Calibri" w:eastAsia="Calibri" w:hAnsi="Calibri"/>
        </w:rPr>
        <w:t xml:space="preserve">Payment processing, payment verification, invoicing, and billing</w:t>
      </w:r>
    </w:p>
    <w:p>
      <w:pPr>
        <w:pStyle w:val="ListParagraph"/>
        <w:numPr>
          <w:ilvl w:val="0"/>
          <w:numId w:val="2"/>
        </w:numPr>
        <w:spacing w:after="60"/>
      </w:pPr>
      <w:r>
        <w:rPr>
          <w:rFonts w:ascii="Calibri" w:cs="Calibri" w:eastAsia="Calibri" w:hAnsi="Calibri"/>
        </w:rPr>
        <w:t xml:space="preserve">Building, hosting, or training the AI model used for summaries</w:t>
      </w:r>
    </w:p>
    <w:p>
      <w:pPr>
        <w:pStyle w:val="ListParagraph"/>
        <w:numPr>
          <w:ilvl w:val="0"/>
          <w:numId w:val="2"/>
        </w:numPr>
        <w:spacing w:after="60"/>
      </w:pPr>
      <w:r>
        <w:rPr>
          <w:rFonts w:ascii="Calibri" w:cs="Calibri" w:eastAsia="Calibri" w:hAnsi="Calibri"/>
        </w:rPr>
        <w:t xml:space="preserve">SpO₂ capture</w:t>
      </w:r>
    </w:p>
    <w:p>
      <w:pPr>
        <w:pStyle w:val="ListParagraph"/>
        <w:numPr>
          <w:ilvl w:val="0"/>
          <w:numId w:val="2"/>
        </w:numPr>
        <w:spacing w:after="60"/>
      </w:pPr>
      <w:r>
        <w:rPr>
          <w:rFonts w:ascii="Calibri" w:cs="Calibri" w:eastAsia="Calibri" w:hAnsi="Calibri"/>
        </w:rPr>
        <w:t xml:space="preserve">Routine BEST back-office access to identifiable clinical records</w:t>
      </w:r>
    </w:p>
    <w:p>
      <w:pPr>
        <w:pStyle w:val="Heading1"/>
        <w:spacing w:after="120" w:before="360"/>
      </w:pPr>
      <w:r>
        <w:rPr>
          <w:rFonts w:ascii="Calibri" w:cs="Calibri" w:eastAsia="Calibri" w:hAnsi="Calibri"/>
        </w:rPr>
        <w:t xml:space="preserve">4. Target Users</w:t>
      </w:r>
    </w:p>
    <w:p>
      <w:pPr>
        <w:pStyle w:val="Heading2"/>
        <w:spacing w:after="80" w:before="240"/>
      </w:pPr>
      <w:r>
        <w:rPr>
          <w:rFonts w:ascii="Calibri" w:cs="Calibri" w:eastAsia="Calibri" w:hAnsi="Calibri"/>
        </w:rPr>
        <w:t xml:space="preserve">Primary Users</w:t>
      </w:r>
    </w:p>
    <w:p>
      <w:pPr>
        <w:pStyle w:val="ListParagraph"/>
        <w:numPr>
          <w:ilvl w:val="0"/>
          <w:numId w:val="2"/>
        </w:numPr>
        <w:spacing w:after="60"/>
      </w:pPr>
      <w:r>
        <w:rPr>
          <w:rFonts w:ascii="Calibri" w:cs="Calibri" w:eastAsia="Calibri" w:hAnsi="Calibri"/>
          <w:b/>
          <w:bCs/>
        </w:rPr>
        <w:t xml:space="preserve">Therapist (BT)</w:t>
      </w:r>
      <w:r>
        <w:rPr>
          <w:rFonts w:ascii="Calibri" w:cs="Calibri" w:eastAsia="Calibri" w:hAnsi="Calibri"/>
        </w:rPr>
        <w:t xml:space="preserve"> – runs therapy sessions</w:t>
      </w:r>
    </w:p>
    <w:p>
      <w:pPr>
        <w:pStyle w:val="ListParagraph"/>
        <w:numPr>
          <w:ilvl w:val="0"/>
          <w:numId w:val="2"/>
        </w:numPr>
        <w:spacing w:after="60"/>
      </w:pPr>
      <w:r>
        <w:rPr>
          <w:rFonts w:ascii="Calibri" w:cs="Calibri" w:eastAsia="Calibri" w:hAnsi="Calibri"/>
          <w:b/>
          <w:bCs/>
        </w:rPr>
        <w:t xml:space="preserve">Supervisor / BCBA</w:t>
      </w:r>
      <w:r>
        <w:rPr>
          <w:rFonts w:ascii="Calibri" w:cs="Calibri" w:eastAsia="Calibri" w:hAnsi="Calibri"/>
        </w:rPr>
        <w:t xml:space="preserve"> – oversees sessions and therapists</w:t>
      </w:r>
    </w:p>
    <w:p>
      <w:pPr>
        <w:pStyle w:val="ListParagraph"/>
        <w:numPr>
          <w:ilvl w:val="0"/>
          <w:numId w:val="2"/>
        </w:numPr>
        <w:spacing w:after="60"/>
      </w:pPr>
      <w:r>
        <w:rPr>
          <w:rFonts w:ascii="Calibri" w:cs="Calibri" w:eastAsia="Calibri" w:hAnsi="Calibri"/>
          <w:b/>
          <w:bCs/>
        </w:rPr>
        <w:t xml:space="preserve">Organization Admin / Clinic Manager</w:t>
      </w:r>
      <w:r>
        <w:rPr>
          <w:rFonts w:ascii="Calibri" w:cs="Calibri" w:eastAsia="Calibri" w:hAnsi="Calibri"/>
        </w:rPr>
        <w:t xml:space="preserve"> – governs users, client access, consent records, organization settings, and license allocation</w:t>
      </w:r>
    </w:p>
    <w:p>
      <w:pPr>
        <w:pStyle w:val="Heading2"/>
        <w:spacing w:after="80" w:before="240"/>
      </w:pPr>
      <w:r>
        <w:rPr>
          <w:rFonts w:ascii="Calibri" w:cs="Calibri" w:eastAsia="Calibri" w:hAnsi="Calibri"/>
        </w:rPr>
        <w:t xml:space="preserve">Internal Platform Users</w:t>
      </w:r>
    </w:p>
    <w:p>
      <w:pPr>
        <w:pStyle w:val="ListParagraph"/>
        <w:numPr>
          <w:ilvl w:val="0"/>
          <w:numId w:val="2"/>
        </w:numPr>
        <w:spacing w:after="60"/>
      </w:pPr>
      <w:r>
        <w:rPr>
          <w:rFonts w:ascii="Calibri" w:cs="Calibri" w:eastAsia="Calibri" w:hAnsi="Calibri"/>
          <w:b/>
          <w:bCs/>
        </w:rPr>
        <w:t xml:space="preserve">BEST Platform Administrators</w:t>
      </w:r>
      <w:r>
        <w:rPr>
          <w:rFonts w:ascii="Calibri" w:cs="Calibri" w:eastAsia="Calibri" w:hAnsi="Calibri"/>
        </w:rPr>
        <w:t xml:space="preserve"> – manage customer organizations, the licensing table, entitlements, and platform configuration</w:t>
      </w:r>
    </w:p>
    <w:p>
      <w:pPr>
        <w:pStyle w:val="ListParagraph"/>
        <w:numPr>
          <w:ilvl w:val="0"/>
          <w:numId w:val="2"/>
        </w:numPr>
        <w:spacing w:after="60"/>
      </w:pPr>
      <w:r>
        <w:rPr>
          <w:rFonts w:ascii="Calibri" w:cs="Calibri" w:eastAsia="Calibri" w:hAnsi="Calibri"/>
          <w:b/>
          <w:bCs/>
        </w:rPr>
        <w:t xml:space="preserve">BEST Engineering / SRE</w:t>
      </w:r>
      <w:r>
        <w:rPr>
          <w:rFonts w:ascii="Calibri" w:cs="Calibri" w:eastAsia="Calibri" w:hAnsi="Calibri"/>
        </w:rPr>
        <w:t xml:space="preserve"> – manage infrastructure, capacity, security events, and deployments</w:t>
      </w:r>
    </w:p>
    <w:p>
      <w:pPr>
        <w:pStyle w:val="ListParagraph"/>
        <w:numPr>
          <w:ilvl w:val="0"/>
          <w:numId w:val="2"/>
        </w:numPr>
        <w:spacing w:after="60"/>
      </w:pPr>
      <w:r>
        <w:rPr>
          <w:rFonts w:ascii="Calibri" w:cs="Calibri" w:eastAsia="Calibri" w:hAnsi="Calibri"/>
          <w:b/>
          <w:bCs/>
        </w:rPr>
        <w:t xml:space="preserve">BEST Operations and Support</w:t>
      </w:r>
      <w:r>
        <w:rPr>
          <w:rFonts w:ascii="Calibri" w:cs="Calibri" w:eastAsia="Calibri" w:hAnsi="Calibri"/>
        </w:rPr>
        <w:t xml:space="preserve"> – monitor service health, incidents, integrations, logs, and support cases</w:t>
      </w:r>
    </w:p>
    <w:p>
      <w:pPr>
        <w:pStyle w:val="Heading2"/>
        <w:spacing w:after="80" w:before="240"/>
      </w:pPr>
      <w:r>
        <w:rPr>
          <w:rFonts w:ascii="Calibri" w:cs="Calibri" w:eastAsia="Calibri" w:hAnsi="Calibri"/>
        </w:rPr>
        <w:t xml:space="preserve">Non-Users</w:t>
      </w:r>
    </w:p>
    <w:p>
      <w:pPr>
        <w:pStyle w:val="ListParagraph"/>
        <w:numPr>
          <w:ilvl w:val="0"/>
          <w:numId w:val="2"/>
        </w:numPr>
        <w:spacing w:after="60"/>
      </w:pPr>
      <w:r>
        <w:rPr>
          <w:rFonts w:ascii="Calibri" w:cs="Calibri" w:eastAsia="Calibri" w:hAnsi="Calibri"/>
        </w:rPr>
        <w:t xml:space="preserve">Children (the child wears the device but does not use the platform)</w:t>
      </w:r>
    </w:p>
    <w:p>
      <w:pPr>
        <w:pStyle w:val="ListParagraph"/>
        <w:numPr>
          <w:ilvl w:val="0"/>
          <w:numId w:val="2"/>
        </w:numPr>
        <w:spacing w:after="60"/>
      </w:pPr>
      <w:r>
        <w:rPr>
          <w:rFonts w:ascii="Calibri" w:cs="Calibri" w:eastAsia="Calibri" w:hAnsi="Calibri"/>
        </w:rPr>
        <w:t xml:space="preserve">Insurance providers</w:t>
      </w:r>
    </w:p>
    <w:p>
      <w:pPr>
        <w:pStyle w:val="Heading1"/>
        <w:spacing w:after="120" w:before="360"/>
      </w:pPr>
      <w:r>
        <w:rPr>
          <w:rFonts w:ascii="Calibri" w:cs="Calibri" w:eastAsia="Calibri" w:hAnsi="Calibri"/>
        </w:rPr>
        <w:t xml:space="preserve">5. Clinical Guidelines</w:t>
      </w:r>
    </w:p>
    <w:p>
      <w:pPr>
        <w:pStyle w:val="Heading2"/>
        <w:spacing w:after="80" w:before="240"/>
      </w:pPr>
      <w:r>
        <w:rPr>
          <w:rFonts w:ascii="Calibri" w:cs="Calibri" w:eastAsia="Calibri" w:hAnsi="Calibri"/>
        </w:rPr>
        <w:t xml:space="preserve">5.1 Clinical Positioning</w:t>
      </w:r>
    </w:p>
    <w:p>
      <w:pPr>
        <w:pStyle w:val="ListParagraph"/>
        <w:numPr>
          <w:ilvl w:val="0"/>
          <w:numId w:val="2"/>
        </w:numPr>
        <w:spacing w:after="60"/>
      </w:pPr>
      <w:r>
        <w:rPr>
          <w:rFonts w:ascii="Calibri" w:cs="Calibri" w:eastAsia="Calibri" w:hAnsi="Calibri"/>
        </w:rPr>
        <w:t xml:space="preserve">All vitals and signals are </w:t>
      </w:r>
      <w:r>
        <w:rPr>
          <w:rFonts w:ascii="Calibri" w:cs="Calibri" w:eastAsia="Calibri" w:hAnsi="Calibri"/>
          <w:b/>
          <w:bCs/>
        </w:rPr>
        <w:t xml:space="preserve">reference-based and informational</w:t>
      </w:r>
    </w:p>
    <w:p>
      <w:pPr>
        <w:pStyle w:val="ListParagraph"/>
        <w:numPr>
          <w:ilvl w:val="0"/>
          <w:numId w:val="2"/>
        </w:numPr>
        <w:spacing w:after="60"/>
      </w:pPr>
      <w:r>
        <w:rPr>
          <w:rFonts w:ascii="Calibri" w:cs="Calibri" w:eastAsia="Calibri" w:hAnsi="Calibri"/>
        </w:rPr>
        <w:t xml:space="preserve">No diagnosis, treatment, or clinical recommendations</w:t>
      </w:r>
    </w:p>
    <w:p>
      <w:pPr>
        <w:pStyle w:val="ListParagraph"/>
        <w:numPr>
          <w:ilvl w:val="0"/>
          <w:numId w:val="2"/>
        </w:numPr>
        <w:spacing w:after="60"/>
      </w:pPr>
      <w:r>
        <w:rPr>
          <w:rFonts w:ascii="Calibri" w:cs="Calibri" w:eastAsia="Calibri" w:hAnsi="Calibri"/>
        </w:rPr>
        <w:t xml:space="preserve">Therapist and supervisor judgment remains primary</w:t>
      </w:r>
    </w:p>
    <w:p>
      <w:pPr>
        <w:pStyle w:val="Heading2"/>
        <w:spacing w:after="80" w:before="240"/>
      </w:pPr>
      <w:r>
        <w:rPr>
          <w:rFonts w:ascii="Calibri" w:cs="Calibri" w:eastAsia="Calibri" w:hAnsi="Calibri"/>
        </w:rPr>
        <w:t xml:space="preserve">5.2 Interpretation Rules</w:t>
      </w:r>
    </w:p>
    <w:p>
      <w:pPr>
        <w:pStyle w:val="ListParagraph"/>
        <w:numPr>
          <w:ilvl w:val="0"/>
          <w:numId w:val="2"/>
        </w:numPr>
        <w:spacing w:after="60"/>
      </w:pPr>
      <w:r>
        <w:rPr>
          <w:rFonts w:ascii="Calibri" w:cs="Calibri" w:eastAsia="Calibri" w:hAnsi="Calibri"/>
        </w:rPr>
        <w:t xml:space="preserve">Age-aware reference ranges only</w:t>
      </w:r>
    </w:p>
    <w:p>
      <w:pPr>
        <w:pStyle w:val="ListParagraph"/>
        <w:numPr>
          <w:ilvl w:val="0"/>
          <w:numId w:val="2"/>
        </w:numPr>
        <w:spacing w:after="60"/>
      </w:pPr>
      <w:r>
        <w:rPr>
          <w:rFonts w:ascii="Calibri" w:cs="Calibri" w:eastAsia="Calibri" w:hAnsi="Calibri"/>
        </w:rPr>
        <w:t xml:space="preserve">Trend-based interpretation (not absolute thresholds)</w:t>
      </w:r>
    </w:p>
    <w:p>
      <w:pPr>
        <w:pStyle w:val="ListParagraph"/>
        <w:numPr>
          <w:ilvl w:val="0"/>
          <w:numId w:val="2"/>
        </w:numPr>
        <w:spacing w:after="60"/>
      </w:pPr>
      <w:r>
        <w:rPr>
          <w:rFonts w:ascii="Calibri" w:cs="Calibri" w:eastAsia="Calibri" w:hAnsi="Calibri"/>
        </w:rPr>
        <w:t xml:space="preserve">Session context only</w:t>
      </w:r>
    </w:p>
    <w:p>
      <w:pPr>
        <w:pStyle w:val="ListParagraph"/>
        <w:numPr>
          <w:ilvl w:val="0"/>
          <w:numId w:val="2"/>
        </w:numPr>
        <w:spacing w:after="60"/>
      </w:pPr>
      <w:r>
        <w:rPr>
          <w:rFonts w:ascii="Calibri" w:cs="Calibri" w:eastAsia="Calibri" w:hAnsi="Calibri"/>
        </w:rPr>
        <w:t xml:space="preserve">Persistence-based alert escalation</w:t>
      </w:r>
    </w:p>
    <w:p>
      <w:pPr>
        <w:pStyle w:val="ListParagraph"/>
        <w:numPr>
          <w:ilvl w:val="0"/>
          <w:numId w:val="2"/>
        </w:numPr>
        <w:spacing w:after="60"/>
      </w:pPr>
      <w:r>
        <w:rPr>
          <w:rFonts w:ascii="Calibri" w:cs="Calibri" w:eastAsia="Calibri" w:hAnsi="Calibri"/>
        </w:rPr>
        <w:t xml:space="preserve">All interpretation thresholds are configurable parameters (Section 8.13)</w:t>
      </w:r>
    </w:p>
    <w:p>
      <w:pPr>
        <w:pStyle w:val="Heading2"/>
        <w:spacing w:after="80" w:before="240"/>
      </w:pPr>
      <w:r>
        <w:rPr>
          <w:rFonts w:ascii="Calibri" w:cs="Calibri" w:eastAsia="Calibri" w:hAnsi="Calibri"/>
        </w:rPr>
        <w:t xml:space="preserve">5.3 Language Rules</w:t>
      </w:r>
    </w:p>
    <w:p>
      <w:pPr>
        <w:spacing w:after="120"/>
      </w:pPr>
      <w:r>
        <w:rPr>
          <w:rFonts w:ascii="Calibri" w:cs="Calibri" w:eastAsia="Calibri" w:hAnsi="Calibri"/>
        </w:rPr>
        <w:t xml:space="preserve">These rules apply to every system-generated label, alert, and displayed AI summary.</w:t>
      </w:r>
    </w:p>
    <w:p>
      <w:pPr>
        <w:pStyle w:val="Heading3"/>
        <w:spacing w:after="60" w:before="160"/>
      </w:pPr>
      <w:r>
        <w:rPr>
          <w:rFonts w:ascii="Calibri" w:cs="Calibri" w:eastAsia="Calibri" w:hAnsi="Calibri"/>
        </w:rPr>
        <w:t xml:space="preserve">Allowed:</w:t>
      </w:r>
    </w:p>
    <w:p>
      <w:pPr>
        <w:pStyle w:val="ListParagraph"/>
        <w:numPr>
          <w:ilvl w:val="0"/>
          <w:numId w:val="2"/>
        </w:numPr>
        <w:spacing w:after="60"/>
      </w:pPr>
      <w:r>
        <w:rPr>
          <w:rFonts w:ascii="Calibri" w:cs="Calibri" w:eastAsia="Calibri" w:hAnsi="Calibri"/>
        </w:rPr>
        <w:t xml:space="preserve">“Elevated”</w:t>
      </w:r>
    </w:p>
    <w:p>
      <w:pPr>
        <w:pStyle w:val="ListParagraph"/>
        <w:numPr>
          <w:ilvl w:val="0"/>
          <w:numId w:val="2"/>
        </w:numPr>
        <w:spacing w:after="60"/>
      </w:pPr>
      <w:r>
        <w:rPr>
          <w:rFonts w:ascii="Calibri" w:cs="Calibri" w:eastAsia="Calibri" w:hAnsi="Calibri"/>
        </w:rPr>
        <w:t xml:space="preserve">“Lower than usual”</w:t>
      </w:r>
    </w:p>
    <w:p>
      <w:pPr>
        <w:pStyle w:val="ListParagraph"/>
        <w:numPr>
          <w:ilvl w:val="0"/>
          <w:numId w:val="2"/>
        </w:numPr>
        <w:spacing w:after="60"/>
      </w:pPr>
      <w:r>
        <w:rPr>
          <w:rFonts w:ascii="Calibri" w:cs="Calibri" w:eastAsia="Calibri" w:hAnsi="Calibri"/>
        </w:rPr>
        <w:t xml:space="preserve">“Change from baseline”</w:t>
      </w:r>
    </w:p>
    <w:p>
      <w:pPr>
        <w:pStyle w:val="ListParagraph"/>
        <w:numPr>
          <w:ilvl w:val="0"/>
          <w:numId w:val="2"/>
        </w:numPr>
        <w:spacing w:after="60"/>
      </w:pPr>
      <w:r>
        <w:rPr>
          <w:rFonts w:ascii="Calibri" w:cs="Calibri" w:eastAsia="Calibri" w:hAnsi="Calibri"/>
        </w:rPr>
        <w:t xml:space="preserve">“Trend observed”</w:t>
      </w:r>
    </w:p>
    <w:p>
      <w:pPr>
        <w:pStyle w:val="ListParagraph"/>
        <w:numPr>
          <w:ilvl w:val="0"/>
          <w:numId w:val="2"/>
        </w:numPr>
        <w:spacing w:after="60"/>
      </w:pPr>
      <w:r>
        <w:rPr>
          <w:rFonts w:ascii="Calibri" w:cs="Calibri" w:eastAsia="Calibri" w:hAnsi="Calibri"/>
        </w:rPr>
        <w:t xml:space="preserve">“Check-in suggested”</w:t>
      </w:r>
    </w:p>
    <w:p>
      <w:pPr>
        <w:pStyle w:val="Heading3"/>
        <w:spacing w:after="60" w:before="160"/>
      </w:pPr>
      <w:r>
        <w:rPr>
          <w:rFonts w:ascii="Calibri" w:cs="Calibri" w:eastAsia="Calibri" w:hAnsi="Calibri"/>
        </w:rPr>
        <w:t xml:space="preserve">Never allowed:</w:t>
      </w:r>
    </w:p>
    <w:p>
      <w:pPr>
        <w:pStyle w:val="ListParagraph"/>
        <w:numPr>
          <w:ilvl w:val="0"/>
          <w:numId w:val="2"/>
        </w:numPr>
        <w:spacing w:after="60"/>
      </w:pPr>
      <w:r>
        <w:rPr>
          <w:rFonts w:ascii="Calibri" w:cs="Calibri" w:eastAsia="Calibri" w:hAnsi="Calibri"/>
        </w:rPr>
        <w:t xml:space="preserve">Diagnostic terms</w:t>
      </w:r>
    </w:p>
    <w:p>
      <w:pPr>
        <w:pStyle w:val="ListParagraph"/>
        <w:numPr>
          <w:ilvl w:val="0"/>
          <w:numId w:val="2"/>
        </w:numPr>
        <w:spacing w:after="60"/>
      </w:pPr>
      <w:r>
        <w:rPr>
          <w:rFonts w:ascii="Calibri" w:cs="Calibri" w:eastAsia="Calibri" w:hAnsi="Calibri"/>
        </w:rPr>
        <w:t xml:space="preserve">Emergency language</w:t>
      </w:r>
    </w:p>
    <w:p>
      <w:pPr>
        <w:pStyle w:val="ListParagraph"/>
        <w:numPr>
          <w:ilvl w:val="0"/>
          <w:numId w:val="2"/>
        </w:numPr>
        <w:spacing w:after="60"/>
      </w:pPr>
      <w:r>
        <w:rPr>
          <w:rFonts w:ascii="Calibri" w:cs="Calibri" w:eastAsia="Calibri" w:hAnsi="Calibri"/>
        </w:rPr>
        <w:t xml:space="preserve">Medical instructions</w:t>
      </w:r>
    </w:p>
    <w:p>
      <w:pPr>
        <w:pStyle w:val="ListParagraph"/>
        <w:numPr>
          <w:ilvl w:val="0"/>
          <w:numId w:val="2"/>
        </w:numPr>
        <w:spacing w:after="60"/>
      </w:pPr>
      <w:r>
        <w:rPr>
          <w:rFonts w:ascii="Calibri" w:cs="Calibri" w:eastAsia="Calibri" w:hAnsi="Calibri"/>
        </w:rPr>
        <w:t xml:space="preserve">Terms that imply an emotional or clinical state, such as “stress” or “distress”</w:t>
      </w:r>
    </w:p>
    <w:p>
      <w:pPr>
        <w:pStyle w:val="Heading1"/>
        <w:spacing w:after="120" w:before="360"/>
      </w:pPr>
      <w:r>
        <w:rPr>
          <w:rFonts w:ascii="Calibri" w:cs="Calibri" w:eastAsia="Calibri" w:hAnsi="Calibri"/>
        </w:rPr>
        <w:t xml:space="preserve">6. Platform</w:t>
      </w:r>
    </w:p>
    <w:p>
      <w:pPr>
        <w:pStyle w:val="ListParagraph"/>
        <w:numPr>
          <w:ilvl w:val="0"/>
          <w:numId w:val="2"/>
        </w:numPr>
        <w:spacing w:after="60"/>
      </w:pPr>
      <w:r>
        <w:rPr>
          <w:rFonts w:ascii="Calibri" w:cs="Calibri" w:eastAsia="Calibri" w:hAnsi="Calibri"/>
        </w:rPr>
        <w:t xml:space="preserve">Web application, used on desktop and tablet browsers</w:t>
      </w:r>
    </w:p>
    <w:p>
      <w:pPr>
        <w:pStyle w:val="Heading1"/>
        <w:spacing w:after="120" w:before="360"/>
      </w:pPr>
      <w:r>
        <w:rPr>
          <w:rFonts w:ascii="Calibri" w:cs="Calibri" w:eastAsia="Calibri" w:hAnsi="Calibri"/>
        </w:rPr>
        <w:t xml:space="preserve">7. Core User Flows</w:t>
      </w:r>
    </w:p>
    <w:p>
      <w:pPr>
        <w:spacing w:after="120"/>
      </w:pPr>
      <w:r>
        <w:rPr>
          <w:rFonts w:ascii="Calibri" w:cs="Calibri" w:eastAsia="Calibri" w:hAnsi="Calibri"/>
        </w:rPr>
        <w:t xml:space="preserve">This section shows how each user moves through the platform. Decision points are shown in amber; system-driven steps in green.</w:t>
      </w:r>
    </w:p>
    <w:p>
      <w:pPr>
        <w:pStyle w:val="Heading2"/>
        <w:spacing w:after="80" w:before="240"/>
      </w:pPr>
      <w:r>
        <w:rPr>
          <w:rFonts w:ascii="Calibri" w:cs="Calibri" w:eastAsia="Calibri" w:hAnsi="Calibri"/>
        </w:rPr>
        <w:t xml:space="preserve">7.1 Therapist</w:t>
      </w:r>
    </w:p>
    <w:p>
      <w:pPr>
        <w:pStyle w:val="Heading3"/>
        <w:spacing w:after="60" w:before="160"/>
      </w:pPr>
      <w:r>
        <w:rPr>
          <w:rFonts w:ascii="Calibri" w:cs="Calibri" w:eastAsia="Calibri" w:hAnsi="Calibri"/>
        </w:rPr>
        <w:t xml:space="preserve">Running a session</w:t>
      </w:r>
    </w:p>
    <w:p>
      <w:pPr>
        <w:keepNext/>
        <w:spacing w:after="80" w:before="160" w:line="240" w:lineRule="auto"/>
        <w:jc w:val="center"/>
      </w:pPr>
      <w:r>
        <w:drawing>
          <wp:inline distT="0" distB="0" distL="0" distR="0">
            <wp:extent cx="47625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427672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 Therapist: running a session</w:t>
      </w:r>
    </w:p>
    <w:p>
      <w:pPr>
        <w:pStyle w:val="ListParagraph"/>
        <w:numPr>
          <w:ilvl w:val="0"/>
          <w:numId w:val="3"/>
        </w:numPr>
        <w:spacing w:after="60"/>
      </w:pPr>
      <w:r>
        <w:rPr>
          <w:rFonts w:ascii="Calibri" w:cs="Calibri" w:eastAsia="Calibri" w:hAnsi="Calibri"/>
        </w:rPr>
        <w:t xml:space="preserve">Select a scheduled session from the dashboard</w:t>
      </w:r>
    </w:p>
    <w:p>
      <w:pPr>
        <w:pStyle w:val="ListParagraph"/>
        <w:numPr>
          <w:ilvl w:val="0"/>
          <w:numId w:val="3"/>
        </w:numPr>
        <w:spacing w:after="60"/>
      </w:pPr>
      <w:r>
        <w:rPr>
          <w:rFonts w:ascii="Calibri" w:cs="Calibri" w:eastAsia="Calibri" w:hAnsi="Calibri"/>
        </w:rPr>
        <w:t xml:space="preserve">The platform checks consent automatically. Without wearable consent, an in-person session runs with manual notes only and no device data; a telehealth session cannot start without telehealth consent</w:t>
      </w:r>
    </w:p>
    <w:p>
      <w:pPr>
        <w:pStyle w:val="ListParagraph"/>
        <w:numPr>
          <w:ilvl w:val="0"/>
          <w:numId w:val="3"/>
        </w:numPr>
        <w:spacing w:after="60"/>
      </w:pPr>
      <w:r>
        <w:rPr>
          <w:rFonts w:ascii="Calibri" w:cs="Calibri" w:eastAsia="Calibri" w:hAnsi="Calibri"/>
        </w:rPr>
        <w:t xml:space="preserve">In person: the wearable is synced to the session. Telehealth: the video session starts; live soft alerts are not used in telehealth</w:t>
      </w:r>
    </w:p>
    <w:p>
      <w:pPr>
        <w:pStyle w:val="ListParagraph"/>
        <w:numPr>
          <w:ilvl w:val="0"/>
          <w:numId w:val="3"/>
        </w:numPr>
        <w:spacing w:after="60"/>
      </w:pPr>
      <w:r>
        <w:rPr>
          <w:rFonts w:ascii="Calibri" w:cs="Calibri" w:eastAsia="Calibri" w:hAnsi="Calibri"/>
        </w:rPr>
        <w:t xml:space="preserve">During the live session, indicators show trends and the age of their data</w:t>
      </w:r>
    </w:p>
    <w:p>
      <w:pPr>
        <w:pStyle w:val="ListParagraph"/>
        <w:numPr>
          <w:ilvl w:val="0"/>
          <w:numId w:val="3"/>
        </w:numPr>
        <w:spacing w:after="60"/>
      </w:pPr>
      <w:r>
        <w:rPr>
          <w:rFonts w:ascii="Calibri" w:cs="Calibri" w:eastAsia="Calibri" w:hAnsi="Calibri"/>
        </w:rPr>
        <w:t xml:space="preserve">Soft alerts (in person only) appear from the notification queue; the therapist acknowledges them</w:t>
      </w:r>
    </w:p>
    <w:p>
      <w:pPr>
        <w:pStyle w:val="ListParagraph"/>
        <w:numPr>
          <w:ilvl w:val="0"/>
          <w:numId w:val="3"/>
        </w:numPr>
        <w:spacing w:after="60"/>
      </w:pPr>
      <w:r>
        <w:rPr>
          <w:rFonts w:ascii="Calibri" w:cs="Calibri" w:eastAsia="Calibri" w:hAnsi="Calibri"/>
        </w:rPr>
        <w:t xml:space="preserve">Notes and markers can be added at any time</w:t>
      </w:r>
    </w:p>
    <w:p>
      <w:pPr>
        <w:pStyle w:val="ListParagraph"/>
        <w:numPr>
          <w:ilvl w:val="0"/>
          <w:numId w:val="3"/>
        </w:numPr>
        <w:spacing w:after="60"/>
      </w:pPr>
      <w:r>
        <w:rPr>
          <w:rFonts w:ascii="Calibri" w:cs="Calibri" w:eastAsia="Calibri" w:hAnsi="Calibri"/>
        </w:rPr>
        <w:t xml:space="preserve">The therapist ends the session, or it ends automatically when the scheduled window closes; unacknowledged alerts expire</w:t>
      </w:r>
    </w:p>
    <w:p>
      <w:pPr>
        <w:pStyle w:val="Heading3"/>
        <w:spacing w:after="60" w:before="160"/>
      </w:pPr>
      <w:r>
        <w:rPr>
          <w:rFonts w:ascii="Calibri" w:cs="Calibri" w:eastAsia="Calibri" w:hAnsi="Calibri"/>
        </w:rPr>
        <w:t xml:space="preserve">Completing the session summary</w:t>
      </w:r>
    </w:p>
    <w:p>
      <w:pPr>
        <w:keepNext/>
        <w:spacing w:after="80" w:before="160" w:line="240" w:lineRule="auto"/>
        <w:jc w:val="center"/>
      </w:pPr>
      <w:r>
        <w:drawing>
          <wp:inline distT="0" distB="0" distL="0" distR="0">
            <wp:extent cx="47625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9243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2. Therapist: completing the session summary</w:t>
      </w:r>
    </w:p>
    <w:p>
      <w:pPr>
        <w:pStyle w:val="ListParagraph"/>
        <w:numPr>
          <w:ilvl w:val="0"/>
          <w:numId w:val="4"/>
        </w:numPr>
        <w:spacing w:after="60"/>
      </w:pPr>
      <w:r>
        <w:rPr>
          <w:rFonts w:ascii="Calibri" w:cs="Calibri" w:eastAsia="Calibri" w:hAnsi="Calibri"/>
        </w:rPr>
        <w:t xml:space="preserve">When the session ends, session data is sent to the external AI summary service and the screen shows that the summary is being generated</w:t>
      </w:r>
    </w:p>
    <w:p>
      <w:pPr>
        <w:pStyle w:val="ListParagraph"/>
        <w:numPr>
          <w:ilvl w:val="0"/>
          <w:numId w:val="4"/>
        </w:numPr>
        <w:spacing w:after="60"/>
      </w:pPr>
      <w:r>
        <w:rPr>
          <w:rFonts w:ascii="Calibri" w:cs="Calibri" w:eastAsia="Calibri" w:hAnsi="Calibri"/>
        </w:rPr>
        <w:t xml:space="preserve">If a draft is returned, it is shown labeled as AI-generated for the therapist to review</w:t>
      </w:r>
    </w:p>
    <w:p>
      <w:pPr>
        <w:pStyle w:val="ListParagraph"/>
        <w:numPr>
          <w:ilvl w:val="0"/>
          <w:numId w:val="4"/>
        </w:numPr>
        <w:spacing w:after="60"/>
      </w:pPr>
      <w:r>
        <w:rPr>
          <w:rFonts w:ascii="Calibri" w:cs="Calibri" w:eastAsia="Calibri" w:hAnsi="Calibri"/>
        </w:rPr>
        <w:t xml:space="preserve">If generation fails or times out, the therapist can retry (no limit) or write the summary manually</w:t>
      </w:r>
    </w:p>
    <w:p>
      <w:pPr>
        <w:pStyle w:val="ListParagraph"/>
        <w:numPr>
          <w:ilvl w:val="0"/>
          <w:numId w:val="4"/>
        </w:numPr>
        <w:spacing w:after="60"/>
      </w:pPr>
      <w:r>
        <w:rPr>
          <w:rFonts w:ascii="Calibri" w:cs="Calibri" w:eastAsia="Calibri" w:hAnsi="Calibri"/>
        </w:rPr>
        <w:t xml:space="preserve">The therapist edits and confirms the summary</w:t>
      </w:r>
    </w:p>
    <w:p>
      <w:pPr>
        <w:pStyle w:val="ListParagraph"/>
        <w:numPr>
          <w:ilvl w:val="0"/>
          <w:numId w:val="4"/>
        </w:numPr>
        <w:spacing w:after="60"/>
      </w:pPr>
      <w:r>
        <w:rPr>
          <w:rFonts w:ascii="Calibri" w:cs="Calibri" w:eastAsia="Calibri" w:hAnsi="Calibri"/>
        </w:rPr>
        <w:t xml:space="preserve">The confirmed summary is saved to the session record and becomes visible to the supervisor; unconfirmed drafts are never shown to supervisors</w:t>
      </w:r>
    </w:p>
    <w:p>
      <w:pPr>
        <w:pStyle w:val="Heading2"/>
        <w:spacing w:after="80" w:before="240"/>
      </w:pPr>
      <w:r>
        <w:rPr>
          <w:rFonts w:ascii="Calibri" w:cs="Calibri" w:eastAsia="Calibri" w:hAnsi="Calibri"/>
        </w:rPr>
        <w:t xml:space="preserve">7.2 Supervisor</w:t>
      </w:r>
    </w:p>
    <w:p>
      <w:pPr>
        <w:keepNext/>
        <w:spacing w:after="80" w:before="160" w:line="240" w:lineRule="auto"/>
        <w:jc w:val="center"/>
      </w:pPr>
      <w:r>
        <w:drawing>
          <wp:inline distT="0" distB="0" distL="0" distR="0">
            <wp:extent cx="47625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05765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3. Supervisor: reviewing sessions</w:t>
      </w:r>
    </w:p>
    <w:p>
      <w:pPr>
        <w:pStyle w:val="ListParagraph"/>
        <w:numPr>
          <w:ilvl w:val="0"/>
          <w:numId w:val="5"/>
        </w:numPr>
        <w:spacing w:after="60"/>
      </w:pPr>
      <w:r>
        <w:rPr>
          <w:rFonts w:ascii="Calibri" w:cs="Calibri" w:eastAsia="Calibri" w:hAnsi="Calibri"/>
        </w:rPr>
        <w:t xml:space="preserve">Open the caseload dashboard showing assigned therapists and clients</w:t>
      </w:r>
    </w:p>
    <w:p>
      <w:pPr>
        <w:pStyle w:val="ListParagraph"/>
        <w:numPr>
          <w:ilvl w:val="0"/>
          <w:numId w:val="5"/>
        </w:numPr>
        <w:spacing w:after="60"/>
      </w:pPr>
      <w:r>
        <w:rPr>
          <w:rFonts w:ascii="Calibri" w:cs="Calibri" w:eastAsia="Calibri" w:hAnsi="Calibri"/>
        </w:rPr>
        <w:t xml:space="preserve">Work through flagged sessions: sessions with alerts, most alerts first</w:t>
      </w:r>
    </w:p>
    <w:p>
      <w:pPr>
        <w:pStyle w:val="ListParagraph"/>
        <w:numPr>
          <w:ilvl w:val="0"/>
          <w:numId w:val="5"/>
        </w:numPr>
        <w:spacing w:after="60"/>
      </w:pPr>
      <w:r>
        <w:rPr>
          <w:rFonts w:ascii="Calibri" w:cs="Calibri" w:eastAsia="Calibri" w:hAnsi="Calibri"/>
        </w:rPr>
        <w:t xml:space="preserve">Open a session to see its summary, timeline, and trends</w:t>
      </w:r>
    </w:p>
    <w:p>
      <w:pPr>
        <w:pStyle w:val="ListParagraph"/>
        <w:numPr>
          <w:ilvl w:val="0"/>
          <w:numId w:val="5"/>
        </w:numPr>
        <w:spacing w:after="60"/>
      </w:pPr>
      <w:r>
        <w:rPr>
          <w:rFonts w:ascii="Calibri" w:cs="Calibri" w:eastAsia="Calibri" w:hAnsi="Calibri"/>
        </w:rPr>
        <w:t xml:space="preserve">If the summary is not yet confirmed, the session shows as summary pending and the supervisor can send the therapist a reminder</w:t>
      </w:r>
    </w:p>
    <w:p>
      <w:pPr>
        <w:pStyle w:val="ListParagraph"/>
        <w:numPr>
          <w:ilvl w:val="0"/>
          <w:numId w:val="5"/>
        </w:numPr>
        <w:spacing w:after="60"/>
      </w:pPr>
      <w:r>
        <w:rPr>
          <w:rFonts w:ascii="Calibri" w:cs="Calibri" w:eastAsia="Calibri" w:hAnsi="Calibri"/>
        </w:rPr>
        <w:t xml:space="preserve">If the summary is confirmed, the supervisor can, in any order: compare sessions side by side; approve documentation where permitted; add a review note or follow-up task, which appears in the therapist’s pending tasks</w:t>
      </w:r>
    </w:p>
    <w:p>
      <w:pPr>
        <w:pStyle w:val="ListParagraph"/>
        <w:numPr>
          <w:ilvl w:val="0"/>
          <w:numId w:val="5"/>
        </w:numPr>
        <w:spacing w:after="60"/>
      </w:pPr>
      <w:r>
        <w:rPr>
          <w:rFonts w:ascii="Calibri" w:cs="Calibri" w:eastAsia="Calibri" w:hAnsi="Calibri"/>
        </w:rPr>
        <w:t xml:space="preserve">Mark the session as reviewed; this is logged for audit</w:t>
      </w:r>
    </w:p>
    <w:p>
      <w:pPr>
        <w:pStyle w:val="Heading2"/>
        <w:spacing w:after="80" w:before="240"/>
      </w:pPr>
      <w:r>
        <w:rPr>
          <w:rFonts w:ascii="Calibri" w:cs="Calibri" w:eastAsia="Calibri" w:hAnsi="Calibri"/>
        </w:rPr>
        <w:t xml:space="preserve">7.3 Organization Admin / Clinic Manager</w:t>
      </w:r>
    </w:p>
    <w:p>
      <w:pPr>
        <w:pStyle w:val="Heading3"/>
        <w:spacing w:after="60" w:before="160"/>
      </w:pPr>
      <w:r>
        <w:rPr>
          <w:rFonts w:ascii="Calibri" w:cs="Calibri" w:eastAsia="Calibri" w:hAnsi="Calibri"/>
        </w:rPr>
        <w:t xml:space="preserve">Adding a user</w:t>
      </w:r>
    </w:p>
    <w:p>
      <w:pPr>
        <w:keepNext/>
        <w:spacing w:after="80" w:before="160" w:line="240" w:lineRule="auto"/>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574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4. Organization Admin: adding a user</w:t>
      </w:r>
    </w:p>
    <w:p>
      <w:pPr>
        <w:pStyle w:val="ListParagraph"/>
        <w:numPr>
          <w:ilvl w:val="0"/>
          <w:numId w:val="6"/>
        </w:numPr>
        <w:spacing w:after="60"/>
      </w:pPr>
      <w:r>
        <w:rPr>
          <w:rFonts w:ascii="Calibri" w:cs="Calibri" w:eastAsia="Calibri" w:hAnsi="Calibri"/>
        </w:rPr>
        <w:t xml:space="preserve">Invite the user with their email and role</w:t>
      </w:r>
    </w:p>
    <w:p>
      <w:pPr>
        <w:pStyle w:val="ListParagraph"/>
        <w:numPr>
          <w:ilvl w:val="0"/>
          <w:numId w:val="6"/>
        </w:numPr>
        <w:spacing w:after="60"/>
      </w:pPr>
      <w:r>
        <w:rPr>
          <w:rFonts w:ascii="Calibri" w:cs="Calibri" w:eastAsia="Calibri" w:hAnsi="Calibri"/>
        </w:rPr>
        <w:t xml:space="preserve">The platform checks for a free seat on the organization’s license. If none is free, the admin asks BEST to add seats</w:t>
      </w:r>
    </w:p>
    <w:p>
      <w:pPr>
        <w:pStyle w:val="ListParagraph"/>
        <w:numPr>
          <w:ilvl w:val="0"/>
          <w:numId w:val="6"/>
        </w:numPr>
        <w:spacing w:after="60"/>
      </w:pPr>
      <w:r>
        <w:rPr>
          <w:rFonts w:ascii="Calibri" w:cs="Calibri" w:eastAsia="Calibri" w:hAnsi="Calibri"/>
        </w:rPr>
        <w:t xml:space="preserve">The user accepts the invite and sets a password (MFA is mandatory for Organization Admin and BEST roles)</w:t>
      </w:r>
    </w:p>
    <w:p>
      <w:pPr>
        <w:pStyle w:val="ListParagraph"/>
        <w:numPr>
          <w:ilvl w:val="0"/>
          <w:numId w:val="6"/>
        </w:numPr>
        <w:spacing w:after="60"/>
      </w:pPr>
      <w:r>
        <w:rPr>
          <w:rFonts w:ascii="Calibri" w:cs="Calibri" w:eastAsia="Calibri" w:hAnsi="Calibri"/>
        </w:rPr>
        <w:t xml:space="preserve">The account becomes active and the seat is used; a pending invite does not use a seat</w:t>
      </w:r>
    </w:p>
    <w:p>
      <w:pPr>
        <w:pStyle w:val="Heading3"/>
        <w:spacing w:after="60" w:before="160"/>
      </w:pPr>
      <w:r>
        <w:rPr>
          <w:rFonts w:ascii="Calibri" w:cs="Calibri" w:eastAsia="Calibri" w:hAnsi="Calibri"/>
        </w:rPr>
        <w:t xml:space="preserve">Adding a client</w:t>
      </w:r>
    </w:p>
    <w:p>
      <w:pPr>
        <w:keepNext/>
        <w:spacing w:after="80" w:before="160" w:line="240" w:lineRule="auto"/>
        <w:jc w:val="center"/>
      </w:pPr>
      <w:r>
        <w:drawing>
          <wp:inline distT="0" distB="0" distL="0" distR="0">
            <wp:extent cx="4762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29565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5. Organization Admin: adding a client</w:t>
      </w:r>
    </w:p>
    <w:p>
      <w:pPr>
        <w:pStyle w:val="ListParagraph"/>
        <w:numPr>
          <w:ilvl w:val="0"/>
          <w:numId w:val="7"/>
        </w:numPr>
        <w:spacing w:after="60"/>
      </w:pPr>
      <w:r>
        <w:rPr>
          <w:rFonts w:ascii="Calibri" w:cs="Calibri" w:eastAsia="Calibri" w:hAnsi="Calibri"/>
        </w:rPr>
        <w:t xml:space="preserve">Add the client profile and location</w:t>
      </w:r>
    </w:p>
    <w:p>
      <w:pPr>
        <w:pStyle w:val="ListParagraph"/>
        <w:numPr>
          <w:ilvl w:val="0"/>
          <w:numId w:val="7"/>
        </w:numPr>
        <w:spacing w:after="60"/>
      </w:pPr>
      <w:r>
        <w:rPr>
          <w:rFonts w:ascii="Calibri" w:cs="Calibri" w:eastAsia="Calibri" w:hAnsi="Calibri"/>
        </w:rPr>
        <w:t xml:space="preserve">Record the consent signed with clinic staff</w:t>
      </w:r>
    </w:p>
    <w:p>
      <w:pPr>
        <w:pStyle w:val="ListParagraph"/>
        <w:numPr>
          <w:ilvl w:val="0"/>
          <w:numId w:val="7"/>
        </w:numPr>
        <w:spacing w:after="60"/>
      </w:pPr>
      <w:r>
        <w:rPr>
          <w:rFonts w:ascii="Calibri" w:cs="Calibri" w:eastAsia="Calibri" w:hAnsi="Calibri"/>
        </w:rPr>
        <w:t xml:space="preserve">The platform checks the recorded consent. Without wearable consent, sessions are manual only; without telehealth consent, telehealth sessions cannot start</w:t>
      </w:r>
    </w:p>
    <w:p>
      <w:pPr>
        <w:pStyle w:val="ListParagraph"/>
        <w:numPr>
          <w:ilvl w:val="0"/>
          <w:numId w:val="7"/>
        </w:numPr>
        <w:spacing w:after="60"/>
      </w:pPr>
      <w:r>
        <w:rPr>
          <w:rFonts w:ascii="Calibri" w:cs="Calibri" w:eastAsia="Calibri" w:hAnsi="Calibri"/>
        </w:rPr>
        <w:t xml:space="preserve">Assign the care team: therapist and supervisor</w:t>
      </w:r>
    </w:p>
    <w:p>
      <w:pPr>
        <w:pStyle w:val="ListParagraph"/>
        <w:numPr>
          <w:ilvl w:val="0"/>
          <w:numId w:val="7"/>
        </w:numPr>
        <w:spacing w:after="60"/>
      </w:pPr>
      <w:r>
        <w:rPr>
          <w:rFonts w:ascii="Calibri" w:cs="Calibri" w:eastAsia="Calibri" w:hAnsi="Calibri"/>
        </w:rPr>
        <w:t xml:space="preserve">Schedule sessions in-app or by CSV import</w:t>
      </w:r>
    </w:p>
    <w:p>
      <w:pPr>
        <w:spacing w:after="120"/>
      </w:pPr>
      <w:r>
        <w:rPr>
          <w:rFonts w:ascii="Calibri" w:cs="Calibri" w:eastAsia="Calibri" w:hAnsi="Calibri"/>
        </w:rPr>
        <w:t xml:space="preserve">Deactivating a user frees their seat. Archiving a client hides them from active workflows. Withdrawing consent makes later sessions manual only and blocks telehealth.</w:t>
      </w:r>
    </w:p>
    <w:p>
      <w:pPr>
        <w:pStyle w:val="Heading2"/>
        <w:spacing w:after="80" w:before="240"/>
      </w:pPr>
      <w:r>
        <w:rPr>
          <w:rFonts w:ascii="Calibri" w:cs="Calibri" w:eastAsia="Calibri" w:hAnsi="Calibri"/>
        </w:rPr>
        <w:t xml:space="preserve">7.4 BEST Back Office</w:t>
      </w:r>
    </w:p>
    <w:p>
      <w:pPr>
        <w:pStyle w:val="Heading3"/>
        <w:spacing w:after="60" w:before="160"/>
      </w:pPr>
      <w:r>
        <w:rPr>
          <w:rFonts w:ascii="Calibri" w:cs="Calibri" w:eastAsia="Calibri" w:hAnsi="Calibri"/>
        </w:rPr>
        <w:t xml:space="preserve">License lifecycle</w:t>
      </w:r>
    </w:p>
    <w:p>
      <w:pPr>
        <w:keepNext/>
        <w:spacing w:after="80" w:before="160" w:line="240" w:lineRule="auto"/>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4290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6. BEST Platform Admin: license lifecycle</w:t>
      </w:r>
    </w:p>
    <w:p>
      <w:pPr>
        <w:pStyle w:val="ListParagraph"/>
        <w:numPr>
          <w:ilvl w:val="0"/>
          <w:numId w:val="8"/>
        </w:numPr>
        <w:spacing w:after="60"/>
      </w:pPr>
      <w:r>
        <w:rPr>
          <w:rFonts w:ascii="Calibri" w:cs="Calibri" w:eastAsia="Calibri" w:hAnsi="Calibri"/>
        </w:rPr>
        <w:t xml:space="preserve">Onboard the customer organization</w:t>
      </w:r>
    </w:p>
    <w:p>
      <w:pPr>
        <w:pStyle w:val="ListParagraph"/>
        <w:numPr>
          <w:ilvl w:val="0"/>
          <w:numId w:val="8"/>
        </w:numPr>
        <w:spacing w:after="60"/>
      </w:pPr>
      <w:r>
        <w:rPr>
          <w:rFonts w:ascii="Calibri" w:cs="Calibri" w:eastAsia="Calibri" w:hAnsi="Calibri"/>
        </w:rPr>
        <w:t xml:space="preserve">Create its license: plan, seats, dates, and enabled features</w:t>
      </w:r>
    </w:p>
    <w:p>
      <w:pPr>
        <w:pStyle w:val="ListParagraph"/>
        <w:numPr>
          <w:ilvl w:val="0"/>
          <w:numId w:val="8"/>
        </w:numPr>
        <w:spacing w:after="60"/>
      </w:pPr>
      <w:r>
        <w:rPr>
          <w:rFonts w:ascii="Calibri" w:cs="Calibri" w:eastAsia="Calibri" w:hAnsi="Calibri"/>
        </w:rPr>
        <w:t xml:space="preserve">While the license is active, Organization Admins can invite users; Platform Admin can edit seats or features, or suspend the license</w:t>
      </w:r>
    </w:p>
    <w:p>
      <w:pPr>
        <w:pStyle w:val="ListParagraph"/>
        <w:numPr>
          <w:ilvl w:val="0"/>
          <w:numId w:val="8"/>
        </w:numPr>
        <w:spacing w:after="60"/>
      </w:pPr>
      <w:r>
        <w:rPr>
          <w:rFonts w:ascii="Calibri" w:cs="Calibri" w:eastAsia="Calibri" w:hAnsi="Calibri"/>
        </w:rPr>
        <w:t xml:space="preserve">Organization Admins receive a warning before the license end date (configurable; default 30 days)</w:t>
      </w:r>
    </w:p>
    <w:p>
      <w:pPr>
        <w:pStyle w:val="ListParagraph"/>
        <w:numPr>
          <w:ilvl w:val="0"/>
          <w:numId w:val="8"/>
        </w:numPr>
        <w:spacing w:after="60"/>
      </w:pPr>
      <w:r>
        <w:rPr>
          <w:rFonts w:ascii="Calibri" w:cs="Calibri" w:eastAsia="Calibri" w:hAnsi="Calibri"/>
        </w:rPr>
        <w:t xml:space="preserve">When the end date is reached, the license expires: no new sessions can start, users can still log in and view records, and no data is deleted. A suspended license has the same effect</w:t>
      </w:r>
    </w:p>
    <w:p>
      <w:pPr>
        <w:pStyle w:val="ListParagraph"/>
        <w:numPr>
          <w:ilvl w:val="0"/>
          <w:numId w:val="8"/>
        </w:numPr>
        <w:spacing w:after="60"/>
      </w:pPr>
      <w:r>
        <w:rPr>
          <w:rFonts w:ascii="Calibri" w:cs="Calibri" w:eastAsia="Calibri" w:hAnsi="Calibri"/>
        </w:rPr>
        <w:t xml:space="preserve">Platform Admin extends the license to return it to active</w:t>
      </w:r>
    </w:p>
    <w:p>
      <w:pPr>
        <w:pStyle w:val="Heading3"/>
        <w:spacing w:after="60" w:before="160"/>
      </w:pPr>
      <w:r>
        <w:rPr>
          <w:rFonts w:ascii="Calibri" w:cs="Calibri" w:eastAsia="Calibri" w:hAnsi="Calibri"/>
        </w:rPr>
        <w:t xml:space="preserve">Time-bound support access to clinical data (break-glass)</w:t>
      </w:r>
    </w:p>
    <w:p>
      <w:pPr>
        <w:keepNext/>
        <w:spacing w:after="80" w:before="160" w:line="240" w:lineRule="auto"/>
        <w:jc w:val="center"/>
      </w:pPr>
      <w:r>
        <w:drawing>
          <wp:inline distT="0" distB="0" distL="0" distR="0">
            <wp:extent cx="47625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9243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7. BEST Back Office: break-glass access</w:t>
      </w:r>
    </w:p>
    <w:p>
      <w:pPr>
        <w:pStyle w:val="ListParagraph"/>
        <w:numPr>
          <w:ilvl w:val="0"/>
          <w:numId w:val="9"/>
        </w:numPr>
        <w:spacing w:after="60"/>
      </w:pPr>
      <w:r>
        <w:rPr>
          <w:rFonts w:ascii="Calibri" w:cs="Calibri" w:eastAsia="Calibri" w:hAnsi="Calibri"/>
        </w:rPr>
        <w:t xml:space="preserve">A BEST staff member requests access, stating the reason, scope, and expiry</w:t>
      </w:r>
    </w:p>
    <w:p>
      <w:pPr>
        <w:pStyle w:val="ListParagraph"/>
        <w:numPr>
          <w:ilvl w:val="0"/>
          <w:numId w:val="9"/>
        </w:numPr>
        <w:spacing w:after="60"/>
      </w:pPr>
      <w:r>
        <w:rPr>
          <w:rFonts w:ascii="Calibri" w:cs="Calibri" w:eastAsia="Calibri" w:hAnsi="Calibri"/>
        </w:rPr>
        <w:t xml:space="preserve">A designated BEST security approver approves first</w:t>
      </w:r>
    </w:p>
    <w:p>
      <w:pPr>
        <w:pStyle w:val="ListParagraph"/>
        <w:numPr>
          <w:ilvl w:val="0"/>
          <w:numId w:val="9"/>
        </w:numPr>
        <w:spacing w:after="60"/>
      </w:pPr>
      <w:r>
        <w:rPr>
          <w:rFonts w:ascii="Calibri" w:cs="Calibri" w:eastAsia="Calibri" w:hAnsi="Calibri"/>
        </w:rPr>
        <w:t xml:space="preserve">The customer’s Organization Admin approves second</w:t>
      </w:r>
    </w:p>
    <w:p>
      <w:pPr>
        <w:pStyle w:val="ListParagraph"/>
        <w:numPr>
          <w:ilvl w:val="0"/>
          <w:numId w:val="9"/>
        </w:numPr>
        <w:spacing w:after="60"/>
      </w:pPr>
      <w:r>
        <w:rPr>
          <w:rFonts w:ascii="Calibri" w:cs="Calibri" w:eastAsia="Calibri" w:hAnsi="Calibri"/>
        </w:rPr>
        <w:t xml:space="preserve">Both must approve. If either declines, or does not respond within the set time, the request is denied and logged</w:t>
      </w:r>
    </w:p>
    <w:p>
      <w:pPr>
        <w:pStyle w:val="ListParagraph"/>
        <w:numPr>
          <w:ilvl w:val="0"/>
          <w:numId w:val="9"/>
        </w:numPr>
        <w:spacing w:after="60"/>
      </w:pPr>
      <w:r>
        <w:rPr>
          <w:rFonts w:ascii="Calibri" w:cs="Calibri" w:eastAsia="Calibri" w:hAnsi="Calibri"/>
        </w:rPr>
        <w:t xml:space="preserve">Access is granted, the clinic is notified, and every action is logged</w:t>
      </w:r>
    </w:p>
    <w:p>
      <w:pPr>
        <w:pStyle w:val="ListParagraph"/>
        <w:numPr>
          <w:ilvl w:val="0"/>
          <w:numId w:val="9"/>
        </w:numPr>
        <w:spacing w:after="60"/>
      </w:pPr>
      <w:r>
        <w:rPr>
          <w:rFonts w:ascii="Calibri" w:cs="Calibri" w:eastAsia="Calibri" w:hAnsi="Calibri"/>
        </w:rPr>
        <w:t xml:space="preserve">Access expires automatically after the configured maximum duration, and the clinic is notified</w:t>
      </w:r>
    </w:p>
    <w:p>
      <w:r>
        <w:br w:type="page"/>
      </w:r>
    </w:p>
    <w:p>
      <w:pPr>
        <w:pStyle w:val="Heading1"/>
        <w:spacing w:after="120" w:before="360"/>
      </w:pPr>
      <w:r>
        <w:rPr>
          <w:rFonts w:ascii="Calibri" w:cs="Calibri" w:eastAsia="Calibri" w:hAnsi="Calibri"/>
        </w:rPr>
        <w:t xml:space="preserve">8. Functional Requirements (MVP)</w:t>
      </w:r>
    </w:p>
    <w:p>
      <w:pPr>
        <w:pStyle w:val="Heading2"/>
        <w:spacing w:after="80" w:before="240"/>
      </w:pPr>
      <w:r>
        <w:rPr>
          <w:rFonts w:ascii="Calibri" w:cs="Calibri" w:eastAsia="Calibri" w:hAnsi="Calibri"/>
        </w:rPr>
        <w:t xml:space="preserve">8.1 Authentication &amp; Access</w:t>
      </w:r>
    </w:p>
    <w:p>
      <w:pPr>
        <w:pStyle w:val="ListParagraph"/>
        <w:numPr>
          <w:ilvl w:val="0"/>
          <w:numId w:val="2"/>
        </w:numPr>
        <w:spacing w:after="60"/>
      </w:pPr>
      <w:r>
        <w:rPr>
          <w:rFonts w:ascii="Calibri" w:cs="Calibri" w:eastAsia="Calibri" w:hAnsi="Calibri"/>
        </w:rPr>
        <w:t xml:space="preserve">Login / logout</w:t>
      </w:r>
    </w:p>
    <w:p>
      <w:pPr>
        <w:pStyle w:val="ListParagraph"/>
        <w:numPr>
          <w:ilvl w:val="0"/>
          <w:numId w:val="2"/>
        </w:numPr>
        <w:spacing w:after="60"/>
      </w:pPr>
      <w:r>
        <w:rPr>
          <w:rFonts w:ascii="Calibri" w:cs="Calibri" w:eastAsia="Calibri" w:hAnsi="Calibri"/>
        </w:rPr>
        <w:t xml:space="preserve">Role-based and permission-based access (Therapist, Supervisor, Organization Admin, and BEST Back Office)</w:t>
      </w:r>
    </w:p>
    <w:p>
      <w:pPr>
        <w:pStyle w:val="ListParagraph"/>
        <w:numPr>
          <w:ilvl w:val="0"/>
          <w:numId w:val="2"/>
        </w:numPr>
        <w:spacing w:after="60"/>
      </w:pPr>
      <w:r>
        <w:rPr>
          <w:rFonts w:ascii="Calibri" w:cs="Calibri" w:eastAsia="Calibri" w:hAnsi="Calibri"/>
        </w:rPr>
        <w:t xml:space="preserve">Session timeout</w:t>
      </w:r>
    </w:p>
    <w:p>
      <w:pPr>
        <w:pStyle w:val="ListParagraph"/>
        <w:numPr>
          <w:ilvl w:val="0"/>
          <w:numId w:val="2"/>
        </w:numPr>
        <w:spacing w:after="60"/>
      </w:pPr>
      <w:r>
        <w:rPr>
          <w:rFonts w:ascii="Calibri" w:cs="Calibri" w:eastAsia="Calibri" w:hAnsi="Calibri"/>
        </w:rPr>
        <w:t xml:space="preserve">Password reset</w:t>
      </w:r>
    </w:p>
    <w:p>
      <w:pPr>
        <w:pStyle w:val="ListParagraph"/>
        <w:numPr>
          <w:ilvl w:val="0"/>
          <w:numId w:val="2"/>
        </w:numPr>
        <w:spacing w:after="60"/>
      </w:pPr>
      <w:r>
        <w:rPr>
          <w:rFonts w:ascii="Calibri" w:cs="Calibri" w:eastAsia="Calibri" w:hAnsi="Calibri"/>
        </w:rPr>
        <w:t xml:space="preserve">MFA is mandatory for Organization Admin and BEST Back-Office roles</w:t>
      </w:r>
    </w:p>
    <w:p>
      <w:pPr>
        <w:pStyle w:val="ListParagraph"/>
        <w:numPr>
          <w:ilvl w:val="0"/>
          <w:numId w:val="2"/>
        </w:numPr>
        <w:spacing w:after="60"/>
      </w:pPr>
      <w:r>
        <w:rPr>
          <w:rFonts w:ascii="Calibri" w:cs="Calibri" w:eastAsia="Calibri" w:hAnsi="Calibri"/>
        </w:rPr>
        <w:t xml:space="preserve">Organization and tenant scope enforced on every request</w:t>
      </w:r>
    </w:p>
    <w:p>
      <w:pPr>
        <w:pStyle w:val="ListParagraph"/>
        <w:numPr>
          <w:ilvl w:val="0"/>
          <w:numId w:val="2"/>
        </w:numPr>
        <w:spacing w:after="60"/>
      </w:pPr>
      <w:r>
        <w:rPr>
          <w:rFonts w:ascii="Calibri" w:cs="Calibri" w:eastAsia="Calibri" w:hAnsi="Calibri"/>
        </w:rPr>
        <w:t xml:space="preserve">Supervisor access remains clinical by default; administrative permissions require explicit elevation by an authorized administrator</w:t>
      </w:r>
    </w:p>
    <w:p>
      <w:pPr>
        <w:pStyle w:val="ListParagraph"/>
        <w:numPr>
          <w:ilvl w:val="0"/>
          <w:numId w:val="2"/>
        </w:numPr>
        <w:spacing w:after="60"/>
      </w:pPr>
      <w:r>
        <w:rPr>
          <w:rFonts w:ascii="Calibri" w:cs="Calibri" w:eastAsia="Calibri" w:hAnsi="Calibri"/>
        </w:rPr>
        <w:t xml:space="preserve">Privileged role changes, client assignments, login events, and configuration changes are auditable</w:t>
      </w:r>
    </w:p>
    <w:p>
      <w:pPr>
        <w:pStyle w:val="ListParagraph"/>
        <w:numPr>
          <w:ilvl w:val="0"/>
          <w:numId w:val="2"/>
        </w:numPr>
        <w:spacing w:after="60"/>
      </w:pPr>
      <w:r>
        <w:rPr>
          <w:rFonts w:ascii="Calibri" w:cs="Calibri" w:eastAsia="Calibri" w:hAnsi="Calibri"/>
        </w:rPr>
        <w:t xml:space="preserve">Separation of duties between support, platform administration, and engineering / SRE</w:t>
      </w:r>
    </w:p>
    <w:p>
      <w:pPr>
        <w:pStyle w:val="Heading2"/>
        <w:spacing w:after="80" w:before="240"/>
      </w:pPr>
      <w:r>
        <w:rPr>
          <w:rFonts w:ascii="Calibri" w:cs="Calibri" w:eastAsia="Calibri" w:hAnsi="Calibri"/>
        </w:rPr>
        <w:t xml:space="preserve">8.2 Client &amp; Session Management</w:t>
      </w:r>
    </w:p>
    <w:p>
      <w:pPr>
        <w:pStyle w:val="ListParagraph"/>
        <w:numPr>
          <w:ilvl w:val="0"/>
          <w:numId w:val="2"/>
        </w:numPr>
        <w:spacing w:after="60"/>
      </w:pPr>
      <w:r>
        <w:rPr>
          <w:rFonts w:ascii="Calibri" w:cs="Calibri" w:eastAsia="Calibri" w:hAnsi="Calibri"/>
        </w:rPr>
        <w:t xml:space="preserve">Client profile creation, editing, archiving, restoration, and status management</w:t>
      </w:r>
    </w:p>
    <w:p>
      <w:pPr>
        <w:pStyle w:val="ListParagraph"/>
        <w:numPr>
          <w:ilvl w:val="0"/>
          <w:numId w:val="2"/>
        </w:numPr>
        <w:spacing w:after="60"/>
      </w:pPr>
      <w:r>
        <w:rPr>
          <w:rFonts w:ascii="Calibri" w:cs="Calibri" w:eastAsia="Calibri" w:hAnsi="Calibri"/>
        </w:rPr>
        <w:t xml:space="preserve">Authorized client assignment and reassignment to therapists and supervisors</w:t>
      </w:r>
    </w:p>
    <w:p>
      <w:pPr>
        <w:pStyle w:val="ListParagraph"/>
        <w:numPr>
          <w:ilvl w:val="0"/>
          <w:numId w:val="2"/>
        </w:numPr>
        <w:spacing w:after="60"/>
      </w:pPr>
      <w:r>
        <w:rPr>
          <w:rFonts w:ascii="Calibri" w:cs="Calibri" w:eastAsia="Calibri" w:hAnsi="Calibri"/>
        </w:rPr>
        <w:t xml:space="preserve">Session scheduling: sessions are created in-app by authorized users, with bulk CSV import</w:t>
      </w:r>
    </w:p>
    <w:p>
      <w:pPr>
        <w:pStyle w:val="ListParagraph"/>
        <w:numPr>
          <w:ilvl w:val="0"/>
          <w:numId w:val="2"/>
        </w:numPr>
        <w:spacing w:after="60"/>
      </w:pPr>
      <w:r>
        <w:rPr>
          <w:rFonts w:ascii="Calibri" w:cs="Calibri" w:eastAsia="Calibri" w:hAnsi="Calibri"/>
        </w:rPr>
        <w:t xml:space="preserve">Manual or automatic session start/stop</w:t>
      </w:r>
    </w:p>
    <w:p>
      <w:pPr>
        <w:pStyle w:val="ListParagraph"/>
        <w:numPr>
          <w:ilvl w:val="0"/>
          <w:numId w:val="2"/>
        </w:numPr>
        <w:spacing w:after="60"/>
      </w:pPr>
      <w:r>
        <w:rPr>
          <w:rFonts w:ascii="Calibri" w:cs="Calibri" w:eastAsia="Calibri" w:hAnsi="Calibri"/>
        </w:rPr>
        <w:t xml:space="preserve">Monitoring restricted to the session window</w:t>
      </w:r>
    </w:p>
    <w:p>
      <w:pPr>
        <w:pStyle w:val="ListParagraph"/>
        <w:numPr>
          <w:ilvl w:val="0"/>
          <w:numId w:val="2"/>
        </w:numPr>
        <w:spacing w:after="60"/>
      </w:pPr>
      <w:r>
        <w:rPr>
          <w:rFonts w:ascii="Calibri" w:cs="Calibri" w:eastAsia="Calibri" w:hAnsi="Calibri"/>
        </w:rPr>
        <w:t xml:space="preserve">A session cannot collect wearable data unless the client has an active consent record (Section 8.12)</w:t>
      </w:r>
    </w:p>
    <w:p>
      <w:pPr>
        <w:pStyle w:val="ListParagraph"/>
        <w:numPr>
          <w:ilvl w:val="0"/>
          <w:numId w:val="2"/>
        </w:numPr>
        <w:spacing w:after="60"/>
      </w:pPr>
      <w:r>
        <w:rPr>
          <w:rFonts w:ascii="Calibri" w:cs="Calibri" w:eastAsia="Calibri" w:hAnsi="Calibri"/>
        </w:rPr>
        <w:t xml:space="preserve">Client removal uses archive or deactivate by default; permanent deletion is blocked when retention obligations apply</w:t>
      </w:r>
    </w:p>
    <w:p>
      <w:pPr>
        <w:pStyle w:val="ListParagraph"/>
        <w:numPr>
          <w:ilvl w:val="0"/>
          <w:numId w:val="2"/>
        </w:numPr>
        <w:spacing w:after="60"/>
      </w:pPr>
      <w:r>
        <w:rPr>
          <w:rFonts w:ascii="Calibri" w:cs="Calibri" w:eastAsia="Calibri" w:hAnsi="Calibri"/>
        </w:rPr>
        <w:t xml:space="preserve">Client access changes take effect promptly and record the actor, reason, timestamp, previous value, and new value</w:t>
      </w:r>
    </w:p>
    <w:p>
      <w:pPr>
        <w:pStyle w:val="ListParagraph"/>
        <w:numPr>
          <w:ilvl w:val="0"/>
          <w:numId w:val="2"/>
        </w:numPr>
        <w:spacing w:after="60"/>
      </w:pPr>
      <w:r>
        <w:rPr>
          <w:rFonts w:ascii="Calibri" w:cs="Calibri" w:eastAsia="Calibri" w:hAnsi="Calibri"/>
        </w:rPr>
        <w:t xml:space="preserve">Archived clients are hidden from active workflows but remain available to authorized users for permitted historical review</w:t>
      </w:r>
    </w:p>
    <w:p>
      <w:pPr>
        <w:pStyle w:val="Heading2"/>
        <w:spacing w:after="80" w:before="240"/>
      </w:pPr>
      <w:r>
        <w:rPr>
          <w:rFonts w:ascii="Calibri" w:cs="Calibri" w:eastAsia="Calibri" w:hAnsi="Calibri"/>
        </w:rPr>
        <w:t xml:space="preserve">8.3 Manual Data Capture</w:t>
      </w:r>
    </w:p>
    <w:p>
      <w:pPr>
        <w:pStyle w:val="ListParagraph"/>
        <w:numPr>
          <w:ilvl w:val="0"/>
          <w:numId w:val="2"/>
        </w:numPr>
        <w:spacing w:after="60"/>
      </w:pPr>
      <w:r>
        <w:rPr>
          <w:rFonts w:ascii="Calibri" w:cs="Calibri" w:eastAsia="Calibri" w:hAnsi="Calibri"/>
        </w:rPr>
        <w:t xml:space="preserve">Session notes</w:t>
      </w:r>
    </w:p>
    <w:p>
      <w:pPr>
        <w:pStyle w:val="ListParagraph"/>
        <w:numPr>
          <w:ilvl w:val="0"/>
          <w:numId w:val="2"/>
        </w:numPr>
        <w:spacing w:after="60"/>
      </w:pPr>
      <w:r>
        <w:rPr>
          <w:rFonts w:ascii="Calibri" w:cs="Calibri" w:eastAsia="Calibri" w:hAnsi="Calibri"/>
        </w:rPr>
        <w:t xml:space="preserve">Manual observations</w:t>
      </w:r>
    </w:p>
    <w:p>
      <w:pPr>
        <w:pStyle w:val="ListParagraph"/>
        <w:numPr>
          <w:ilvl w:val="0"/>
          <w:numId w:val="2"/>
        </w:numPr>
        <w:spacing w:after="60"/>
      </w:pPr>
      <w:r>
        <w:rPr>
          <w:rFonts w:ascii="Calibri" w:cs="Calibri" w:eastAsia="Calibri" w:hAnsi="Calibri"/>
        </w:rPr>
        <w:t xml:space="preserve">Session markers (important moments)</w:t>
      </w:r>
    </w:p>
    <w:p>
      <w:pPr>
        <w:pStyle w:val="ListParagraph"/>
        <w:numPr>
          <w:ilvl w:val="0"/>
          <w:numId w:val="2"/>
        </w:numPr>
        <w:spacing w:after="60"/>
      </w:pPr>
      <w:r>
        <w:rPr>
          <w:rFonts w:ascii="Calibri" w:cs="Calibri" w:eastAsia="Calibri" w:hAnsi="Calibri"/>
        </w:rPr>
        <w:t xml:space="preserve">Task and follow-up creation</w:t>
      </w:r>
    </w:p>
    <w:p>
      <w:pPr>
        <w:pStyle w:val="Heading2"/>
        <w:spacing w:after="80" w:before="240"/>
      </w:pPr>
      <w:r>
        <w:rPr>
          <w:rFonts w:ascii="Calibri" w:cs="Calibri" w:eastAsia="Calibri" w:hAnsi="Calibri"/>
        </w:rPr>
        <w:t xml:space="preserve">8.4 Wearable &amp; Sensor Integration (Vendor-Agnostic)</w:t>
      </w:r>
    </w:p>
    <w:p>
      <w:pPr>
        <w:pStyle w:val="Heading3"/>
        <w:spacing w:after="60" w:before="160"/>
      </w:pPr>
      <w:r>
        <w:rPr>
          <w:rFonts w:ascii="Calibri" w:cs="Calibri" w:eastAsia="Calibri" w:hAnsi="Calibri"/>
        </w:rPr>
        <w:t xml:space="preserve">Capabilities Required</w:t>
      </w:r>
    </w:p>
    <w:p>
      <w:pPr>
        <w:pStyle w:val="ListParagraph"/>
        <w:numPr>
          <w:ilvl w:val="0"/>
          <w:numId w:val="2"/>
        </w:numPr>
        <w:spacing w:after="60"/>
      </w:pPr>
      <w:r>
        <w:rPr>
          <w:rFonts w:ascii="Calibri" w:cs="Calibri" w:eastAsia="Calibri" w:hAnsi="Calibri"/>
        </w:rPr>
        <w:t xml:space="preserve">Read-only data access</w:t>
      </w:r>
    </w:p>
    <w:p>
      <w:pPr>
        <w:pStyle w:val="ListParagraph"/>
        <w:numPr>
          <w:ilvl w:val="0"/>
          <w:numId w:val="2"/>
        </w:numPr>
        <w:spacing w:after="60"/>
      </w:pPr>
      <w:r>
        <w:rPr>
          <w:rFonts w:ascii="Calibri" w:cs="Calibri" w:eastAsia="Calibri" w:hAnsi="Calibri"/>
        </w:rPr>
        <w:t xml:space="preserve">Consent-based authentication</w:t>
      </w:r>
    </w:p>
    <w:p>
      <w:pPr>
        <w:pStyle w:val="ListParagraph"/>
        <w:numPr>
          <w:ilvl w:val="0"/>
          <w:numId w:val="2"/>
        </w:numPr>
        <w:spacing w:after="60"/>
      </w:pPr>
      <w:r>
        <w:rPr>
          <w:rFonts w:ascii="Calibri" w:cs="Calibri" w:eastAsia="Calibri" w:hAnsi="Calibri"/>
        </w:rPr>
        <w:t xml:space="preserve">Heart rate, activity, and environmental noise</w:t>
      </w:r>
    </w:p>
    <w:p>
      <w:pPr>
        <w:pStyle w:val="ListParagraph"/>
        <w:numPr>
          <w:ilvl w:val="0"/>
          <w:numId w:val="2"/>
        </w:numPr>
        <w:spacing w:after="60"/>
      </w:pPr>
      <w:r>
        <w:rPr>
          <w:rFonts w:ascii="Calibri" w:cs="Calibri" w:eastAsia="Calibri" w:hAnsi="Calibri"/>
        </w:rPr>
        <w:t xml:space="preserve">Periodic sync (not real-time streaming); the sync interval and maximum acceptable data age are configurable parameters (Section 8.13)</w:t>
      </w:r>
    </w:p>
    <w:p>
      <w:pPr>
        <w:pStyle w:val="ListParagraph"/>
        <w:numPr>
          <w:ilvl w:val="0"/>
          <w:numId w:val="2"/>
        </w:numPr>
        <w:spacing w:after="60"/>
      </w:pPr>
      <w:r>
        <w:rPr>
          <w:rFonts w:ascii="Calibri" w:cs="Calibri" w:eastAsia="Calibri" w:hAnsi="Calibri"/>
        </w:rPr>
        <w:t xml:space="preserve">Incoming readings follow the data format in Section 9</w:t>
      </w:r>
    </w:p>
    <w:p>
      <w:pPr>
        <w:pStyle w:val="Heading3"/>
        <w:spacing w:after="60" w:before="160"/>
      </w:pPr>
      <w:r>
        <w:rPr>
          <w:rFonts w:ascii="Calibri" w:cs="Calibri" w:eastAsia="Calibri" w:hAnsi="Calibri"/>
        </w:rPr>
        <w:t xml:space="preserve">Product Responsibilities</w:t>
      </w:r>
    </w:p>
    <w:p>
      <w:pPr>
        <w:pStyle w:val="ListParagraph"/>
        <w:numPr>
          <w:ilvl w:val="0"/>
          <w:numId w:val="2"/>
        </w:numPr>
        <w:spacing w:after="60"/>
      </w:pPr>
      <w:r>
        <w:rPr>
          <w:rFonts w:ascii="Calibri" w:cs="Calibri" w:eastAsia="Calibri" w:hAnsi="Calibri"/>
        </w:rPr>
        <w:t xml:space="preserve">Normalize vendor data into the format in Section 9</w:t>
      </w:r>
    </w:p>
    <w:p>
      <w:pPr>
        <w:pStyle w:val="ListParagraph"/>
        <w:numPr>
          <w:ilvl w:val="0"/>
          <w:numId w:val="2"/>
        </w:numPr>
        <w:spacing w:after="60"/>
      </w:pPr>
      <w:r>
        <w:rPr>
          <w:rFonts w:ascii="Calibri" w:cs="Calibri" w:eastAsia="Calibri" w:hAnsi="Calibri"/>
        </w:rPr>
        <w:t xml:space="preserve">Store raw and processed data</w:t>
      </w:r>
    </w:p>
    <w:p>
      <w:pPr>
        <w:pStyle w:val="ListParagraph"/>
        <w:numPr>
          <w:ilvl w:val="0"/>
          <w:numId w:val="2"/>
        </w:numPr>
        <w:spacing w:after="60"/>
      </w:pPr>
      <w:r>
        <w:rPr>
          <w:rFonts w:ascii="Calibri" w:cs="Calibri" w:eastAsia="Calibri" w:hAnsi="Calibri"/>
        </w:rPr>
        <w:t xml:space="preserve">Handle sync failures gracefully</w:t>
      </w:r>
    </w:p>
    <w:p>
      <w:pPr>
        <w:pStyle w:val="Heading3"/>
        <w:spacing w:after="60" w:before="160"/>
      </w:pPr>
      <w:r>
        <w:rPr>
          <w:rFonts w:ascii="Calibri" w:cs="Calibri" w:eastAsia="Calibri" w:hAnsi="Calibri"/>
        </w:rPr>
        <w:t xml:space="preserve">Device Selection</w:t>
      </w:r>
    </w:p>
    <w:p>
      <w:pPr>
        <w:pStyle w:val="ListParagraph"/>
        <w:numPr>
          <w:ilvl w:val="0"/>
          <w:numId w:val="2"/>
        </w:numPr>
        <w:spacing w:after="60"/>
      </w:pPr>
      <w:r>
        <w:rPr>
          <w:rFonts w:ascii="Calibri" w:cs="Calibri" w:eastAsia="Calibri" w:hAnsi="Calibri"/>
        </w:rPr>
        <w:t xml:space="preserve">BEST and TBR decide internally the category of wearable used before integration begins</w:t>
      </w:r>
    </w:p>
    <w:p>
      <w:pPr>
        <w:pStyle w:val="ListParagraph"/>
        <w:numPr>
          <w:ilvl w:val="0"/>
          <w:numId w:val="2"/>
        </w:numPr>
        <w:spacing w:after="60"/>
      </w:pPr>
      <w:r>
        <w:rPr>
          <w:rFonts w:ascii="Calibri" w:cs="Calibri" w:eastAsia="Calibri" w:hAnsi="Calibri"/>
        </w:rPr>
        <w:t xml:space="preserve">Wearable vendors must be HIPAA-eligible and sign a BAA (Section 13.1)</w:t>
      </w:r>
    </w:p>
    <w:p>
      <w:pPr>
        <w:pStyle w:val="ListParagraph"/>
        <w:numPr>
          <w:ilvl w:val="0"/>
          <w:numId w:val="2"/>
        </w:numPr>
        <w:spacing w:after="60"/>
      </w:pPr>
      <w:r>
        <w:rPr>
          <w:rFonts w:ascii="Calibri" w:cs="Calibri" w:eastAsia="Calibri" w:hAnsi="Calibri"/>
        </w:rPr>
        <w:t xml:space="preserve">Shortlisted devices are tested with a small group of children at a BEST clinic, covering comfort, wear time, data gaps, and sync interval</w:t>
      </w:r>
    </w:p>
    <w:p>
      <w:pPr>
        <w:pStyle w:val="ListParagraph"/>
        <w:numPr>
          <w:ilvl w:val="0"/>
          <w:numId w:val="2"/>
        </w:numPr>
        <w:spacing w:after="60"/>
      </w:pPr>
      <w:r>
        <w:rPr>
          <w:rFonts w:ascii="Calibri" w:cs="Calibri" w:eastAsia="Calibri" w:hAnsi="Calibri"/>
        </w:rPr>
        <w:t xml:space="preserve">Selection criteria: BAA, API data access, sync interval, child comfort and wear time, data quality, and cost</w:t>
      </w:r>
    </w:p>
    <w:p>
      <w:pPr>
        <w:pStyle w:val="Heading2"/>
        <w:spacing w:after="80" w:before="240"/>
      </w:pPr>
      <w:r>
        <w:rPr>
          <w:rFonts w:ascii="Calibri" w:cs="Calibri" w:eastAsia="Calibri" w:hAnsi="Calibri"/>
        </w:rPr>
        <w:t xml:space="preserve">8.5 Live Session Monitoring</w:t>
      </w:r>
    </w:p>
    <w:p>
      <w:pPr>
        <w:pStyle w:val="ListParagraph"/>
        <w:numPr>
          <w:ilvl w:val="0"/>
          <w:numId w:val="2"/>
        </w:numPr>
        <w:spacing w:after="60"/>
      </w:pPr>
      <w:r>
        <w:rPr>
          <w:rFonts w:ascii="Calibri" w:cs="Calibri" w:eastAsia="Calibri" w:hAnsi="Calibri"/>
        </w:rPr>
        <w:t xml:space="preserve">Visual indicators for:</w:t>
      </w:r>
    </w:p>
    <w:p>
      <w:pPr>
        <w:pStyle w:val="ListParagraph"/>
        <w:numPr>
          <w:ilvl w:val="1"/>
          <w:numId w:val="2"/>
        </w:numPr>
        <w:spacing w:after="60"/>
      </w:pPr>
      <w:r>
        <w:rPr>
          <w:rFonts w:ascii="Calibri" w:cs="Calibri" w:eastAsia="Calibri" w:hAnsi="Calibri"/>
        </w:rPr>
        <w:t xml:space="preserve">Heart rate trends</w:t>
      </w:r>
    </w:p>
    <w:p>
      <w:pPr>
        <w:pStyle w:val="ListParagraph"/>
        <w:numPr>
          <w:ilvl w:val="1"/>
          <w:numId w:val="2"/>
        </w:numPr>
        <w:spacing w:after="60"/>
      </w:pPr>
      <w:r>
        <w:rPr>
          <w:rFonts w:ascii="Calibri" w:cs="Calibri" w:eastAsia="Calibri" w:hAnsi="Calibri"/>
        </w:rPr>
        <w:t xml:space="preserve">Activity changes</w:t>
      </w:r>
    </w:p>
    <w:p>
      <w:pPr>
        <w:pStyle w:val="ListParagraph"/>
        <w:numPr>
          <w:ilvl w:val="1"/>
          <w:numId w:val="2"/>
        </w:numPr>
        <w:spacing w:after="60"/>
      </w:pPr>
      <w:r>
        <w:rPr>
          <w:rFonts w:ascii="Calibri" w:cs="Calibri" w:eastAsia="Calibri" w:hAnsi="Calibri"/>
        </w:rPr>
        <w:t xml:space="preserve">Environmental noise changes</w:t>
      </w:r>
    </w:p>
    <w:p>
      <w:pPr>
        <w:pStyle w:val="ListParagraph"/>
        <w:numPr>
          <w:ilvl w:val="0"/>
          <w:numId w:val="2"/>
        </w:numPr>
        <w:spacing w:after="60"/>
      </w:pPr>
      <w:r>
        <w:rPr>
          <w:rFonts w:ascii="Calibri" w:cs="Calibri" w:eastAsia="Calibri" w:hAnsi="Calibri"/>
        </w:rPr>
        <w:t xml:space="preserve">No raw medical values emphasized</w:t>
      </w:r>
    </w:p>
    <w:p>
      <w:pPr>
        <w:pStyle w:val="ListParagraph"/>
        <w:numPr>
          <w:ilvl w:val="0"/>
          <w:numId w:val="2"/>
        </w:numPr>
        <w:spacing w:after="60"/>
      </w:pPr>
      <w:r>
        <w:rPr>
          <w:rFonts w:ascii="Calibri" w:cs="Calibri" w:eastAsia="Calibri" w:hAnsi="Calibri"/>
        </w:rPr>
        <w:t xml:space="preserve">Trend indicators: rising / stable / settling</w:t>
      </w:r>
    </w:p>
    <w:p>
      <w:pPr>
        <w:pStyle w:val="ListParagraph"/>
        <w:numPr>
          <w:ilvl w:val="0"/>
          <w:numId w:val="2"/>
        </w:numPr>
        <w:spacing w:after="60"/>
      </w:pPr>
      <w:r>
        <w:rPr>
          <w:rFonts w:ascii="Calibri" w:cs="Calibri" w:eastAsia="Calibri" w:hAnsi="Calibri"/>
        </w:rPr>
        <w:t xml:space="preserve">Each indicator shows when its data was last received; data older than the configured maximum age is visibly marked as delayed</w:t>
      </w:r>
    </w:p>
    <w:p>
      <w:pPr>
        <w:pStyle w:val="Heading2"/>
        <w:spacing w:after="80" w:before="240"/>
      </w:pPr>
      <w:r>
        <w:rPr>
          <w:rFonts w:ascii="Calibri" w:cs="Calibri" w:eastAsia="Calibri" w:hAnsi="Calibri"/>
        </w:rPr>
        <w:t xml:space="preserve">8.6 Alerts &amp; Notifications</w:t>
      </w:r>
    </w:p>
    <w:p>
      <w:pPr>
        <w:pStyle w:val="Heading3"/>
        <w:spacing w:after="60" w:before="160"/>
      </w:pPr>
      <w:r>
        <w:rPr>
          <w:rFonts w:ascii="Calibri" w:cs="Calibri" w:eastAsia="Calibri" w:hAnsi="Calibri"/>
        </w:rPr>
        <w:t xml:space="preserve">Alert rules</w:t>
      </w:r>
    </w:p>
    <w:p>
      <w:pPr>
        <w:pStyle w:val="ListParagraph"/>
        <w:numPr>
          <w:ilvl w:val="0"/>
          <w:numId w:val="2"/>
        </w:numPr>
        <w:spacing w:after="60"/>
      </w:pPr>
      <w:r>
        <w:rPr>
          <w:rFonts w:ascii="Calibri" w:cs="Calibri" w:eastAsia="Calibri" w:hAnsi="Calibri"/>
        </w:rPr>
        <w:t xml:space="preserve">In-app alerts only</w:t>
      </w:r>
    </w:p>
    <w:p>
      <w:pPr>
        <w:pStyle w:val="ListParagraph"/>
        <w:numPr>
          <w:ilvl w:val="0"/>
          <w:numId w:val="2"/>
        </w:numPr>
        <w:spacing w:after="60"/>
      </w:pPr>
      <w:r>
        <w:rPr>
          <w:rFonts w:ascii="Calibri" w:cs="Calibri" w:eastAsia="Calibri" w:hAnsi="Calibri"/>
        </w:rPr>
        <w:t xml:space="preserve">Soft, non-intrusive presentation</w:t>
      </w:r>
    </w:p>
    <w:p>
      <w:pPr>
        <w:pStyle w:val="ListParagraph"/>
        <w:numPr>
          <w:ilvl w:val="0"/>
          <w:numId w:val="2"/>
        </w:numPr>
        <w:spacing w:after="60"/>
      </w:pPr>
      <w:r>
        <w:rPr>
          <w:rFonts w:ascii="Calibri" w:cs="Calibri" w:eastAsia="Calibri" w:hAnsi="Calibri"/>
        </w:rPr>
        <w:t xml:space="preserve">Triggered only after sustained trends; the “sustained” window is a configurable parameter (Section 8.13)</w:t>
      </w:r>
    </w:p>
    <w:p>
      <w:pPr>
        <w:pStyle w:val="ListParagraph"/>
        <w:numPr>
          <w:ilvl w:val="0"/>
          <w:numId w:val="2"/>
        </w:numPr>
        <w:spacing w:after="60"/>
      </w:pPr>
      <w:r>
        <w:rPr>
          <w:rFonts w:ascii="Calibri" w:cs="Calibri" w:eastAsia="Calibri" w:hAnsi="Calibri"/>
        </w:rPr>
        <w:t xml:space="preserve">Alert throttling to prevent fatigue; the throttling window is a configurable parameter</w:t>
      </w:r>
    </w:p>
    <w:p>
      <w:pPr>
        <w:pStyle w:val="ListParagraph"/>
        <w:numPr>
          <w:ilvl w:val="0"/>
          <w:numId w:val="2"/>
        </w:numPr>
        <w:spacing w:after="60"/>
      </w:pPr>
      <w:r>
        <w:rPr>
          <w:rFonts w:ascii="Calibri" w:cs="Calibri" w:eastAsia="Calibri" w:hAnsi="Calibri"/>
        </w:rPr>
        <w:t xml:space="preserve">No forced actions or instructions</w:t>
      </w:r>
    </w:p>
    <w:p>
      <w:pPr>
        <w:pStyle w:val="ListParagraph"/>
        <w:numPr>
          <w:ilvl w:val="0"/>
          <w:numId w:val="2"/>
        </w:numPr>
        <w:spacing w:after="60"/>
      </w:pPr>
      <w:r>
        <w:rPr>
          <w:rFonts w:ascii="Calibri" w:cs="Calibri" w:eastAsia="Calibri" w:hAnsi="Calibri"/>
        </w:rPr>
        <w:t xml:space="preserve">Alerts are rule-based and are not raised on delayed or stale data</w:t>
      </w:r>
    </w:p>
    <w:p>
      <w:pPr>
        <w:pStyle w:val="Heading3"/>
        <w:spacing w:after="60" w:before="160"/>
      </w:pPr>
      <w:r>
        <w:rPr>
          <w:rFonts w:ascii="Calibri" w:cs="Calibri" w:eastAsia="Calibri" w:hAnsi="Calibri"/>
        </w:rPr>
        <w:t xml:space="preserve">Notification signal queue</w:t>
      </w:r>
    </w:p>
    <w:p>
      <w:pPr>
        <w:spacing w:after="120"/>
      </w:pPr>
      <w:r>
        <w:rPr>
          <w:rFonts w:ascii="Calibri" w:cs="Calibri" w:eastAsia="Calibri" w:hAnsi="Calibri"/>
        </w:rPr>
        <w:t xml:space="preserve">When an alert rule fires, the platform writes a notification signal to a notification queue / table. The application UI consumes signals from this queue and shows them to the therapist running that session.</w:t>
      </w:r>
    </w:p>
    <w:p>
      <w:pPr>
        <w:pStyle w:val="ListParagraph"/>
        <w:numPr>
          <w:ilvl w:val="0"/>
          <w:numId w:val="2"/>
        </w:numPr>
        <w:spacing w:after="60"/>
      </w:pPr>
      <w:r>
        <w:rPr>
          <w:rFonts w:ascii="Calibri" w:cs="Calibri" w:eastAsia="Calibri" w:hAnsi="Calibri"/>
        </w:rPr>
        <w:t xml:space="preserve">Each signal records: signal ID, organization, session, client (surrogate ID), signal type (for example, heart rate elevated), trend direction, display text from the allowed language (Section 5.3), and created time</w:t>
      </w:r>
    </w:p>
    <w:p>
      <w:pPr>
        <w:pStyle w:val="ListParagraph"/>
        <w:numPr>
          <w:ilvl w:val="0"/>
          <w:numId w:val="2"/>
        </w:numPr>
        <w:spacing w:after="60"/>
      </w:pPr>
      <w:r>
        <w:rPr>
          <w:rFonts w:ascii="Calibri" w:cs="Calibri" w:eastAsia="Calibri" w:hAnsi="Calibri"/>
        </w:rPr>
        <w:t xml:space="preserve">Signal status moves through: pending → delivered → acknowledged, or expired</w:t>
      </w:r>
    </w:p>
    <w:p>
      <w:pPr>
        <w:pStyle w:val="ListParagraph"/>
        <w:numPr>
          <w:ilvl w:val="0"/>
          <w:numId w:val="2"/>
        </w:numPr>
        <w:spacing w:after="60"/>
      </w:pPr>
      <w:r>
        <w:rPr>
          <w:rFonts w:ascii="Calibri" w:cs="Calibri" w:eastAsia="Calibri" w:hAnsi="Calibri"/>
        </w:rPr>
        <w:t xml:space="preserve">Delivery and acknowledgment record the user and timestamp</w:t>
      </w:r>
    </w:p>
    <w:p>
      <w:pPr>
        <w:pStyle w:val="ListParagraph"/>
        <w:numPr>
          <w:ilvl w:val="0"/>
          <w:numId w:val="2"/>
        </w:numPr>
        <w:spacing w:after="60"/>
      </w:pPr>
      <w:r>
        <w:rPr>
          <w:rFonts w:ascii="Calibri" w:cs="Calibri" w:eastAsia="Calibri" w:hAnsi="Calibri"/>
        </w:rPr>
        <w:t xml:space="preserve">Signals expire when the session ends; undelivered signals are not shown after the session</w:t>
      </w:r>
    </w:p>
    <w:p>
      <w:pPr>
        <w:pStyle w:val="ListParagraph"/>
        <w:numPr>
          <w:ilvl w:val="0"/>
          <w:numId w:val="2"/>
        </w:numPr>
        <w:spacing w:after="60"/>
      </w:pPr>
      <w:r>
        <w:rPr>
          <w:rFonts w:ascii="Calibri" w:cs="Calibri" w:eastAsia="Calibri" w:hAnsi="Calibri"/>
        </w:rPr>
        <w:t xml:space="preserve">The queue / table is tenant-scoped and audit-logged</w:t>
      </w:r>
    </w:p>
    <w:p>
      <w:pPr>
        <w:pStyle w:val="Heading2"/>
        <w:spacing w:after="80" w:before="240"/>
      </w:pPr>
      <w:r>
        <w:rPr>
          <w:rFonts w:ascii="Calibri" w:cs="Calibri" w:eastAsia="Calibri" w:hAnsi="Calibri"/>
        </w:rPr>
        <w:t xml:space="preserve">8.7 Dashboards</w:t>
      </w:r>
    </w:p>
    <w:p>
      <w:pPr>
        <w:pStyle w:val="Heading3"/>
        <w:spacing w:after="60" w:before="160"/>
      </w:pPr>
      <w:r>
        <w:rPr>
          <w:rFonts w:ascii="Calibri" w:cs="Calibri" w:eastAsia="Calibri" w:hAnsi="Calibri"/>
        </w:rPr>
        <w:t xml:space="preserve">Therapist Dashboard</w:t>
      </w:r>
    </w:p>
    <w:p>
      <w:pPr>
        <w:pStyle w:val="ListParagraph"/>
        <w:numPr>
          <w:ilvl w:val="0"/>
          <w:numId w:val="2"/>
        </w:numPr>
        <w:spacing w:after="60"/>
      </w:pPr>
      <w:r>
        <w:rPr>
          <w:rFonts w:ascii="Calibri" w:cs="Calibri" w:eastAsia="Calibri" w:hAnsi="Calibri"/>
        </w:rPr>
        <w:t xml:space="preserve">Assigned clients</w:t>
      </w:r>
    </w:p>
    <w:p>
      <w:pPr>
        <w:pStyle w:val="ListParagraph"/>
        <w:numPr>
          <w:ilvl w:val="0"/>
          <w:numId w:val="2"/>
        </w:numPr>
        <w:spacing w:after="60"/>
      </w:pPr>
      <w:r>
        <w:rPr>
          <w:rFonts w:ascii="Calibri" w:cs="Calibri" w:eastAsia="Calibri" w:hAnsi="Calibri"/>
        </w:rPr>
        <w:t xml:space="preserve">Active session indicators</w:t>
      </w:r>
    </w:p>
    <w:p>
      <w:pPr>
        <w:pStyle w:val="ListParagraph"/>
        <w:numPr>
          <w:ilvl w:val="0"/>
          <w:numId w:val="2"/>
        </w:numPr>
        <w:spacing w:after="60"/>
      </w:pPr>
      <w:r>
        <w:rPr>
          <w:rFonts w:ascii="Calibri" w:cs="Calibri" w:eastAsia="Calibri" w:hAnsi="Calibri"/>
        </w:rPr>
        <w:t xml:space="preserve">Pending tasks</w:t>
      </w:r>
    </w:p>
    <w:p>
      <w:pPr>
        <w:pStyle w:val="ListParagraph"/>
        <w:numPr>
          <w:ilvl w:val="0"/>
          <w:numId w:val="2"/>
        </w:numPr>
        <w:spacing w:after="60"/>
      </w:pPr>
      <w:r>
        <w:rPr>
          <w:rFonts w:ascii="Calibri" w:cs="Calibri" w:eastAsia="Calibri" w:hAnsi="Calibri"/>
        </w:rPr>
        <w:t xml:space="preserve">Alerts summary</w:t>
      </w:r>
    </w:p>
    <w:p>
      <w:pPr>
        <w:pStyle w:val="Heading3"/>
        <w:spacing w:after="60" w:before="160"/>
      </w:pPr>
      <w:r>
        <w:rPr>
          <w:rFonts w:ascii="Calibri" w:cs="Calibri" w:eastAsia="Calibri" w:hAnsi="Calibri"/>
        </w:rPr>
        <w:t xml:space="preserve">Supervisor Dashboard</w:t>
      </w:r>
    </w:p>
    <w:p>
      <w:pPr>
        <w:pStyle w:val="ListParagraph"/>
        <w:numPr>
          <w:ilvl w:val="0"/>
          <w:numId w:val="2"/>
        </w:numPr>
        <w:spacing w:after="60"/>
      </w:pPr>
      <w:r>
        <w:rPr>
          <w:rFonts w:ascii="Calibri" w:cs="Calibri" w:eastAsia="Calibri" w:hAnsi="Calibri"/>
        </w:rPr>
        <w:t xml:space="preserve">Caseload overview</w:t>
      </w:r>
    </w:p>
    <w:p>
      <w:pPr>
        <w:pStyle w:val="ListParagraph"/>
        <w:numPr>
          <w:ilvl w:val="0"/>
          <w:numId w:val="2"/>
        </w:numPr>
        <w:spacing w:after="60"/>
      </w:pPr>
      <w:r>
        <w:rPr>
          <w:rFonts w:ascii="Calibri" w:cs="Calibri" w:eastAsia="Calibri" w:hAnsi="Calibri"/>
        </w:rPr>
        <w:t xml:space="preserve">High-alert sessions</w:t>
      </w:r>
    </w:p>
    <w:p>
      <w:pPr>
        <w:pStyle w:val="ListParagraph"/>
        <w:numPr>
          <w:ilvl w:val="0"/>
          <w:numId w:val="2"/>
        </w:numPr>
        <w:spacing w:after="60"/>
      </w:pPr>
      <w:r>
        <w:rPr>
          <w:rFonts w:ascii="Calibri" w:cs="Calibri" w:eastAsia="Calibri" w:hAnsi="Calibri"/>
        </w:rPr>
        <w:t xml:space="preserve">Trend summaries</w:t>
      </w:r>
    </w:p>
    <w:p>
      <w:pPr>
        <w:pStyle w:val="ListParagraph"/>
        <w:numPr>
          <w:ilvl w:val="0"/>
          <w:numId w:val="2"/>
        </w:numPr>
        <w:spacing w:after="60"/>
      </w:pPr>
      <w:r>
        <w:rPr>
          <w:rFonts w:ascii="Calibri" w:cs="Calibri" w:eastAsia="Calibri" w:hAnsi="Calibri"/>
        </w:rPr>
        <w:t xml:space="preserve">Objective session data</w:t>
      </w:r>
    </w:p>
    <w:p>
      <w:pPr>
        <w:pStyle w:val="Heading3"/>
        <w:spacing w:after="60" w:before="160"/>
      </w:pPr>
      <w:r>
        <w:rPr>
          <w:rFonts w:ascii="Calibri" w:cs="Calibri" w:eastAsia="Calibri" w:hAnsi="Calibri"/>
        </w:rPr>
        <w:t xml:space="preserve">Organization Admin / Clinic Manager Dashboard</w:t>
      </w:r>
    </w:p>
    <w:p>
      <w:pPr>
        <w:pStyle w:val="ListParagraph"/>
        <w:numPr>
          <w:ilvl w:val="0"/>
          <w:numId w:val="2"/>
        </w:numPr>
        <w:spacing w:after="60"/>
      </w:pPr>
      <w:r>
        <w:rPr>
          <w:rFonts w:ascii="Calibri" w:cs="Calibri" w:eastAsia="Calibri" w:hAnsi="Calibri"/>
        </w:rPr>
        <w:t xml:space="preserve">Organization summary with active users, active clients, locations, and pending actions</w:t>
      </w:r>
    </w:p>
    <w:p>
      <w:pPr>
        <w:pStyle w:val="ListParagraph"/>
        <w:numPr>
          <w:ilvl w:val="0"/>
          <w:numId w:val="2"/>
        </w:numPr>
        <w:spacing w:after="60"/>
      </w:pPr>
      <w:r>
        <w:rPr>
          <w:rFonts w:ascii="Calibri" w:cs="Calibri" w:eastAsia="Calibri" w:hAnsi="Calibri"/>
        </w:rPr>
        <w:t xml:space="preserve">User invitations, activation status, roles, and permission assignments</w:t>
      </w:r>
    </w:p>
    <w:p>
      <w:pPr>
        <w:pStyle w:val="ListParagraph"/>
        <w:numPr>
          <w:ilvl w:val="0"/>
          <w:numId w:val="2"/>
        </w:numPr>
        <w:spacing w:after="60"/>
      </w:pPr>
      <w:r>
        <w:rPr>
          <w:rFonts w:ascii="Calibri" w:cs="Calibri" w:eastAsia="Calibri" w:hAnsi="Calibri"/>
        </w:rPr>
        <w:t xml:space="preserve">Client lifecycle status, consent status, and therapist or supervisor access assignments</w:t>
      </w:r>
    </w:p>
    <w:p>
      <w:pPr>
        <w:pStyle w:val="ListParagraph"/>
        <w:numPr>
          <w:ilvl w:val="0"/>
          <w:numId w:val="2"/>
        </w:numPr>
        <w:spacing w:after="60"/>
      </w:pPr>
      <w:r>
        <w:rPr>
          <w:rFonts w:ascii="Calibri" w:cs="Calibri" w:eastAsia="Calibri" w:hAnsi="Calibri"/>
        </w:rPr>
        <w:t xml:space="preserve">License allocation, available seats, utilization, license end date, and entitlement status</w:t>
      </w:r>
    </w:p>
    <w:p>
      <w:pPr>
        <w:pStyle w:val="ListParagraph"/>
        <w:numPr>
          <w:ilvl w:val="0"/>
          <w:numId w:val="2"/>
        </w:numPr>
        <w:spacing w:after="60"/>
      </w:pPr>
      <w:r>
        <w:rPr>
          <w:rFonts w:ascii="Calibri" w:cs="Calibri" w:eastAsia="Calibri" w:hAnsi="Calibri"/>
        </w:rPr>
        <w:t xml:space="preserve">Organization settings, notification preferences, and approved feature configuration</w:t>
      </w:r>
    </w:p>
    <w:p>
      <w:pPr>
        <w:pStyle w:val="ListParagraph"/>
        <w:numPr>
          <w:ilvl w:val="0"/>
          <w:numId w:val="2"/>
        </w:numPr>
        <w:spacing w:after="60"/>
      </w:pPr>
      <w:r>
        <w:rPr>
          <w:rFonts w:ascii="Calibri" w:cs="Calibri" w:eastAsia="Calibri" w:hAnsi="Calibri"/>
        </w:rPr>
        <w:t xml:space="preserve">Administrative audit activity and access-change history</w:t>
      </w:r>
    </w:p>
    <w:p>
      <w:pPr>
        <w:pStyle w:val="Heading3"/>
        <w:spacing w:after="60" w:before="160"/>
      </w:pPr>
      <w:r>
        <w:rPr>
          <w:rFonts w:ascii="Calibri" w:cs="Calibri" w:eastAsia="Calibri" w:hAnsi="Calibri"/>
        </w:rPr>
        <w:t xml:space="preserve">BEST Back-Office Dashboard</w:t>
      </w:r>
    </w:p>
    <w:p>
      <w:pPr>
        <w:pStyle w:val="ListParagraph"/>
        <w:numPr>
          <w:ilvl w:val="0"/>
          <w:numId w:val="2"/>
        </w:numPr>
        <w:spacing w:after="60"/>
      </w:pPr>
      <w:r>
        <w:rPr>
          <w:rFonts w:ascii="Calibri" w:cs="Calibri" w:eastAsia="Calibri" w:hAnsi="Calibri"/>
        </w:rPr>
        <w:t xml:space="preserve">Customer organization status, onboarding stage, contacts, licenses, and entitlements</w:t>
      </w:r>
    </w:p>
    <w:p>
      <w:pPr>
        <w:pStyle w:val="ListParagraph"/>
        <w:numPr>
          <w:ilvl w:val="0"/>
          <w:numId w:val="2"/>
        </w:numPr>
        <w:spacing w:after="60"/>
      </w:pPr>
      <w:r>
        <w:rPr>
          <w:rFonts w:ascii="Calibri" w:cs="Calibri" w:eastAsia="Calibri" w:hAnsi="Calibri"/>
        </w:rPr>
        <w:t xml:space="preserve">System load, availability, latency, job queues, integration health, and service dependencies</w:t>
      </w:r>
    </w:p>
    <w:p>
      <w:pPr>
        <w:pStyle w:val="ListParagraph"/>
        <w:numPr>
          <w:ilvl w:val="0"/>
          <w:numId w:val="2"/>
        </w:numPr>
        <w:spacing w:after="60"/>
      </w:pPr>
      <w:r>
        <w:rPr>
          <w:rFonts w:ascii="Calibri" w:cs="Calibri" w:eastAsia="Calibri" w:hAnsi="Calibri"/>
        </w:rPr>
        <w:t xml:space="preserve">Application, audit, security, and integration logs with PHI masking and correlation identifiers</w:t>
      </w:r>
    </w:p>
    <w:p>
      <w:pPr>
        <w:pStyle w:val="ListParagraph"/>
        <w:numPr>
          <w:ilvl w:val="0"/>
          <w:numId w:val="2"/>
        </w:numPr>
        <w:spacing w:after="60"/>
      </w:pPr>
      <w:r>
        <w:rPr>
          <w:rFonts w:ascii="Calibri" w:cs="Calibri" w:eastAsia="Calibri" w:hAnsi="Calibri"/>
        </w:rPr>
        <w:t xml:space="preserve">Error rates, failed jobs, incident alerts, ownership, status, and resolution history</w:t>
      </w:r>
    </w:p>
    <w:p>
      <w:pPr>
        <w:pStyle w:val="ListParagraph"/>
        <w:numPr>
          <w:ilvl w:val="0"/>
          <w:numId w:val="2"/>
        </w:numPr>
        <w:spacing w:after="60"/>
      </w:pPr>
      <w:r>
        <w:rPr>
          <w:rFonts w:ascii="Calibri" w:cs="Calibri" w:eastAsia="Calibri" w:hAnsi="Calibri"/>
        </w:rPr>
        <w:t xml:space="preserve">Tenant-scoped settings and feature controls with approval and rollback history</w:t>
      </w:r>
    </w:p>
    <w:p>
      <w:pPr>
        <w:pStyle w:val="ListParagraph"/>
        <w:numPr>
          <w:ilvl w:val="0"/>
          <w:numId w:val="2"/>
        </w:numPr>
        <w:spacing w:after="60"/>
      </w:pPr>
      <w:r>
        <w:rPr>
          <w:rFonts w:ascii="Calibri" w:cs="Calibri" w:eastAsia="Calibri" w:hAnsi="Calibri"/>
        </w:rPr>
        <w:t xml:space="preserve">Support case context and approved, time-bound access without default visibility into identifiable clinical data</w:t>
      </w:r>
    </w:p>
    <w:p>
      <w:pPr>
        <w:pStyle w:val="Heading2"/>
        <w:spacing w:after="80" w:before="240"/>
      </w:pPr>
      <w:r>
        <w:rPr>
          <w:rFonts w:ascii="Calibri" w:cs="Calibri" w:eastAsia="Calibri" w:hAnsi="Calibri"/>
        </w:rPr>
        <w:t xml:space="preserve">8.8 Post-Session Review and AI Summary</w:t>
      </w:r>
    </w:p>
    <w:p>
      <w:pPr>
        <w:pStyle w:val="Heading3"/>
        <w:spacing w:after="60" w:before="160"/>
      </w:pPr>
      <w:r>
        <w:rPr>
          <w:rFonts w:ascii="Calibri" w:cs="Calibri" w:eastAsia="Calibri" w:hAnsi="Calibri"/>
        </w:rPr>
        <w:t xml:space="preserve">AI summary</w:t>
      </w:r>
    </w:p>
    <w:p>
      <w:pPr>
        <w:spacing w:after="120"/>
      </w:pPr>
      <w:r>
        <w:rPr>
          <w:rFonts w:ascii="Calibri" w:cs="Calibri" w:eastAsia="Calibri" w:hAnsi="Calibri"/>
        </w:rPr>
        <w:t xml:space="preserve">Session summaries are generated by an external AI service through an API. The platform does not build, host, or train the AI model; it sends session data to the service and displays the result.</w:t>
      </w:r>
    </w:p>
    <w:p>
      <w:pPr>
        <w:pStyle w:val="ListParagraph"/>
        <w:numPr>
          <w:ilvl w:val="0"/>
          <w:numId w:val="2"/>
        </w:numPr>
        <w:spacing w:after="60"/>
      </w:pPr>
      <w:r>
        <w:rPr>
          <w:rFonts w:ascii="Calibri" w:cs="Calibri" w:eastAsia="Calibri" w:hAnsi="Calibri"/>
        </w:rPr>
        <w:t xml:space="preserve">When a session ends, the platform calls the AI summary API with the session’s notes, markers, and trend data, using surrogate IDs in place of direct identifiers</w:t>
      </w:r>
    </w:p>
    <w:p>
      <w:pPr>
        <w:pStyle w:val="ListParagraph"/>
        <w:numPr>
          <w:ilvl w:val="0"/>
          <w:numId w:val="2"/>
        </w:numPr>
        <w:spacing w:after="60"/>
      </w:pPr>
      <w:r>
        <w:rPr>
          <w:rFonts w:ascii="Calibri" w:cs="Calibri" w:eastAsia="Calibri" w:hAnsi="Calibri"/>
        </w:rPr>
        <w:t xml:space="preserve">The returned draft is displayed in the post-session review screen, clearly labeled as AI-generated</w:t>
      </w:r>
    </w:p>
    <w:p>
      <w:pPr>
        <w:pStyle w:val="ListParagraph"/>
        <w:numPr>
          <w:ilvl w:val="0"/>
          <w:numId w:val="2"/>
        </w:numPr>
        <w:spacing w:after="60"/>
      </w:pPr>
      <w:r>
        <w:rPr>
          <w:rFonts w:ascii="Calibri" w:cs="Calibri" w:eastAsia="Calibri" w:hAnsi="Calibri"/>
        </w:rPr>
        <w:t xml:space="preserve">The therapist reviews, edits, and confirms the summary; only the confirmed version becomes part of the session record</w:t>
      </w:r>
    </w:p>
    <w:p>
      <w:pPr>
        <w:pStyle w:val="ListParagraph"/>
        <w:numPr>
          <w:ilvl w:val="0"/>
          <w:numId w:val="2"/>
        </w:numPr>
        <w:spacing w:after="60"/>
      </w:pPr>
      <w:r>
        <w:rPr>
          <w:rFonts w:ascii="Calibri" w:cs="Calibri" w:eastAsia="Calibri" w:hAnsi="Calibri"/>
        </w:rPr>
        <w:t xml:space="preserve">Both the returned draft and the confirmed version are stored and linked to the session</w:t>
      </w:r>
    </w:p>
    <w:p>
      <w:pPr>
        <w:pStyle w:val="ListParagraph"/>
        <w:numPr>
          <w:ilvl w:val="0"/>
          <w:numId w:val="2"/>
        </w:numPr>
        <w:spacing w:after="60"/>
      </w:pPr>
      <w:r>
        <w:rPr>
          <w:rFonts w:ascii="Calibri" w:cs="Calibri" w:eastAsia="Calibri" w:hAnsi="Calibri"/>
        </w:rPr>
        <w:t xml:space="preserve">While the summary is being generated, the screen shows its status; if the API fails or times out, the therapist can retry or write the summary manually</w:t>
      </w:r>
    </w:p>
    <w:p>
      <w:pPr>
        <w:pStyle w:val="ListParagraph"/>
        <w:numPr>
          <w:ilvl w:val="0"/>
          <w:numId w:val="2"/>
        </w:numPr>
        <w:spacing w:after="60"/>
      </w:pPr>
      <w:r>
        <w:rPr>
          <w:rFonts w:ascii="Calibri" w:cs="Calibri" w:eastAsia="Calibri" w:hAnsi="Calibri"/>
        </w:rPr>
        <w:t xml:space="preserve">The draft covers: heart rate trends, environmental disruptions, and marked moments</w:t>
      </w:r>
    </w:p>
    <w:p>
      <w:pPr>
        <w:pStyle w:val="ListParagraph"/>
        <w:numPr>
          <w:ilvl w:val="0"/>
          <w:numId w:val="2"/>
        </w:numPr>
        <w:spacing w:after="60"/>
      </w:pPr>
      <w:r>
        <w:rPr>
          <w:rFonts w:ascii="Calibri" w:cs="Calibri" w:eastAsia="Calibri" w:hAnsi="Calibri"/>
        </w:rPr>
        <w:t xml:space="preserve">Displayed summaries follow the language rules in Section 5.3</w:t>
      </w:r>
    </w:p>
    <w:p>
      <w:pPr>
        <w:pStyle w:val="Heading3"/>
        <w:spacing w:after="60" w:before="160"/>
      </w:pPr>
      <w:r>
        <w:rPr>
          <w:rFonts w:ascii="Calibri" w:cs="Calibri" w:eastAsia="Calibri" w:hAnsi="Calibri"/>
        </w:rPr>
        <w:t xml:space="preserve">Review tools</w:t>
      </w:r>
    </w:p>
    <w:p>
      <w:pPr>
        <w:pStyle w:val="ListParagraph"/>
        <w:numPr>
          <w:ilvl w:val="0"/>
          <w:numId w:val="2"/>
        </w:numPr>
        <w:spacing w:after="60"/>
      </w:pPr>
      <w:r>
        <w:rPr>
          <w:rFonts w:ascii="Calibri" w:cs="Calibri" w:eastAsia="Calibri" w:hAnsi="Calibri"/>
        </w:rPr>
        <w:t xml:space="preserve">Session timeline view, aligning device data with notes and markers</w:t>
      </w:r>
    </w:p>
    <w:p>
      <w:pPr>
        <w:pStyle w:val="ListParagraph"/>
        <w:numPr>
          <w:ilvl w:val="0"/>
          <w:numId w:val="2"/>
        </w:numPr>
        <w:spacing w:after="60"/>
      </w:pPr>
      <w:r>
        <w:rPr>
          <w:rFonts w:ascii="Calibri" w:cs="Calibri" w:eastAsia="Calibri" w:hAnsi="Calibri"/>
        </w:rPr>
        <w:t xml:space="preserve">Comparison across sessions (Supervisor): side-by-side session view</w:t>
      </w:r>
    </w:p>
    <w:p>
      <w:pPr>
        <w:pStyle w:val="Heading2"/>
        <w:spacing w:after="80" w:before="240"/>
      </w:pPr>
      <w:r>
        <w:rPr>
          <w:rFonts w:ascii="Calibri" w:cs="Calibri" w:eastAsia="Calibri" w:hAnsi="Calibri"/>
        </w:rPr>
        <w:t xml:space="preserve">8.9 Organization Administration</w:t>
      </w:r>
    </w:p>
    <w:p>
      <w:pPr>
        <w:pStyle w:val="ListParagraph"/>
        <w:numPr>
          <w:ilvl w:val="0"/>
          <w:numId w:val="2"/>
        </w:numPr>
        <w:spacing w:after="60"/>
      </w:pPr>
      <w:r>
        <w:rPr>
          <w:rFonts w:ascii="Calibri" w:cs="Calibri" w:eastAsia="Calibri" w:hAnsi="Calibri"/>
        </w:rPr>
        <w:t xml:space="preserve">Organization Admin is an assignable permission set that may be granted to a Clinic Manager or an eligible Supervisor; Supervisor status alone does not provide administrative access</w:t>
      </w:r>
    </w:p>
    <w:p>
      <w:pPr>
        <w:pStyle w:val="ListParagraph"/>
        <w:numPr>
          <w:ilvl w:val="0"/>
          <w:numId w:val="2"/>
        </w:numPr>
        <w:spacing w:after="60"/>
      </w:pPr>
      <w:r>
        <w:rPr>
          <w:rFonts w:ascii="Calibri" w:cs="Calibri" w:eastAsia="Calibri" w:hAnsi="Calibri"/>
        </w:rPr>
        <w:t xml:space="preserve">Create, invite, edit, deactivate, reactivate, and assign roles to users within the administrator’s organization</w:t>
      </w:r>
    </w:p>
    <w:p>
      <w:pPr>
        <w:pStyle w:val="ListParagraph"/>
        <w:numPr>
          <w:ilvl w:val="0"/>
          <w:numId w:val="2"/>
        </w:numPr>
        <w:spacing w:after="60"/>
      </w:pPr>
      <w:r>
        <w:rPr>
          <w:rFonts w:ascii="Calibri" w:cs="Calibri" w:eastAsia="Calibri" w:hAnsi="Calibri"/>
        </w:rPr>
        <w:t xml:space="preserve">Create, edit, archive, and restore clients; prevent permanent deletion when clinical or legal retention requirements apply</w:t>
      </w:r>
    </w:p>
    <w:p>
      <w:pPr>
        <w:pStyle w:val="ListParagraph"/>
        <w:numPr>
          <w:ilvl w:val="0"/>
          <w:numId w:val="2"/>
        </w:numPr>
        <w:spacing w:after="60"/>
      </w:pPr>
      <w:r>
        <w:rPr>
          <w:rFonts w:ascii="Calibri" w:cs="Calibri" w:eastAsia="Calibri" w:hAnsi="Calibri"/>
        </w:rPr>
        <w:t xml:space="preserve">Record and withdraw consent for each client (Section 8.12)</w:t>
      </w:r>
    </w:p>
    <w:p>
      <w:pPr>
        <w:pStyle w:val="ListParagraph"/>
        <w:numPr>
          <w:ilvl w:val="0"/>
          <w:numId w:val="2"/>
        </w:numPr>
        <w:spacing w:after="60"/>
      </w:pPr>
      <w:r>
        <w:rPr>
          <w:rFonts w:ascii="Calibri" w:cs="Calibri" w:eastAsia="Calibri" w:hAnsi="Calibri"/>
        </w:rPr>
        <w:t xml:space="preserve">Assign and reassign clients to therapists and supervisors individually or in bulk, with immediate enforcement and audit history</w:t>
      </w:r>
    </w:p>
    <w:p>
      <w:pPr>
        <w:pStyle w:val="ListParagraph"/>
        <w:numPr>
          <w:ilvl w:val="0"/>
          <w:numId w:val="2"/>
        </w:numPr>
        <w:spacing w:after="60"/>
      </w:pPr>
      <w:r>
        <w:rPr>
          <w:rFonts w:ascii="Calibri" w:cs="Calibri" w:eastAsia="Calibri" w:hAnsi="Calibri"/>
        </w:rPr>
        <w:t xml:space="preserve">Configure organization profile, locations, time zone, session defaults, notification rules, and approved feature settings</w:t>
      </w:r>
    </w:p>
    <w:p>
      <w:pPr>
        <w:pStyle w:val="ListParagraph"/>
        <w:numPr>
          <w:ilvl w:val="0"/>
          <w:numId w:val="2"/>
        </w:numPr>
        <w:spacing w:after="60"/>
      </w:pPr>
      <w:r>
        <w:rPr>
          <w:rFonts w:ascii="Calibri" w:cs="Calibri" w:eastAsia="Calibri" w:hAnsi="Calibri"/>
        </w:rPr>
        <w:t xml:space="preserve">View, allocate, reclaim, and reconcile seats against the organization’s license (Section 8.11)</w:t>
      </w:r>
    </w:p>
    <w:p>
      <w:pPr>
        <w:pStyle w:val="Heading2"/>
        <w:spacing w:after="80" w:before="240"/>
      </w:pPr>
      <w:r>
        <w:rPr>
          <w:rFonts w:ascii="Calibri" w:cs="Calibri" w:eastAsia="Calibri" w:hAnsi="Calibri"/>
        </w:rPr>
        <w:t xml:space="preserve">8.10 BEST Back-Office Administration and Operations</w:t>
      </w:r>
    </w:p>
    <w:p>
      <w:pPr>
        <w:pStyle w:val="ListParagraph"/>
        <w:numPr>
          <w:ilvl w:val="0"/>
          <w:numId w:val="2"/>
        </w:numPr>
        <w:spacing w:after="60"/>
      </w:pPr>
      <w:r>
        <w:rPr>
          <w:rFonts w:ascii="Calibri" w:cs="Calibri" w:eastAsia="Calibri" w:hAnsi="Calibri"/>
        </w:rPr>
        <w:t xml:space="preserve">Use separate permission profiles for platform administration, operations and support, and engineering or SRE functions</w:t>
      </w:r>
    </w:p>
    <w:p>
      <w:pPr>
        <w:pStyle w:val="ListParagraph"/>
        <w:numPr>
          <w:ilvl w:val="0"/>
          <w:numId w:val="2"/>
        </w:numPr>
        <w:spacing w:after="60"/>
      </w:pPr>
      <w:r>
        <w:rPr>
          <w:rFonts w:ascii="Calibri" w:cs="Calibri" w:eastAsia="Calibri" w:hAnsi="Calibri"/>
        </w:rPr>
        <w:t xml:space="preserve">Onboard, edit, suspend, reactivate, and close customer organizations without deleting retained records</w:t>
      </w:r>
    </w:p>
    <w:p>
      <w:pPr>
        <w:pStyle w:val="ListParagraph"/>
        <w:numPr>
          <w:ilvl w:val="0"/>
          <w:numId w:val="2"/>
        </w:numPr>
        <w:spacing w:after="60"/>
      </w:pPr>
      <w:r>
        <w:rPr>
          <w:rFonts w:ascii="Calibri" w:cs="Calibri" w:eastAsia="Calibri" w:hAnsi="Calibri"/>
        </w:rPr>
        <w:t xml:space="preserve">Maintain the licensing table and entitlements (Section 8.11)</w:t>
      </w:r>
    </w:p>
    <w:p>
      <w:pPr>
        <w:pStyle w:val="ListParagraph"/>
        <w:numPr>
          <w:ilvl w:val="0"/>
          <w:numId w:val="2"/>
        </w:numPr>
        <w:spacing w:after="60"/>
      </w:pPr>
      <w:r>
        <w:rPr>
          <w:rFonts w:ascii="Calibri" w:cs="Calibri" w:eastAsia="Calibri" w:hAnsi="Calibri"/>
        </w:rPr>
        <w:t xml:space="preserve">Monitor infrastructure and application health, load, latency, background jobs, queues, integrations, capacity, and tenant-level service status</w:t>
      </w:r>
    </w:p>
    <w:p>
      <w:pPr>
        <w:pStyle w:val="ListParagraph"/>
        <w:numPr>
          <w:ilvl w:val="0"/>
          <w:numId w:val="2"/>
        </w:numPr>
        <w:spacing w:after="60"/>
      </w:pPr>
      <w:r>
        <w:rPr>
          <w:rFonts w:ascii="Calibri" w:cs="Calibri" w:eastAsia="Calibri" w:hAnsi="Calibri"/>
        </w:rPr>
        <w:t xml:space="preserve">Search logs and errors using tenant, service, time, severity, request, and correlation identifiers while masking PHI and secrets</w:t>
      </w:r>
    </w:p>
    <w:p>
      <w:pPr>
        <w:pStyle w:val="ListParagraph"/>
        <w:numPr>
          <w:ilvl w:val="0"/>
          <w:numId w:val="2"/>
        </w:numPr>
        <w:spacing w:after="60"/>
      </w:pPr>
      <w:r>
        <w:rPr>
          <w:rFonts w:ascii="Calibri" w:cs="Calibri" w:eastAsia="Calibri" w:hAnsi="Calibri"/>
        </w:rPr>
        <w:t xml:space="preserve">Create and track incident records, ownership, priority, customer impact, workaround, resolution, and post-incident actions</w:t>
      </w:r>
    </w:p>
    <w:p>
      <w:pPr>
        <w:pStyle w:val="ListParagraph"/>
        <w:numPr>
          <w:ilvl w:val="0"/>
          <w:numId w:val="2"/>
        </w:numPr>
        <w:spacing w:after="60"/>
      </w:pPr>
      <w:r>
        <w:rPr>
          <w:rFonts w:ascii="Calibri" w:cs="Calibri" w:eastAsia="Calibri" w:hAnsi="Calibri"/>
        </w:rPr>
        <w:t xml:space="preserve">Apply tenant-scoped configuration and feature changes with approval, audit history, and rollback capability</w:t>
      </w:r>
    </w:p>
    <w:p>
      <w:pPr>
        <w:pStyle w:val="ListParagraph"/>
        <w:numPr>
          <w:ilvl w:val="0"/>
          <w:numId w:val="2"/>
        </w:numPr>
        <w:spacing w:after="60"/>
      </w:pPr>
      <w:r>
        <w:rPr>
          <w:rFonts w:ascii="Calibri" w:cs="Calibri" w:eastAsia="Calibri" w:hAnsi="Calibri"/>
        </w:rPr>
        <w:t xml:space="preserve">Export operational reports for customer status, licenses, entitlements, system health, and incidents</w:t>
      </w:r>
    </w:p>
    <w:p>
      <w:pPr>
        <w:pStyle w:val="Heading3"/>
        <w:spacing w:after="60" w:before="160"/>
      </w:pPr>
      <w:r>
        <w:rPr>
          <w:rFonts w:ascii="Calibri" w:cs="Calibri" w:eastAsia="Calibri" w:hAnsi="Calibri"/>
        </w:rPr>
        <w:t xml:space="preserve">Time-Bound Support Access to Clinical Data (“Break-Glass”)</w:t>
      </w:r>
    </w:p>
    <w:p>
      <w:pPr>
        <w:pStyle w:val="ListParagraph"/>
        <w:numPr>
          <w:ilvl w:val="0"/>
          <w:numId w:val="2"/>
        </w:numPr>
        <w:spacing w:after="60"/>
      </w:pPr>
      <w:r>
        <w:rPr>
          <w:rFonts w:ascii="Calibri" w:cs="Calibri" w:eastAsia="Calibri" w:hAnsi="Calibri"/>
        </w:rPr>
        <w:t xml:space="preserve">Every request records a reason, scope (organization, client, data type), and expiry</w:t>
      </w:r>
    </w:p>
    <w:p>
      <w:pPr>
        <w:pStyle w:val="ListParagraph"/>
        <w:numPr>
          <w:ilvl w:val="0"/>
          <w:numId w:val="2"/>
        </w:numPr>
        <w:spacing w:after="60"/>
      </w:pPr>
      <w:r>
        <w:rPr>
          <w:rFonts w:ascii="Calibri" w:cs="Calibri" w:eastAsia="Calibri" w:hAnsi="Calibri"/>
        </w:rPr>
        <w:t xml:space="preserve">Requires dual approval: a designated BEST security approver and the customer’s Organization Admin, subject to what the customer’s BAA allows</w:t>
      </w:r>
    </w:p>
    <w:p>
      <w:pPr>
        <w:pStyle w:val="ListParagraph"/>
        <w:numPr>
          <w:ilvl w:val="0"/>
          <w:numId w:val="2"/>
        </w:numPr>
        <w:spacing w:after="60"/>
      </w:pPr>
      <w:r>
        <w:rPr>
          <w:rFonts w:ascii="Calibri" w:cs="Calibri" w:eastAsia="Calibri" w:hAnsi="Calibri"/>
        </w:rPr>
        <w:t xml:space="preserve">The customer organization is notified when access is granted and when it ends</w:t>
      </w:r>
    </w:p>
    <w:p>
      <w:pPr>
        <w:pStyle w:val="ListParagraph"/>
        <w:numPr>
          <w:ilvl w:val="0"/>
          <w:numId w:val="2"/>
        </w:numPr>
        <w:spacing w:after="60"/>
      </w:pPr>
      <w:r>
        <w:rPr>
          <w:rFonts w:ascii="Calibri" w:cs="Calibri" w:eastAsia="Calibri" w:hAnsi="Calibri"/>
        </w:rPr>
        <w:t xml:space="preserve">Access expires automatically at the end of a configurable maximum duration and cannot be extended without a new approval</w:t>
      </w:r>
    </w:p>
    <w:p>
      <w:pPr>
        <w:pStyle w:val="ListParagraph"/>
        <w:numPr>
          <w:ilvl w:val="0"/>
          <w:numId w:val="2"/>
        </w:numPr>
        <w:spacing w:after="60"/>
      </w:pPr>
      <w:r>
        <w:rPr>
          <w:rFonts w:ascii="Calibri" w:cs="Calibri" w:eastAsia="Calibri" w:hAnsi="Calibri"/>
        </w:rPr>
        <w:t xml:space="preserve">All actions taken under support access are fully audit-logged and reviewed</w:t>
      </w:r>
    </w:p>
    <w:p>
      <w:pPr>
        <w:pStyle w:val="Heading2"/>
        <w:spacing w:after="80" w:before="240"/>
      </w:pPr>
      <w:r>
        <w:rPr>
          <w:rFonts w:ascii="Calibri" w:cs="Calibri" w:eastAsia="Calibri" w:hAnsi="Calibri"/>
        </w:rPr>
        <w:t xml:space="preserve">8.11 License Management</w:t>
      </w:r>
    </w:p>
    <w:p>
      <w:pPr>
        <w:spacing w:after="120"/>
      </w:pPr>
      <w:r>
        <w:rPr>
          <w:rFonts w:ascii="Calibri" w:cs="Calibri" w:eastAsia="Calibri" w:hAnsi="Calibri"/>
        </w:rPr>
        <w:t xml:space="preserve">Licenses are managed through a licensing table maintained by BEST Platform Administrators. Payment verification is not part of the platform.</w:t>
      </w:r>
    </w:p>
    <w:p>
      <w:pPr>
        <w:pStyle w:val="Heading3"/>
        <w:spacing w:after="60" w:before="160"/>
      </w:pPr>
      <w:r>
        <w:rPr>
          <w:rFonts w:ascii="Calibri" w:cs="Calibri" w:eastAsia="Calibri" w:hAnsi="Calibri"/>
        </w:rPr>
        <w:t xml:space="preserve">Licensing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Field</w:t>
            </w:r>
          </w:p>
        </w:tc>
        <w:tc>
          <w:tcPr>
            <w:tcW w:type="dxa" w:w="655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Description</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ID</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Unique identifier</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Customer organization the license belongs to</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Plan name</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Name of the plan or package</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Number of user seats purchased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Seats assigned</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Number of seats in use (calculated)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Enabled features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Entitlements switched on for the organization, such as telehealth</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Start date / end date</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validity period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Status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Active, suspended, or expired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Notes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Free text for internal reference</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Last updated by / at</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User and timestamp of the latest change</w:t>
            </w:r>
          </w:p>
        </w:tc>
      </w:tr>
    </w:tbl>
    <w:p>
      <w:pPr>
        <w:spacing w:after="80"/>
      </w:pPr>
    </w:p>
    <w:p>
      <w:pPr>
        <w:pStyle w:val="Heading3"/>
        <w:spacing w:after="60" w:before="160"/>
      </w:pPr>
      <w:r>
        <w:rPr>
          <w:rFonts w:ascii="Calibri" w:cs="Calibri" w:eastAsia="Calibri" w:hAnsi="Calibri"/>
        </w:rPr>
        <w:t xml:space="preserve">Maintenance capability</w:t>
      </w:r>
    </w:p>
    <w:p>
      <w:pPr>
        <w:pStyle w:val="ListParagraph"/>
        <w:numPr>
          <w:ilvl w:val="0"/>
          <w:numId w:val="2"/>
        </w:numPr>
        <w:spacing w:after="60"/>
      </w:pPr>
      <w:r>
        <w:rPr>
          <w:rFonts w:ascii="Calibri" w:cs="Calibri" w:eastAsia="Calibri" w:hAnsi="Calibri"/>
        </w:rPr>
        <w:t xml:space="preserve">BEST Platform Administrators can create, edit, extend, suspend, and reactivate licenses</w:t>
      </w:r>
    </w:p>
    <w:p>
      <w:pPr>
        <w:pStyle w:val="ListParagraph"/>
        <w:numPr>
          <w:ilvl w:val="0"/>
          <w:numId w:val="2"/>
        </w:numPr>
        <w:spacing w:after="60"/>
      </w:pPr>
      <w:r>
        <w:rPr>
          <w:rFonts w:ascii="Calibri" w:cs="Calibri" w:eastAsia="Calibri" w:hAnsi="Calibri"/>
        </w:rPr>
        <w:t xml:space="preserve">Every change records the user, timestamp, previous value, and new value</w:t>
      </w:r>
    </w:p>
    <w:p>
      <w:pPr>
        <w:pStyle w:val="ListParagraph"/>
        <w:numPr>
          <w:ilvl w:val="0"/>
          <w:numId w:val="2"/>
        </w:numPr>
        <w:spacing w:after="60"/>
      </w:pPr>
      <w:r>
        <w:rPr>
          <w:rFonts w:ascii="Calibri" w:cs="Calibri" w:eastAsia="Calibri" w:hAnsi="Calibri"/>
        </w:rPr>
        <w:t xml:space="preserve">A user cannot be activated when the organization has no free seats</w:t>
      </w:r>
    </w:p>
    <w:p>
      <w:pPr>
        <w:pStyle w:val="ListParagraph"/>
        <w:numPr>
          <w:ilvl w:val="0"/>
          <w:numId w:val="2"/>
        </w:numPr>
        <w:spacing w:after="60"/>
      </w:pPr>
      <w:r>
        <w:rPr>
          <w:rFonts w:ascii="Calibri" w:cs="Calibri" w:eastAsia="Calibri" w:hAnsi="Calibri"/>
        </w:rPr>
        <w:t xml:space="preserve">Features not enabled on the license are hidden from that organization’s users</w:t>
      </w:r>
    </w:p>
    <w:p>
      <w:pPr>
        <w:pStyle w:val="ListParagraph"/>
        <w:numPr>
          <w:ilvl w:val="0"/>
          <w:numId w:val="2"/>
        </w:numPr>
        <w:spacing w:after="60"/>
      </w:pPr>
      <w:r>
        <w:rPr>
          <w:rFonts w:ascii="Calibri" w:cs="Calibri" w:eastAsia="Calibri" w:hAnsi="Calibri"/>
        </w:rPr>
        <w:t xml:space="preserve">When a license expires, the organization cannot start new sessions until the license is extended; existing data is retained</w:t>
      </w:r>
    </w:p>
    <w:p>
      <w:pPr>
        <w:pStyle w:val="Heading2"/>
        <w:spacing w:after="80" w:before="240"/>
      </w:pPr>
      <w:r>
        <w:rPr>
          <w:rFonts w:ascii="Calibri" w:cs="Calibri" w:eastAsia="Calibri" w:hAnsi="Calibri"/>
        </w:rPr>
        <w:t xml:space="preserve">8.12 Consent Management</w:t>
      </w:r>
    </w:p>
    <w:p>
      <w:pPr>
        <w:pStyle w:val="ListParagraph"/>
        <w:numPr>
          <w:ilvl w:val="0"/>
          <w:numId w:val="2"/>
        </w:numPr>
        <w:spacing w:after="60"/>
      </w:pPr>
      <w:r>
        <w:rPr>
          <w:rFonts w:ascii="Calibri" w:cs="Calibri" w:eastAsia="Calibri" w:hAnsi="Calibri"/>
        </w:rPr>
        <w:t xml:space="preserve">Before monitoring begins, the client’s parent signs a consent form with clinic staff</w:t>
      </w:r>
    </w:p>
    <w:p>
      <w:pPr>
        <w:pStyle w:val="ListParagraph"/>
        <w:numPr>
          <w:ilvl w:val="0"/>
          <w:numId w:val="2"/>
        </w:numPr>
        <w:spacing w:after="60"/>
      </w:pPr>
      <w:r>
        <w:rPr>
          <w:rFonts w:ascii="Calibri" w:cs="Calibri" w:eastAsia="Calibri" w:hAnsi="Calibri"/>
        </w:rPr>
        <w:t xml:space="preserve">Clinic staff record the signed consent in the platform: consent type, date signed, recorded by, and a reference to the signed form</w:t>
      </w:r>
    </w:p>
    <w:p>
      <w:pPr>
        <w:pStyle w:val="ListParagraph"/>
        <w:numPr>
          <w:ilvl w:val="0"/>
          <w:numId w:val="2"/>
        </w:numPr>
        <w:spacing w:after="60"/>
      </w:pPr>
      <w:r>
        <w:rPr>
          <w:rFonts w:ascii="Calibri" w:cs="Calibri" w:eastAsia="Calibri" w:hAnsi="Calibri"/>
        </w:rPr>
        <w:t xml:space="preserve">Consent types: wearable data collection during sessions, and telehealth sessions (Section 17.6)</w:t>
      </w:r>
    </w:p>
    <w:p>
      <w:pPr>
        <w:pStyle w:val="ListParagraph"/>
        <w:numPr>
          <w:ilvl w:val="0"/>
          <w:numId w:val="2"/>
        </w:numPr>
        <w:spacing w:after="60"/>
      </w:pPr>
      <w:r>
        <w:rPr>
          <w:rFonts w:ascii="Calibri" w:cs="Calibri" w:eastAsia="Calibri" w:hAnsi="Calibri"/>
        </w:rPr>
        <w:t xml:space="preserve">Consent can be withdrawn; staff record the withdrawal date, and it takes effect for all later sessions</w:t>
      </w:r>
    </w:p>
    <w:p>
      <w:pPr>
        <w:pStyle w:val="ListParagraph"/>
        <w:numPr>
          <w:ilvl w:val="0"/>
          <w:numId w:val="2"/>
        </w:numPr>
        <w:spacing w:after="60"/>
      </w:pPr>
      <w:r>
        <w:rPr>
          <w:rFonts w:ascii="Calibri" w:cs="Calibri" w:eastAsia="Calibri" w:hAnsi="Calibri"/>
        </w:rPr>
        <w:t xml:space="preserve">The platform blocks the related activity when consent is missing or withdrawn (no wearable data collection, no telehealth session start)</w:t>
      </w:r>
    </w:p>
    <w:p>
      <w:pPr>
        <w:pStyle w:val="ListParagraph"/>
        <w:numPr>
          <w:ilvl w:val="0"/>
          <w:numId w:val="2"/>
        </w:numPr>
        <w:spacing w:after="60"/>
      </w:pPr>
      <w:r>
        <w:rPr>
          <w:rFonts w:ascii="Calibri" w:cs="Calibri" w:eastAsia="Calibri" w:hAnsi="Calibri"/>
        </w:rPr>
        <w:t xml:space="preserve">All consent records and changes are audit-logged</w:t>
      </w:r>
    </w:p>
    <w:p>
      <w:pPr>
        <w:pStyle w:val="Heading2"/>
        <w:spacing w:after="80" w:before="240"/>
      </w:pPr>
      <w:r>
        <w:rPr>
          <w:rFonts w:ascii="Calibri" w:cs="Calibri" w:eastAsia="Calibri" w:hAnsi="Calibri"/>
        </w:rPr>
        <w:t xml:space="preserve">8.13 Configurable Clinical Parameters</w:t>
      </w:r>
    </w:p>
    <w:p>
      <w:pPr>
        <w:spacing w:after="120"/>
      </w:pPr>
      <w:r>
        <w:rPr>
          <w:rFonts w:ascii="Calibri" w:cs="Calibri" w:eastAsia="Calibri" w:hAnsi="Calibri"/>
        </w:rPr>
        <w:t xml:space="preserve">Interpretation thresholds are configurable parameters rather than fixed values, so they can be set and tuned without code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059"/>
        <w:gridCol w:w="3931"/>
      </w:tblGrid>
      <w:tr>
        <w:trPr>
          <w:cantSplit/>
          <w:tblHeader/>
        </w:trPr>
        <w:tc>
          <w:tcPr>
            <w:tcW w:type="dxa" w:w="337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Parameter</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Used in</w:t>
            </w:r>
          </w:p>
        </w:tc>
        <w:tc>
          <w:tcPr>
            <w:tcW w:type="dxa" w:w="393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Default value</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Sustained-trend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sync interval</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8.4, 8.5</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from device test results</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Maximum acceptable data age for live indicators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8.5, 8.6</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 with device test results</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Age-aware reference ranges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5.2, 8.5</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Source specified by BEST clinical lead</w:t>
            </w:r>
          </w:p>
        </w:tc>
      </w:tr>
    </w:tbl>
    <w:p>
      <w:pPr>
        <w:spacing w:after="80"/>
      </w:pPr>
    </w:p>
    <w:p>
      <w:pPr>
        <w:pStyle w:val="ListParagraph"/>
        <w:numPr>
          <w:ilvl w:val="0"/>
          <w:numId w:val="2"/>
        </w:numPr>
        <w:spacing w:after="60"/>
      </w:pPr>
      <w:r>
        <w:rPr>
          <w:rFonts w:ascii="Calibri" w:cs="Calibri" w:eastAsia="Calibri" w:hAnsi="Calibri"/>
        </w:rPr>
        <w:t xml:space="preserve">Default values are signed off by BEST’s clinical lead before the pilot starts</w:t>
      </w:r>
    </w:p>
    <w:p>
      <w:pPr>
        <w:pStyle w:val="ListParagraph"/>
        <w:numPr>
          <w:ilvl w:val="0"/>
          <w:numId w:val="2"/>
        </w:numPr>
        <w:spacing w:after="60"/>
      </w:pPr>
      <w:r>
        <w:rPr>
          <w:rFonts w:ascii="Calibri" w:cs="Calibri" w:eastAsia="Calibri" w:hAnsi="Calibri"/>
        </w:rPr>
        <w:t xml:space="preserve">Parameters are tuned during the pilot; every change is approved and audit-logged</w:t>
      </w:r>
    </w:p>
    <w:p>
      <w:pPr>
        <w:pStyle w:val="Heading1"/>
        <w:spacing w:after="120" w:before="360"/>
      </w:pPr>
      <w:r>
        <w:rPr>
          <w:rFonts w:ascii="Calibri" w:cs="Calibri" w:eastAsia="Calibri" w:hAnsi="Calibri"/>
        </w:rPr>
        <w:t xml:space="preserve">9. Wearable &amp; Sensor Data Format</w:t>
      </w:r>
    </w:p>
    <w:p>
      <w:pPr>
        <w:spacing w:after="120"/>
      </w:pPr>
      <w:r>
        <w:rPr>
          <w:rFonts w:ascii="Calibri" w:cs="Calibri" w:eastAsia="Calibri" w:hAnsi="Calibri"/>
        </w:rPr>
        <w:t xml:space="preserve">Data received from each wearable vendor is converted into one common format and stored in a dedicated wearable data table, linked to its organization, session, and client. The vendor’s original data is kept separately (Section 12.3). The table’s structure will be defined during design.</w:t>
      </w:r>
    </w:p>
    <w:p>
      <w:pPr>
        <w:pStyle w:val="Heading1"/>
        <w:spacing w:after="120" w:before="360"/>
      </w:pPr>
      <w:r>
        <w:rPr>
          <w:rFonts w:ascii="Calibri" w:cs="Calibri" w:eastAsia="Calibri" w:hAnsi="Calibri"/>
        </w:rPr>
        <w:t xml:space="preserve">10. MVP Release Scope</w:t>
      </w:r>
    </w:p>
    <w:p>
      <w:pPr>
        <w:pStyle w:val="ListParagraph"/>
        <w:numPr>
          <w:ilvl w:val="0"/>
          <w:numId w:val="2"/>
        </w:numPr>
        <w:spacing w:after="60"/>
      </w:pPr>
      <w:r>
        <w:rPr>
          <w:rFonts w:ascii="Calibri" w:cs="Calibri" w:eastAsia="Calibri" w:hAnsi="Calibri"/>
        </w:rPr>
        <w:t xml:space="preserve">Core therapist and supervisor workflows (web application)</w:t>
      </w:r>
    </w:p>
    <w:p>
      <w:pPr>
        <w:pStyle w:val="ListParagraph"/>
        <w:numPr>
          <w:ilvl w:val="0"/>
          <w:numId w:val="2"/>
        </w:numPr>
        <w:spacing w:after="60"/>
      </w:pPr>
      <w:r>
        <w:rPr>
          <w:rFonts w:ascii="Calibri" w:cs="Calibri" w:eastAsia="Calibri" w:hAnsi="Calibri"/>
        </w:rPr>
        <w:t xml:space="preserve">Session-based monitoring with live trend indicators</w:t>
      </w:r>
    </w:p>
    <w:p>
      <w:pPr>
        <w:pStyle w:val="ListParagraph"/>
        <w:numPr>
          <w:ilvl w:val="0"/>
          <w:numId w:val="2"/>
        </w:numPr>
        <w:spacing w:after="60"/>
      </w:pPr>
      <w:r>
        <w:rPr>
          <w:rFonts w:ascii="Calibri" w:cs="Calibri" w:eastAsia="Calibri" w:hAnsi="Calibri"/>
        </w:rPr>
        <w:t xml:space="preserve">Soft in-app alerts through the notification signal queue</w:t>
      </w:r>
    </w:p>
    <w:p>
      <w:pPr>
        <w:pStyle w:val="ListParagraph"/>
        <w:numPr>
          <w:ilvl w:val="0"/>
          <w:numId w:val="2"/>
        </w:numPr>
        <w:spacing w:after="60"/>
      </w:pPr>
      <w:r>
        <w:rPr>
          <w:rFonts w:ascii="Calibri" w:cs="Calibri" w:eastAsia="Calibri" w:hAnsi="Calibri"/>
        </w:rPr>
        <w:t xml:space="preserve">AI-generated post-session summaries from the external AI service, with therapist review and confirmation</w:t>
      </w:r>
    </w:p>
    <w:p>
      <w:pPr>
        <w:pStyle w:val="ListParagraph"/>
        <w:numPr>
          <w:ilvl w:val="0"/>
          <w:numId w:val="2"/>
        </w:numPr>
        <w:spacing w:after="60"/>
      </w:pPr>
      <w:r>
        <w:rPr>
          <w:rFonts w:ascii="Calibri" w:cs="Calibri" w:eastAsia="Calibri" w:hAnsi="Calibri"/>
        </w:rPr>
        <w:t xml:space="preserve">Telehealth sessions</w:t>
      </w:r>
    </w:p>
    <w:p>
      <w:pPr>
        <w:pStyle w:val="ListParagraph"/>
        <w:numPr>
          <w:ilvl w:val="0"/>
          <w:numId w:val="2"/>
        </w:numPr>
        <w:spacing w:after="60"/>
      </w:pPr>
      <w:r>
        <w:rPr>
          <w:rFonts w:ascii="Calibri" w:cs="Calibri" w:eastAsia="Calibri" w:hAnsi="Calibri"/>
        </w:rPr>
        <w:t xml:space="preserve">Consent management and configurable clinical parameters</w:t>
      </w:r>
    </w:p>
    <w:p>
      <w:pPr>
        <w:pStyle w:val="ListParagraph"/>
        <w:numPr>
          <w:ilvl w:val="0"/>
          <w:numId w:val="2"/>
        </w:numPr>
        <w:spacing w:after="60"/>
      </w:pPr>
      <w:r>
        <w:rPr>
          <w:rFonts w:ascii="Calibri" w:cs="Calibri" w:eastAsia="Calibri" w:hAnsi="Calibri"/>
        </w:rPr>
        <w:t xml:space="preserve">Organization Admin dashboard, user management, client access assignment, and client lifecycle controls</w:t>
      </w:r>
    </w:p>
    <w:p>
      <w:pPr>
        <w:pStyle w:val="ListParagraph"/>
        <w:numPr>
          <w:ilvl w:val="0"/>
          <w:numId w:val="2"/>
        </w:numPr>
        <w:spacing w:after="60"/>
      </w:pPr>
      <w:r>
        <w:rPr>
          <w:rFonts w:ascii="Calibri" w:cs="Calibri" w:eastAsia="Calibri" w:hAnsi="Calibri"/>
        </w:rPr>
        <w:t xml:space="preserve">License management through the licensing table</w:t>
      </w:r>
    </w:p>
    <w:p>
      <w:pPr>
        <w:pStyle w:val="ListParagraph"/>
        <w:numPr>
          <w:ilvl w:val="0"/>
          <w:numId w:val="2"/>
        </w:numPr>
        <w:spacing w:after="60"/>
      </w:pPr>
      <w:r>
        <w:rPr>
          <w:rFonts w:ascii="Calibri" w:cs="Calibri" w:eastAsia="Calibri" w:hAnsi="Calibri"/>
        </w:rPr>
        <w:t xml:space="preserve">BEST back-office dashboard for customer organizations, licenses, entitlements, system health, logs, errors, and incidents</w:t>
      </w:r>
    </w:p>
    <w:p>
      <w:pPr>
        <w:pStyle w:val="ListParagraph"/>
        <w:numPr>
          <w:ilvl w:val="0"/>
          <w:numId w:val="2"/>
        </w:numPr>
        <w:spacing w:after="60"/>
      </w:pPr>
      <w:r>
        <w:rPr>
          <w:rFonts w:ascii="Calibri" w:cs="Calibri" w:eastAsia="Calibri" w:hAnsi="Calibri"/>
        </w:rPr>
        <w:t xml:space="preserve">DEV, UAT, and PRODUCTION environments</w:t>
      </w:r>
    </w:p>
    <w:p>
      <w:pPr>
        <w:pStyle w:val="Heading1"/>
        <w:spacing w:after="120" w:before="360"/>
      </w:pPr>
      <w:r>
        <w:rPr>
          <w:rFonts w:ascii="Calibri" w:cs="Calibri" w:eastAsia="Calibri" w:hAnsi="Calibri"/>
        </w:rPr>
        <w:t xml:space="preserve">11. Out of Scope</w:t>
      </w:r>
    </w:p>
    <w:p>
      <w:pPr>
        <w:pStyle w:val="ListParagraph"/>
        <w:numPr>
          <w:ilvl w:val="0"/>
          <w:numId w:val="2"/>
        </w:numPr>
        <w:spacing w:after="60"/>
      </w:pPr>
      <w:r>
        <w:rPr>
          <w:rFonts w:ascii="Calibri" w:cs="Calibri" w:eastAsia="Calibri" w:hAnsi="Calibri"/>
        </w:rPr>
        <w:t xml:space="preserve">Medical diagnosis</w:t>
      </w:r>
    </w:p>
    <w:p>
      <w:pPr>
        <w:pStyle w:val="ListParagraph"/>
        <w:numPr>
          <w:ilvl w:val="0"/>
          <w:numId w:val="2"/>
        </w:numPr>
        <w:spacing w:after="60"/>
      </w:pPr>
      <w:r>
        <w:rPr>
          <w:rFonts w:ascii="Calibri" w:cs="Calibri" w:eastAsia="Calibri" w:hAnsi="Calibri"/>
        </w:rPr>
        <w:t xml:space="preserve">Treatment recommendations</w:t>
      </w:r>
    </w:p>
    <w:p>
      <w:pPr>
        <w:pStyle w:val="ListParagraph"/>
        <w:numPr>
          <w:ilvl w:val="0"/>
          <w:numId w:val="2"/>
        </w:numPr>
        <w:spacing w:after="60"/>
      </w:pPr>
      <w:r>
        <w:rPr>
          <w:rFonts w:ascii="Calibri" w:cs="Calibri" w:eastAsia="Calibri" w:hAnsi="Calibri"/>
        </w:rPr>
        <w:t xml:space="preserve">Clinical decision making of any kind</w:t>
      </w:r>
    </w:p>
    <w:p>
      <w:pPr>
        <w:pStyle w:val="ListParagraph"/>
        <w:numPr>
          <w:ilvl w:val="0"/>
          <w:numId w:val="2"/>
        </w:numPr>
        <w:spacing w:after="60"/>
      </w:pPr>
      <w:r>
        <w:rPr>
          <w:rFonts w:ascii="Calibri" w:cs="Calibri" w:eastAsia="Calibri" w:hAnsi="Calibri"/>
        </w:rPr>
        <w:t xml:space="preserve">Emergency response</w:t>
      </w:r>
    </w:p>
    <w:p>
      <w:pPr>
        <w:pStyle w:val="ListParagraph"/>
        <w:numPr>
          <w:ilvl w:val="0"/>
          <w:numId w:val="2"/>
        </w:numPr>
        <w:spacing w:after="60"/>
      </w:pPr>
      <w:r>
        <w:rPr>
          <w:rFonts w:ascii="Calibri" w:cs="Calibri" w:eastAsia="Calibri" w:hAnsi="Calibri"/>
        </w:rPr>
        <w:t xml:space="preserve">Continuous monitoring outside sessions</w:t>
      </w:r>
    </w:p>
    <w:p>
      <w:pPr>
        <w:pStyle w:val="ListParagraph"/>
        <w:numPr>
          <w:ilvl w:val="0"/>
          <w:numId w:val="2"/>
        </w:numPr>
        <w:spacing w:after="60"/>
      </w:pPr>
      <w:r>
        <w:rPr>
          <w:rFonts w:ascii="Calibri" w:cs="Calibri" w:eastAsia="Calibri" w:hAnsi="Calibri"/>
        </w:rPr>
        <w:t xml:space="preserve">Payment processing, payment verification, invoicing, and billing</w:t>
      </w:r>
    </w:p>
    <w:p>
      <w:pPr>
        <w:pStyle w:val="ListParagraph"/>
        <w:numPr>
          <w:ilvl w:val="0"/>
          <w:numId w:val="2"/>
        </w:numPr>
        <w:spacing w:after="60"/>
      </w:pPr>
      <w:r>
        <w:rPr>
          <w:rFonts w:ascii="Calibri" w:cs="Calibri" w:eastAsia="Calibri" w:hAnsi="Calibri"/>
        </w:rPr>
        <w:t xml:space="preserve">Building, hosting, or training the AI model used for summaries</w:t>
      </w:r>
    </w:p>
    <w:p>
      <w:pPr>
        <w:pStyle w:val="Heading1"/>
        <w:spacing w:after="120" w:before="360"/>
      </w:pPr>
      <w:r>
        <w:rPr>
          <w:rFonts w:ascii="Calibri" w:cs="Calibri" w:eastAsia="Calibri" w:hAnsi="Calibri"/>
        </w:rPr>
        <w:t xml:space="preserve">12. Data Strategy &amp; Existing BEST Data Usage</w:t>
      </w:r>
    </w:p>
    <w:p>
      <w:pPr>
        <w:pStyle w:val="Heading2"/>
        <w:spacing w:after="80" w:before="240"/>
      </w:pPr>
      <w:r>
        <w:rPr>
          <w:rFonts w:ascii="Calibri" w:cs="Calibri" w:eastAsia="Calibri" w:hAnsi="Calibri"/>
        </w:rPr>
        <w:t xml:space="preserve">12.1 Existing Data Sources at BEST</w:t>
      </w:r>
    </w:p>
    <w:p>
      <w:pPr>
        <w:spacing w:after="120"/>
      </w:pPr>
      <w:r>
        <w:rPr>
          <w:rFonts w:ascii="Calibri" w:cs="Calibri" w:eastAsia="Calibri" w:hAnsi="Calibri"/>
        </w:rPr>
        <w:t xml:space="preserve">The platform will leverage BEST’s existing structured clinical and operational data to enhance session awareness and post-session reflection. Confirmed data sources include:</w:t>
      </w:r>
    </w:p>
    <w:p>
      <w:pPr>
        <w:pStyle w:val="ListParagraph"/>
        <w:numPr>
          <w:ilvl w:val="0"/>
          <w:numId w:val="2"/>
        </w:numPr>
        <w:spacing w:after="60"/>
      </w:pPr>
      <w:r>
        <w:rPr>
          <w:rFonts w:ascii="Calibri" w:cs="Calibri" w:eastAsia="Calibri" w:hAnsi="Calibri"/>
        </w:rPr>
        <w:t xml:space="preserve">Structured historical session notes</w:t>
      </w:r>
    </w:p>
    <w:p>
      <w:pPr>
        <w:pStyle w:val="ListParagraph"/>
        <w:numPr>
          <w:ilvl w:val="0"/>
          <w:numId w:val="2"/>
        </w:numPr>
        <w:spacing w:after="60"/>
      </w:pPr>
      <w:r>
        <w:rPr>
          <w:rFonts w:ascii="Calibri" w:cs="Calibri" w:eastAsia="Calibri" w:hAnsi="Calibri"/>
        </w:rPr>
        <w:t xml:space="preserve">Session schedules and durations</w:t>
      </w:r>
    </w:p>
    <w:p>
      <w:pPr>
        <w:pStyle w:val="ListParagraph"/>
        <w:numPr>
          <w:ilvl w:val="0"/>
          <w:numId w:val="2"/>
        </w:numPr>
        <w:spacing w:after="60"/>
      </w:pPr>
      <w:r>
        <w:rPr>
          <w:rFonts w:ascii="Calibri" w:cs="Calibri" w:eastAsia="Calibri" w:hAnsi="Calibri"/>
        </w:rPr>
        <w:t xml:space="preserve">Therapist–client assignment history</w:t>
      </w:r>
    </w:p>
    <w:p>
      <w:pPr>
        <w:pStyle w:val="ListParagraph"/>
        <w:numPr>
          <w:ilvl w:val="0"/>
          <w:numId w:val="2"/>
        </w:numPr>
        <w:spacing w:after="60"/>
      </w:pPr>
      <w:r>
        <w:rPr>
          <w:rFonts w:ascii="Calibri" w:cs="Calibri" w:eastAsia="Calibri" w:hAnsi="Calibri"/>
        </w:rPr>
        <w:t xml:space="preserve">Incident and escalation notes</w:t>
      </w:r>
    </w:p>
    <w:p>
      <w:pPr>
        <w:pStyle w:val="ListParagraph"/>
        <w:numPr>
          <w:ilvl w:val="0"/>
          <w:numId w:val="2"/>
        </w:numPr>
        <w:spacing w:after="60"/>
      </w:pPr>
      <w:r>
        <w:rPr>
          <w:rFonts w:ascii="Calibri" w:cs="Calibri" w:eastAsia="Calibri" w:hAnsi="Calibri"/>
        </w:rPr>
        <w:t xml:space="preserve">Organization, user, role, permission, and client-assignment metadata</w:t>
      </w:r>
    </w:p>
    <w:p>
      <w:pPr>
        <w:pStyle w:val="ListParagraph"/>
        <w:numPr>
          <w:ilvl w:val="0"/>
          <w:numId w:val="2"/>
        </w:numPr>
        <w:spacing w:after="60"/>
      </w:pPr>
      <w:r>
        <w:rPr>
          <w:rFonts w:ascii="Calibri" w:cs="Calibri" w:eastAsia="Calibri" w:hAnsi="Calibri"/>
        </w:rPr>
        <w:t xml:space="preserve">License and entitlement metadata</w:t>
      </w:r>
    </w:p>
    <w:p>
      <w:pPr>
        <w:pStyle w:val="ListParagraph"/>
        <w:numPr>
          <w:ilvl w:val="0"/>
          <w:numId w:val="2"/>
        </w:numPr>
        <w:spacing w:after="60"/>
      </w:pPr>
      <w:r>
        <w:rPr>
          <w:rFonts w:ascii="Calibri" w:cs="Calibri" w:eastAsia="Calibri" w:hAnsi="Calibri"/>
        </w:rPr>
        <w:t xml:space="preserve">Operational metrics, audit logs, application logs, error events, and incident records</w:t>
      </w:r>
    </w:p>
    <w:p>
      <w:pPr>
        <w:spacing w:after="120"/>
      </w:pPr>
      <w:r>
        <w:rPr>
          <w:rFonts w:ascii="Calibri" w:cs="Calibri" w:eastAsia="Calibri" w:hAnsi="Calibri"/>
        </w:rPr>
        <w:t xml:space="preserve">The platform does not ingest audio or video recordings of therapy sessions.</w:t>
      </w:r>
    </w:p>
    <w:p>
      <w:pPr>
        <w:pStyle w:val="Heading2"/>
        <w:spacing w:after="80" w:before="240"/>
      </w:pPr>
      <w:r>
        <w:rPr>
          <w:rFonts w:ascii="Calibri" w:cs="Calibri" w:eastAsia="Calibri" w:hAnsi="Calibri"/>
        </w:rPr>
        <w:t xml:space="preserve">12.2 Data Usage Principles</w:t>
      </w:r>
    </w:p>
    <w:p>
      <w:pPr>
        <w:pStyle w:val="ListParagraph"/>
        <w:numPr>
          <w:ilvl w:val="0"/>
          <w:numId w:val="2"/>
        </w:numPr>
        <w:spacing w:after="60"/>
      </w:pPr>
      <w:r>
        <w:rPr>
          <w:rFonts w:ascii="Calibri" w:cs="Calibri" w:eastAsia="Calibri" w:hAnsi="Calibri"/>
        </w:rPr>
        <w:t xml:space="preserve">Data is used only to support therapist and supervisor awareness</w:t>
      </w:r>
    </w:p>
    <w:p>
      <w:pPr>
        <w:pStyle w:val="ListParagraph"/>
        <w:numPr>
          <w:ilvl w:val="0"/>
          <w:numId w:val="2"/>
        </w:numPr>
        <w:spacing w:after="60"/>
      </w:pPr>
      <w:r>
        <w:rPr>
          <w:rFonts w:ascii="Calibri" w:cs="Calibri" w:eastAsia="Calibri" w:hAnsi="Calibri"/>
        </w:rPr>
        <w:t xml:space="preserve">No data is used for diagnosis, treatment, or automated decision making</w:t>
      </w:r>
    </w:p>
    <w:p>
      <w:pPr>
        <w:pStyle w:val="ListParagraph"/>
        <w:numPr>
          <w:ilvl w:val="0"/>
          <w:numId w:val="2"/>
        </w:numPr>
        <w:spacing w:after="60"/>
      </w:pPr>
      <w:r>
        <w:rPr>
          <w:rFonts w:ascii="Calibri" w:cs="Calibri" w:eastAsia="Calibri" w:hAnsi="Calibri"/>
        </w:rPr>
        <w:t xml:space="preserve">All processing remains within session or supervisory context</w:t>
      </w:r>
    </w:p>
    <w:p>
      <w:pPr>
        <w:pStyle w:val="ListParagraph"/>
        <w:numPr>
          <w:ilvl w:val="0"/>
          <w:numId w:val="2"/>
        </w:numPr>
        <w:spacing w:after="60"/>
      </w:pPr>
      <w:r>
        <w:rPr>
          <w:rFonts w:ascii="Calibri" w:cs="Calibri" w:eastAsia="Calibri" w:hAnsi="Calibri"/>
        </w:rPr>
        <w:t xml:space="preserve">Historical data is used for baseline creation, comparison, and trend analysis only</w:t>
      </w:r>
    </w:p>
    <w:p>
      <w:pPr>
        <w:pStyle w:val="ListParagraph"/>
        <w:numPr>
          <w:ilvl w:val="0"/>
          <w:numId w:val="2"/>
        </w:numPr>
        <w:spacing w:after="60"/>
      </w:pPr>
      <w:r>
        <w:rPr>
          <w:rFonts w:ascii="Calibri" w:cs="Calibri" w:eastAsia="Calibri" w:hAnsi="Calibri"/>
        </w:rPr>
        <w:t xml:space="preserve">Collection of a client’s wearable data follows the consent recorded for that client (Section 8.12)</w:t>
      </w:r>
    </w:p>
    <w:p>
      <w:pPr>
        <w:pStyle w:val="Heading2"/>
        <w:spacing w:after="80" w:before="240"/>
      </w:pPr>
      <w:r>
        <w:rPr>
          <w:rFonts w:ascii="Calibri" w:cs="Calibri" w:eastAsia="Calibri" w:hAnsi="Calibri"/>
        </w:rPr>
        <w:t xml:space="preserve">12.3 Data Lifecycle</w:t>
      </w:r>
    </w:p>
    <w:p>
      <w:pPr>
        <w:pStyle w:val="ListParagraph"/>
        <w:numPr>
          <w:ilvl w:val="0"/>
          <w:numId w:val="2"/>
        </w:numPr>
        <w:spacing w:after="60"/>
      </w:pPr>
      <w:r>
        <w:rPr>
          <w:rFonts w:ascii="Calibri" w:cs="Calibri" w:eastAsia="Calibri" w:hAnsi="Calibri"/>
        </w:rPr>
        <w:t xml:space="preserve">Raw data (manual notes, wearable data) is stored securely</w:t>
      </w:r>
    </w:p>
    <w:p>
      <w:pPr>
        <w:pStyle w:val="ListParagraph"/>
        <w:numPr>
          <w:ilvl w:val="0"/>
          <w:numId w:val="2"/>
        </w:numPr>
        <w:spacing w:after="60"/>
      </w:pPr>
      <w:r>
        <w:rPr>
          <w:rFonts w:ascii="Calibri" w:cs="Calibri" w:eastAsia="Calibri" w:hAnsi="Calibri"/>
        </w:rPr>
        <w:t xml:space="preserve">Processed data (summaries, trends) is derived and linked to sessions</w:t>
      </w:r>
    </w:p>
    <w:p>
      <w:pPr>
        <w:pStyle w:val="ListParagraph"/>
        <w:numPr>
          <w:ilvl w:val="0"/>
          <w:numId w:val="2"/>
        </w:numPr>
        <w:spacing w:after="60"/>
      </w:pPr>
      <w:r>
        <w:rPr>
          <w:rFonts w:ascii="Calibri" w:cs="Calibri" w:eastAsia="Calibri" w:hAnsi="Calibri"/>
        </w:rPr>
        <w:t xml:space="preserve">Historical data is retained by BEST’s internal data retention policy</w:t>
      </w:r>
    </w:p>
    <w:p>
      <w:pPr>
        <w:pStyle w:val="ListParagraph"/>
        <w:numPr>
          <w:ilvl w:val="0"/>
          <w:numId w:val="2"/>
        </w:numPr>
        <w:spacing w:after="60"/>
      </w:pPr>
      <w:r>
        <w:rPr>
          <w:rFonts w:ascii="Calibri" w:cs="Calibri" w:eastAsia="Calibri" w:hAnsi="Calibri"/>
        </w:rPr>
        <w:t xml:space="preserve">Operational logs must exclude or mask direct identifiers, credentials, and authentication tokens</w:t>
      </w:r>
    </w:p>
    <w:p>
      <w:pPr>
        <w:pStyle w:val="ListParagraph"/>
        <w:numPr>
          <w:ilvl w:val="0"/>
          <w:numId w:val="2"/>
        </w:numPr>
        <w:spacing w:after="60"/>
      </w:pPr>
      <w:r>
        <w:rPr>
          <w:rFonts w:ascii="Calibri" w:cs="Calibri" w:eastAsia="Calibri" w:hAnsi="Calibri"/>
        </w:rPr>
        <w:t xml:space="preserve">License metadata is retained separately from clinical session content</w:t>
      </w:r>
    </w:p>
    <w:p>
      <w:pPr>
        <w:pStyle w:val="Heading1"/>
        <w:spacing w:after="120" w:before="360"/>
      </w:pPr>
      <w:r>
        <w:rPr>
          <w:rFonts w:ascii="Calibri" w:cs="Calibri" w:eastAsia="Calibri" w:hAnsi="Calibri"/>
        </w:rPr>
        <w:t xml:space="preserve">13. HIPAA Compliance &amp; Security Model</w:t>
      </w:r>
    </w:p>
    <w:p>
      <w:pPr>
        <w:pStyle w:val="Heading2"/>
        <w:spacing w:after="80" w:before="240"/>
      </w:pPr>
      <w:r>
        <w:rPr>
          <w:rFonts w:ascii="Calibri" w:cs="Calibri" w:eastAsia="Calibri" w:hAnsi="Calibri"/>
        </w:rPr>
        <w:t xml:space="preserve">13.1 PHI Handling</w:t>
      </w:r>
    </w:p>
    <w:p>
      <w:pPr>
        <w:spacing w:after="120"/>
      </w:pPr>
      <w:r>
        <w:rPr>
          <w:rFonts w:ascii="Calibri" w:cs="Calibri" w:eastAsia="Calibri" w:hAnsi="Calibri"/>
        </w:rPr>
        <w:t xml:space="preserve">The platform handles Protected Health Information (PHI) and must comply with HIPAA regulations. All vendors, infrastructure providers, and development partners must:</w:t>
      </w:r>
    </w:p>
    <w:p>
      <w:pPr>
        <w:pStyle w:val="ListParagraph"/>
        <w:numPr>
          <w:ilvl w:val="0"/>
          <w:numId w:val="2"/>
        </w:numPr>
        <w:spacing w:after="60"/>
      </w:pPr>
      <w:r>
        <w:rPr>
          <w:rFonts w:ascii="Calibri" w:cs="Calibri" w:eastAsia="Calibri" w:hAnsi="Calibri"/>
        </w:rPr>
        <w:t xml:space="preserve">Be HIPAA-eligible</w:t>
      </w:r>
    </w:p>
    <w:p>
      <w:pPr>
        <w:pStyle w:val="ListParagraph"/>
        <w:numPr>
          <w:ilvl w:val="0"/>
          <w:numId w:val="2"/>
        </w:numPr>
        <w:spacing w:after="60"/>
      </w:pPr>
      <w:r>
        <w:rPr>
          <w:rFonts w:ascii="Calibri" w:cs="Calibri" w:eastAsia="Calibri" w:hAnsi="Calibri"/>
        </w:rPr>
        <w:t xml:space="preserve">Sign a Business Associate Agreement (BAA)</w:t>
      </w:r>
    </w:p>
    <w:p>
      <w:pPr>
        <w:spacing w:after="120"/>
      </w:pPr>
      <w:r>
        <w:rPr>
          <w:rFonts w:ascii="Calibri" w:cs="Calibri" w:eastAsia="Calibri" w:hAnsi="Calibri"/>
        </w:rPr>
        <w:t xml:space="preserve">This includes, at minimum, the cloud provider, the wearable vendor(s), the telehealth video vendor, and the external AI summary service. The AI summary service must not retain session data or use it to train its models.</w:t>
      </w:r>
    </w:p>
    <w:p>
      <w:pPr>
        <w:pStyle w:val="Heading2"/>
        <w:spacing w:after="80" w:before="240"/>
      </w:pPr>
      <w:r>
        <w:rPr>
          <w:rFonts w:ascii="Calibri" w:cs="Calibri" w:eastAsia="Calibri" w:hAnsi="Calibri"/>
        </w:rPr>
        <w:t xml:space="preserve">13.2 Security Controls</w:t>
      </w:r>
    </w:p>
    <w:p>
      <w:pPr>
        <w:spacing w:after="120"/>
      </w:pPr>
      <w:r>
        <w:rPr>
          <w:rFonts w:ascii="Calibri" w:cs="Calibri" w:eastAsia="Calibri" w:hAnsi="Calibri"/>
        </w:rPr>
        <w:t xml:space="preserve">Mandatory security measures include:</w:t>
      </w:r>
    </w:p>
    <w:p>
      <w:pPr>
        <w:pStyle w:val="ListParagraph"/>
        <w:numPr>
          <w:ilvl w:val="0"/>
          <w:numId w:val="2"/>
        </w:numPr>
        <w:spacing w:after="60"/>
      </w:pPr>
      <w:r>
        <w:rPr>
          <w:rFonts w:ascii="Calibri" w:cs="Calibri" w:eastAsia="Calibri" w:hAnsi="Calibri"/>
        </w:rPr>
        <w:t xml:space="preserve">Encryption at rest and in transit</w:t>
      </w:r>
    </w:p>
    <w:p>
      <w:pPr>
        <w:pStyle w:val="ListParagraph"/>
        <w:numPr>
          <w:ilvl w:val="0"/>
          <w:numId w:val="2"/>
        </w:numPr>
        <w:spacing w:after="60"/>
      </w:pPr>
      <w:r>
        <w:rPr>
          <w:rFonts w:ascii="Calibri" w:cs="Calibri" w:eastAsia="Calibri" w:hAnsi="Calibri"/>
        </w:rPr>
        <w:t xml:space="preserve">PHI de-identification using cryptographically secure random UUIDs in place of direct identifiers for analytics, logs, and data sent to the AI summary service; re-identification mappings are stored separately with tightly restricted access</w:t>
      </w:r>
    </w:p>
    <w:p>
      <w:pPr>
        <w:pStyle w:val="ListParagraph"/>
        <w:numPr>
          <w:ilvl w:val="0"/>
          <w:numId w:val="2"/>
        </w:numPr>
        <w:spacing w:after="60"/>
      </w:pPr>
      <w:r>
        <w:rPr>
          <w:rFonts w:ascii="Calibri" w:cs="Calibri" w:eastAsia="Calibri" w:hAnsi="Calibri"/>
        </w:rPr>
        <w:t xml:space="preserve">Role-based access enforcement</w:t>
      </w:r>
    </w:p>
    <w:p>
      <w:pPr>
        <w:pStyle w:val="ListParagraph"/>
        <w:numPr>
          <w:ilvl w:val="0"/>
          <w:numId w:val="2"/>
        </w:numPr>
        <w:spacing w:after="60"/>
      </w:pPr>
      <w:r>
        <w:rPr>
          <w:rFonts w:ascii="Calibri" w:cs="Calibri" w:eastAsia="Calibri" w:hAnsi="Calibri"/>
        </w:rPr>
        <w:t xml:space="preserve">Session-scoped data visibility</w:t>
      </w:r>
    </w:p>
    <w:p>
      <w:pPr>
        <w:pStyle w:val="ListParagraph"/>
        <w:numPr>
          <w:ilvl w:val="0"/>
          <w:numId w:val="2"/>
        </w:numPr>
        <w:spacing w:after="60"/>
      </w:pPr>
      <w:r>
        <w:rPr>
          <w:rFonts w:ascii="Calibri" w:cs="Calibri" w:eastAsia="Calibri" w:hAnsi="Calibri"/>
        </w:rPr>
        <w:t xml:space="preserve">Audit logging for key user actions</w:t>
      </w:r>
    </w:p>
    <w:p>
      <w:pPr>
        <w:pStyle w:val="ListParagraph"/>
        <w:numPr>
          <w:ilvl w:val="0"/>
          <w:numId w:val="2"/>
        </w:numPr>
        <w:spacing w:after="60"/>
      </w:pPr>
      <w:r>
        <w:rPr>
          <w:rFonts w:ascii="Calibri" w:cs="Calibri" w:eastAsia="Calibri" w:hAnsi="Calibri"/>
        </w:rPr>
        <w:t xml:space="preserve">Secure authentication and session management</w:t>
      </w:r>
    </w:p>
    <w:p>
      <w:pPr>
        <w:pStyle w:val="ListParagraph"/>
        <w:numPr>
          <w:ilvl w:val="0"/>
          <w:numId w:val="2"/>
        </w:numPr>
        <w:spacing w:after="60"/>
      </w:pPr>
      <w:r>
        <w:rPr>
          <w:rFonts w:ascii="Calibri" w:cs="Calibri" w:eastAsia="Calibri" w:hAnsi="Calibri"/>
        </w:rPr>
        <w:t xml:space="preserve">Tenant isolation across data storage, APIs, caches, exports, queues, and administrative tools</w:t>
      </w:r>
    </w:p>
    <w:p>
      <w:pPr>
        <w:pStyle w:val="ListParagraph"/>
        <w:numPr>
          <w:ilvl w:val="0"/>
          <w:numId w:val="2"/>
        </w:numPr>
        <w:spacing w:after="60"/>
      </w:pPr>
      <w:r>
        <w:rPr>
          <w:rFonts w:ascii="Calibri" w:cs="Calibri" w:eastAsia="Calibri" w:hAnsi="Calibri"/>
        </w:rPr>
        <w:t xml:space="preserve">MFA and least-privilege access for privileged roles</w:t>
      </w:r>
    </w:p>
    <w:p>
      <w:pPr>
        <w:pStyle w:val="ListParagraph"/>
        <w:numPr>
          <w:ilvl w:val="0"/>
          <w:numId w:val="2"/>
        </w:numPr>
        <w:spacing w:after="60"/>
      </w:pPr>
      <w:r>
        <w:rPr>
          <w:rFonts w:ascii="Calibri" w:cs="Calibri" w:eastAsia="Calibri" w:hAnsi="Calibri"/>
        </w:rPr>
        <w:t xml:space="preserve">PHI, secrets, and authentication tokens excluded or masked in operational logs</w:t>
      </w:r>
    </w:p>
    <w:p>
      <w:pPr>
        <w:pStyle w:val="ListParagraph"/>
        <w:numPr>
          <w:ilvl w:val="0"/>
          <w:numId w:val="2"/>
        </w:numPr>
        <w:spacing w:after="60"/>
      </w:pPr>
      <w:r>
        <w:rPr>
          <w:rFonts w:ascii="Calibri" w:cs="Calibri" w:eastAsia="Calibri" w:hAnsi="Calibri"/>
        </w:rPr>
        <w:t xml:space="preserve">Key management, rotation, backup, incident response, vulnerability management, and access-review procedures</w:t>
      </w:r>
    </w:p>
    <w:p>
      <w:pPr>
        <w:pStyle w:val="ListParagraph"/>
        <w:numPr>
          <w:ilvl w:val="0"/>
          <w:numId w:val="2"/>
        </w:numPr>
        <w:spacing w:after="60"/>
      </w:pPr>
      <w:r>
        <w:rPr>
          <w:rFonts w:ascii="Calibri" w:cs="Calibri" w:eastAsia="Calibri" w:hAnsi="Calibri"/>
        </w:rPr>
        <w:t xml:space="preserve">UUID replacement does not by itself authorize unrestricted data use; de-identification must follow the approved HIPAA method and organizational policy</w:t>
      </w:r>
    </w:p>
    <w:p>
      <w:pPr>
        <w:pStyle w:val="Heading2"/>
        <w:spacing w:after="80" w:before="240"/>
      </w:pPr>
      <w:r>
        <w:rPr>
          <w:rFonts w:ascii="Calibri" w:cs="Calibri" w:eastAsia="Calibri" w:hAnsi="Calibri"/>
        </w:rPr>
        <w:t xml:space="preserve">13.3 Access Governance</w:t>
      </w:r>
    </w:p>
    <w:p>
      <w:pPr>
        <w:pStyle w:val="ListParagraph"/>
        <w:numPr>
          <w:ilvl w:val="0"/>
          <w:numId w:val="2"/>
        </w:numPr>
        <w:spacing w:after="60"/>
      </w:pPr>
      <w:r>
        <w:rPr>
          <w:rFonts w:ascii="Calibri" w:cs="Calibri" w:eastAsia="Calibri" w:hAnsi="Calibri"/>
        </w:rPr>
        <w:t xml:space="preserve">Therapists access only assigned clients</w:t>
      </w:r>
    </w:p>
    <w:p>
      <w:pPr>
        <w:pStyle w:val="ListParagraph"/>
        <w:numPr>
          <w:ilvl w:val="0"/>
          <w:numId w:val="2"/>
        </w:numPr>
        <w:spacing w:after="60"/>
      </w:pPr>
      <w:r>
        <w:rPr>
          <w:rFonts w:ascii="Calibri" w:cs="Calibri" w:eastAsia="Calibri" w:hAnsi="Calibri"/>
        </w:rPr>
        <w:t xml:space="preserve">Supervisors access assigned caseloads</w:t>
      </w:r>
    </w:p>
    <w:p>
      <w:pPr>
        <w:pStyle w:val="ListParagraph"/>
        <w:numPr>
          <w:ilvl w:val="0"/>
          <w:numId w:val="2"/>
        </w:numPr>
        <w:spacing w:after="60"/>
      </w:pPr>
      <w:r>
        <w:rPr>
          <w:rFonts w:ascii="Calibri" w:cs="Calibri" w:eastAsia="Calibri" w:hAnsi="Calibri"/>
        </w:rPr>
        <w:t xml:space="preserve">Admin access is restricted and auditable</w:t>
      </w:r>
    </w:p>
    <w:p>
      <w:pPr>
        <w:pStyle w:val="ListParagraph"/>
        <w:numPr>
          <w:ilvl w:val="0"/>
          <w:numId w:val="2"/>
        </w:numPr>
        <w:spacing w:after="60"/>
      </w:pPr>
      <w:r>
        <w:rPr>
          <w:rFonts w:ascii="Calibri" w:cs="Calibri" w:eastAsia="Calibri" w:hAnsi="Calibri"/>
        </w:rPr>
        <w:t xml:space="preserve">No cross-organization data visibility for clinic users; tenant isolation is enforced at rollout</w:t>
      </w:r>
    </w:p>
    <w:p>
      <w:pPr>
        <w:pStyle w:val="ListParagraph"/>
        <w:numPr>
          <w:ilvl w:val="0"/>
          <w:numId w:val="2"/>
        </w:numPr>
        <w:spacing w:after="60"/>
      </w:pPr>
      <w:r>
        <w:rPr>
          <w:rFonts w:ascii="Calibri" w:cs="Calibri" w:eastAsia="Calibri" w:hAnsi="Calibri"/>
        </w:rPr>
        <w:t xml:space="preserve">Organization Admins manage users, client access, consent records, and settings only within their own organization</w:t>
      </w:r>
    </w:p>
    <w:p>
      <w:pPr>
        <w:pStyle w:val="ListParagraph"/>
        <w:numPr>
          <w:ilvl w:val="0"/>
          <w:numId w:val="2"/>
        </w:numPr>
        <w:spacing w:after="60"/>
      </w:pPr>
      <w:r>
        <w:rPr>
          <w:rFonts w:ascii="Calibri" w:cs="Calibri" w:eastAsia="Calibri" w:hAnsi="Calibri"/>
        </w:rPr>
        <w:t xml:space="preserve">Organization Admins do not have access to clinical session data by default; a person who also holds a clinical role sees only what that clinical role allows</w:t>
      </w:r>
    </w:p>
    <w:p>
      <w:pPr>
        <w:pStyle w:val="ListParagraph"/>
        <w:numPr>
          <w:ilvl w:val="0"/>
          <w:numId w:val="2"/>
        </w:numPr>
        <w:spacing w:after="60"/>
      </w:pPr>
      <w:r>
        <w:rPr>
          <w:rFonts w:ascii="Calibri" w:cs="Calibri" w:eastAsia="Calibri" w:hAnsi="Calibri"/>
        </w:rPr>
        <w:t xml:space="preserve">Supervisors access assigned caseloads unless a separate, explicitly granted Organization Admin permission set is active</w:t>
      </w:r>
    </w:p>
    <w:p>
      <w:pPr>
        <w:pStyle w:val="ListParagraph"/>
        <w:numPr>
          <w:ilvl w:val="0"/>
          <w:numId w:val="2"/>
        </w:numPr>
        <w:spacing w:after="60"/>
      </w:pPr>
      <w:r>
        <w:rPr>
          <w:rFonts w:ascii="Calibri" w:cs="Calibri" w:eastAsia="Calibri" w:hAnsi="Calibri"/>
        </w:rPr>
        <w:t xml:space="preserve">BEST Back-Office roles access operational metadata according to function and do not receive routine access to identifiable clinical records</w:t>
      </w:r>
    </w:p>
    <w:p>
      <w:pPr>
        <w:pStyle w:val="ListParagraph"/>
        <w:numPr>
          <w:ilvl w:val="0"/>
          <w:numId w:val="2"/>
        </w:numPr>
        <w:spacing w:after="60"/>
      </w:pPr>
      <w:r>
        <w:rPr>
          <w:rFonts w:ascii="Calibri" w:cs="Calibri" w:eastAsia="Calibri" w:hAnsi="Calibri"/>
        </w:rPr>
        <w:t xml:space="preserve">Any exceptional support access to PHI follows the break-glass process in Section 8.10</w:t>
      </w:r>
    </w:p>
    <w:p>
      <w:pPr>
        <w:pStyle w:val="ListParagraph"/>
        <w:numPr>
          <w:ilvl w:val="0"/>
          <w:numId w:val="2"/>
        </w:numPr>
        <w:spacing w:after="60"/>
      </w:pPr>
      <w:r>
        <w:rPr>
          <w:rFonts w:ascii="Calibri" w:cs="Calibri" w:eastAsia="Calibri" w:hAnsi="Calibri"/>
        </w:rPr>
        <w:t xml:space="preserve">Role, permission, client-assignment, consent, license, configuration, and support-access changes are logged</w:t>
      </w:r>
    </w:p>
    <w:p>
      <w:pPr>
        <w:pStyle w:val="Heading1"/>
        <w:spacing w:after="120" w:before="360"/>
      </w:pPr>
      <w:r>
        <w:rPr>
          <w:rFonts w:ascii="Calibri" w:cs="Calibri" w:eastAsia="Calibri" w:hAnsi="Calibri"/>
        </w:rPr>
        <w:t xml:space="preserve">14. Data Infrastructure</w:t>
      </w:r>
    </w:p>
    <w:p>
      <w:pPr>
        <w:pStyle w:val="Heading2"/>
        <w:spacing w:after="80" w:before="240"/>
      </w:pPr>
      <w:r>
        <w:rPr>
          <w:rFonts w:ascii="Calibri" w:cs="Calibri" w:eastAsia="Calibri" w:hAnsi="Calibri"/>
        </w:rPr>
        <w:t xml:space="preserve">14.1 Infrastructure Requirements</w:t>
      </w:r>
    </w:p>
    <w:p>
      <w:pPr>
        <w:pStyle w:val="ListParagraph"/>
        <w:numPr>
          <w:ilvl w:val="0"/>
          <w:numId w:val="2"/>
        </w:numPr>
        <w:spacing w:after="60"/>
      </w:pPr>
      <w:r>
        <w:rPr>
          <w:rFonts w:ascii="Calibri" w:cs="Calibri" w:eastAsia="Calibri" w:hAnsi="Calibri"/>
        </w:rPr>
        <w:t xml:space="preserve">All workloads run within a HIPAA-eligible cloud (AWS, Azure, or GCP)</w:t>
      </w:r>
    </w:p>
    <w:p>
      <w:pPr>
        <w:pStyle w:val="ListParagraph"/>
        <w:numPr>
          <w:ilvl w:val="0"/>
          <w:numId w:val="2"/>
        </w:numPr>
        <w:spacing w:after="60"/>
      </w:pPr>
      <w:r>
        <w:rPr>
          <w:rFonts w:ascii="Calibri" w:cs="Calibri" w:eastAsia="Calibri" w:hAnsi="Calibri"/>
        </w:rPr>
        <w:t xml:space="preserve">No external API that receives PHI is used without HIPAA eligibility and a signed BAA</w:t>
      </w:r>
    </w:p>
    <w:p>
      <w:pPr>
        <w:pStyle w:val="ListParagraph"/>
        <w:numPr>
          <w:ilvl w:val="0"/>
          <w:numId w:val="2"/>
        </w:numPr>
        <w:spacing w:after="60"/>
      </w:pPr>
      <w:r>
        <w:rPr>
          <w:rFonts w:ascii="Calibri" w:cs="Calibri" w:eastAsia="Calibri" w:hAnsi="Calibri"/>
        </w:rPr>
        <w:t xml:space="preserve">Separate DEV, UAT, and PRODUCTION environments (Section 18)</w:t>
      </w:r>
    </w:p>
    <w:p>
      <w:pPr>
        <w:pStyle w:val="Heading2"/>
        <w:spacing w:after="80" w:before="240"/>
      </w:pPr>
      <w:r>
        <w:rPr>
          <w:rFonts w:ascii="Calibri" w:cs="Calibri" w:eastAsia="Calibri" w:hAnsi="Calibri"/>
        </w:rPr>
        <w:t xml:space="preserve">14.2 Data Separation</w:t>
      </w:r>
    </w:p>
    <w:p>
      <w:pPr>
        <w:pStyle w:val="ListParagraph"/>
        <w:numPr>
          <w:ilvl w:val="0"/>
          <w:numId w:val="2"/>
        </w:numPr>
        <w:spacing w:after="60"/>
      </w:pPr>
      <w:r>
        <w:rPr>
          <w:rFonts w:ascii="Calibri" w:cs="Calibri" w:eastAsia="Calibri" w:hAnsi="Calibri"/>
        </w:rPr>
        <w:t xml:space="preserve">Raw data stored separately from derived data</w:t>
      </w:r>
    </w:p>
    <w:p>
      <w:pPr>
        <w:pStyle w:val="ListParagraph"/>
        <w:numPr>
          <w:ilvl w:val="0"/>
          <w:numId w:val="2"/>
        </w:numPr>
        <w:spacing w:after="60"/>
      </w:pPr>
      <w:r>
        <w:rPr>
          <w:rFonts w:ascii="Calibri" w:cs="Calibri" w:eastAsia="Calibri" w:hAnsi="Calibri"/>
        </w:rPr>
        <w:t xml:space="preserve">Identifiers separated from analytical datasets</w:t>
      </w:r>
    </w:p>
    <w:p>
      <w:pPr>
        <w:pStyle w:val="ListParagraph"/>
        <w:numPr>
          <w:ilvl w:val="0"/>
          <w:numId w:val="2"/>
        </w:numPr>
        <w:spacing w:after="60"/>
      </w:pPr>
      <w:r>
        <w:rPr>
          <w:rFonts w:ascii="Calibri" w:cs="Calibri" w:eastAsia="Calibri" w:hAnsi="Calibri"/>
        </w:rPr>
        <w:t xml:space="preserve">Random UUIDs used as surrogate identifiers in analytical, logging, operational workflows, and AI summary requests</w:t>
      </w:r>
    </w:p>
    <w:p>
      <w:pPr>
        <w:pStyle w:val="ListParagraph"/>
        <w:numPr>
          <w:ilvl w:val="0"/>
          <w:numId w:val="2"/>
        </w:numPr>
        <w:spacing w:after="60"/>
      </w:pPr>
      <w:r>
        <w:rPr>
          <w:rFonts w:ascii="Calibri" w:cs="Calibri" w:eastAsia="Calibri" w:hAnsi="Calibri"/>
        </w:rPr>
        <w:t xml:space="preserve">Re-identification mapping stored separately from analytical and operational datasets</w:t>
      </w:r>
    </w:p>
    <w:p>
      <w:pPr>
        <w:pStyle w:val="ListParagraph"/>
        <w:numPr>
          <w:ilvl w:val="0"/>
          <w:numId w:val="2"/>
        </w:numPr>
        <w:spacing w:after="60"/>
      </w:pPr>
      <w:r>
        <w:rPr>
          <w:rFonts w:ascii="Calibri" w:cs="Calibri" w:eastAsia="Calibri" w:hAnsi="Calibri"/>
        </w:rPr>
        <w:t xml:space="preserve">Organization boundaries enforced in storage, processing, search indexes, caches, queues, logs, and exports</w:t>
      </w:r>
    </w:p>
    <w:p>
      <w:pPr>
        <w:pStyle w:val="ListParagraph"/>
        <w:numPr>
          <w:ilvl w:val="0"/>
          <w:numId w:val="2"/>
        </w:numPr>
        <w:spacing w:after="60"/>
      </w:pPr>
      <w:r>
        <w:rPr>
          <w:rFonts w:ascii="Calibri" w:cs="Calibri" w:eastAsia="Calibri" w:hAnsi="Calibri"/>
        </w:rPr>
        <w:t xml:space="preserve">Access logged and auditable</w:t>
      </w:r>
    </w:p>
    <w:p>
      <w:pPr>
        <w:pStyle w:val="Heading1"/>
        <w:spacing w:after="120" w:before="360"/>
      </w:pPr>
      <w:r>
        <w:rPr>
          <w:rFonts w:ascii="Calibri" w:cs="Calibri" w:eastAsia="Calibri" w:hAnsi="Calibri"/>
        </w:rPr>
        <w:t xml:space="preserve">15. Governance, Assumptions &amp; Risks</w:t>
      </w:r>
    </w:p>
    <w:p>
      <w:pPr>
        <w:pStyle w:val="Heading2"/>
        <w:spacing w:after="80" w:before="240"/>
      </w:pPr>
      <w:r>
        <w:rPr>
          <w:rFonts w:ascii="Calibri" w:cs="Calibri" w:eastAsia="Calibri" w:hAnsi="Calibri"/>
        </w:rPr>
        <w:t xml:space="preserve">15.1 Key Assumptions</w:t>
      </w:r>
    </w:p>
    <w:p>
      <w:pPr>
        <w:pStyle w:val="ListParagraph"/>
        <w:numPr>
          <w:ilvl w:val="0"/>
          <w:numId w:val="2"/>
        </w:numPr>
        <w:spacing w:after="60"/>
      </w:pPr>
      <w:r>
        <w:rPr>
          <w:rFonts w:ascii="Calibri" w:cs="Calibri" w:eastAsia="Calibri" w:hAnsi="Calibri"/>
        </w:rPr>
        <w:t xml:space="preserve">BEST owns and controls all historical data</w:t>
      </w:r>
    </w:p>
    <w:p>
      <w:pPr>
        <w:pStyle w:val="ListParagraph"/>
        <w:numPr>
          <w:ilvl w:val="0"/>
          <w:numId w:val="2"/>
        </w:numPr>
        <w:spacing w:after="60"/>
      </w:pPr>
      <w:r>
        <w:rPr>
          <w:rFonts w:ascii="Calibri" w:cs="Calibri" w:eastAsia="Calibri" w:hAnsi="Calibri"/>
        </w:rPr>
        <w:t xml:space="preserve">Therapists and supervisors (BTs/BCBAs) remain the primary decision makers</w:t>
      </w:r>
    </w:p>
    <w:p>
      <w:pPr>
        <w:pStyle w:val="ListParagraph"/>
        <w:numPr>
          <w:ilvl w:val="0"/>
          <w:numId w:val="2"/>
        </w:numPr>
        <w:spacing w:after="60"/>
      </w:pPr>
      <w:r>
        <w:rPr>
          <w:rFonts w:ascii="Calibri" w:cs="Calibri" w:eastAsia="Calibri" w:hAnsi="Calibri"/>
        </w:rPr>
        <w:t xml:space="preserve">AI-generated summaries are reviewed and confirmed by a therapist before they become part of the record</w:t>
      </w:r>
    </w:p>
    <w:p>
      <w:pPr>
        <w:pStyle w:val="ListParagraph"/>
        <w:numPr>
          <w:ilvl w:val="0"/>
          <w:numId w:val="2"/>
        </w:numPr>
        <w:spacing w:after="60"/>
      </w:pPr>
      <w:r>
        <w:rPr>
          <w:rFonts w:ascii="Calibri" w:cs="Calibri" w:eastAsia="Calibri" w:hAnsi="Calibri"/>
        </w:rPr>
        <w:t xml:space="preserve">Wearable integrations remain read-only</w:t>
      </w:r>
    </w:p>
    <w:p>
      <w:pPr>
        <w:pStyle w:val="ListParagraph"/>
        <w:numPr>
          <w:ilvl w:val="0"/>
          <w:numId w:val="2"/>
        </w:numPr>
        <w:spacing w:after="60"/>
      </w:pPr>
      <w:r>
        <w:rPr>
          <w:rFonts w:ascii="Calibri" w:cs="Calibri" w:eastAsia="Calibri" w:hAnsi="Calibri"/>
        </w:rPr>
        <w:t xml:space="preserve">The category of wearable is decided internally by BEST and TBR</w:t>
      </w:r>
    </w:p>
    <w:p>
      <w:pPr>
        <w:pStyle w:val="ListParagraph"/>
        <w:numPr>
          <w:ilvl w:val="0"/>
          <w:numId w:val="2"/>
        </w:numPr>
        <w:spacing w:after="60"/>
      </w:pPr>
      <w:r>
        <w:rPr>
          <w:rFonts w:ascii="Calibri" w:cs="Calibri" w:eastAsia="Calibri" w:hAnsi="Calibri"/>
        </w:rPr>
        <w:t xml:space="preserve">BEST provides a named clinical lead to sign off clinical parameters and language</w:t>
      </w:r>
    </w:p>
    <w:p>
      <w:pPr>
        <w:pStyle w:val="Heading2"/>
        <w:spacing w:after="80" w:before="240"/>
      </w:pPr>
      <w:r>
        <w:rPr>
          <w:rFonts w:ascii="Calibri" w:cs="Calibri" w:eastAsia="Calibri" w:hAnsi="Calibri"/>
        </w:rPr>
        <w:t xml:space="preserve">15.2 Identified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Risk</w:t>
            </w:r>
          </w:p>
        </w:tc>
        <w:tc>
          <w:tcPr>
            <w:tcW w:type="dxa" w:w="561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Mitigation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Misinterpretation of AI-generated summaries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Clear labeling, language rules, and mandatory therapist confirmation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AI summary service unavailable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Generation status shown; retry and manual summary available</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fatigue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and configurable parameters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Over-reliance on wearables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Manual observations remain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Delayed device data makes live indicators stale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Data-age display; no alerts on stale data; sync interval tested before device selection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Children do not tolerate the device, or readings are unreliable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Device test at a BEST clinic before selection; manual observation remains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Regulatory classification of in-session features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Clinical language rules, rule-based soft alerts, and internal decision on wearable category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Compliance risk</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Strict HIPAA controls and audits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Unauthorized administrative privilege escalation</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Explicit elevation workflow, MFA, least privilege, approval controls, and audit review</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Incorrect client access assignment</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Immediate enforcement, confirmation, change history, periodic access review, and rapid revocation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or entitlement configuration error</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 enforcement, audit of licensing table changes, and reconciliation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Back-office exposure to PHI</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Masked operational data by default and break-glass access when required</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Monitoring or incident-detection gap</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Centralized metrics, logs, traces, alert ownership, escalation rules, and tested runbooks</w:t>
            </w:r>
          </w:p>
        </w:tc>
      </w:tr>
    </w:tbl>
    <w:p>
      <w:pPr>
        <w:spacing w:after="80"/>
      </w:pPr>
    </w:p>
    <w:p>
      <w:pPr>
        <w:pStyle w:val="Heading1"/>
        <w:spacing w:after="120" w:before="360"/>
      </w:pPr>
      <w:r>
        <w:rPr>
          <w:rFonts w:ascii="Calibri" w:cs="Calibri" w:eastAsia="Calibri" w:hAnsi="Calibri"/>
        </w:rPr>
        <w:t xml:space="preserve">16. Administration and Back-Office Rollout Requirements</w:t>
      </w:r>
    </w:p>
    <w:p>
      <w:pPr>
        <w:pStyle w:val="Heading2"/>
        <w:spacing w:after="80" w:before="240"/>
      </w:pPr>
      <w:r>
        <w:rPr>
          <w:rFonts w:ascii="Calibri" w:cs="Calibri" w:eastAsia="Calibri" w:hAnsi="Calibri"/>
        </w:rPr>
        <w:t xml:space="preserve">16.1 Rollout Access Model</w:t>
      </w:r>
    </w:p>
    <w:p>
      <w:pPr>
        <w:spacing w:after="120"/>
      </w:pPr>
      <w:r>
        <w:rPr>
          <w:rFonts w:ascii="Calibri" w:cs="Calibri" w:eastAsia="Calibri" w:hAnsi="Calibri"/>
        </w:rPr>
        <w:t xml:space="preserve">Organization Admin is a permission set rather than an automatic extension of the Supervisor role. An eligible Supervisor may receive elevated administrative permissions only through an authorized and audited assignment. BEST back-office access is separate from clinic access and is divided by operational function.</w:t>
      </w:r>
    </w:p>
    <w:p>
      <w:pPr>
        <w:pStyle w:val="Heading2"/>
        <w:spacing w:after="80" w:before="240"/>
      </w:pPr>
      <w:r>
        <w:rPr>
          <w:rFonts w:ascii="Calibri" w:cs="Calibri" w:eastAsia="Calibri" w:hAnsi="Calibri"/>
        </w:rPr>
        <w:t xml:space="preserve">16.2 Role and Permission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cantSplit/>
          <w:tblHeader/>
        </w:trPr>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Role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 Scope</w:t>
            </w:r>
          </w:p>
        </w:tc>
        <w:tc>
          <w:tcPr>
            <w:tcW w:type="dxa" w:w="486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Key Permissions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Therapist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clients and own sessions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Run sessions, record notes and markers, review and confirm AI-generated summaries, and complete tasks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Supervisor / BCBA</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caseload</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Review sessions and trends, supervise therapists, approve permitted clinical documentation, and manage assigned work</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 Admin / Clinic Manager</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Own organization (no clinical session data by default)</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users, roles, client access, client lifecycle, consent records, settings, and seat allocation</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Operations / Support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Cross-organization operational metadata</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 service health, integrations, logs, errors, incidents, and support cases; no default identifiable clinical access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Platform Admin</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Platform configuration and licensing</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tenant lifecycle, the licensing table, entitlements, and feature configuration; co-approve break-glass requests where designated</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Engineering / SRE</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Technical operations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infrastructure, capacity, deployments, and security events; no default identifiable clinical access</w:t>
            </w:r>
          </w:p>
        </w:tc>
      </w:tr>
    </w:tbl>
    <w:p>
      <w:pPr>
        <w:spacing w:after="80"/>
      </w:pPr>
    </w:p>
    <w:p>
      <w:pPr>
        <w:pStyle w:val="Heading2"/>
        <w:spacing w:after="80" w:before="240"/>
      </w:pPr>
      <w:r>
        <w:rPr>
          <w:rFonts w:ascii="Calibri" w:cs="Calibri" w:eastAsia="Calibri" w:hAnsi="Calibri"/>
        </w:rPr>
        <w:t xml:space="preserve">16.3 Rollout Acceptance Criteria</w:t>
      </w:r>
    </w:p>
    <w:p>
      <w:pPr>
        <w:pStyle w:val="ListParagraph"/>
        <w:numPr>
          <w:ilvl w:val="0"/>
          <w:numId w:val="2"/>
        </w:numPr>
        <w:spacing w:after="60"/>
      </w:pPr>
      <w:r>
        <w:rPr>
          <w:rFonts w:ascii="Calibri" w:cs="Calibri" w:eastAsia="Calibri" w:hAnsi="Calibri"/>
        </w:rPr>
        <w:t xml:space="preserve">An authorized Organization Admin can invite and deactivate users, assign roles, and grant or revoke client access within the organization</w:t>
      </w:r>
    </w:p>
    <w:p>
      <w:pPr>
        <w:pStyle w:val="ListParagraph"/>
        <w:numPr>
          <w:ilvl w:val="0"/>
          <w:numId w:val="2"/>
        </w:numPr>
        <w:spacing w:after="60"/>
      </w:pPr>
      <w:r>
        <w:rPr>
          <w:rFonts w:ascii="Calibri" w:cs="Calibri" w:eastAsia="Calibri" w:hAnsi="Calibri"/>
        </w:rPr>
        <w:t xml:space="preserve">A Supervisor without elevated administrative permissions cannot manage users, licenses, or organization-wide client access</w:t>
      </w:r>
    </w:p>
    <w:p>
      <w:pPr>
        <w:pStyle w:val="ListParagraph"/>
        <w:numPr>
          <w:ilvl w:val="0"/>
          <w:numId w:val="2"/>
        </w:numPr>
        <w:spacing w:after="60"/>
      </w:pPr>
      <w:r>
        <w:rPr>
          <w:rFonts w:ascii="Calibri" w:cs="Calibri" w:eastAsia="Calibri" w:hAnsi="Calibri"/>
        </w:rPr>
        <w:t xml:space="preserve">Client add, edit, archive, restore, assignment, and reassignment actions are enforced within the correct tenant and appear in the audit history</w:t>
      </w:r>
    </w:p>
    <w:p>
      <w:pPr>
        <w:pStyle w:val="ListParagraph"/>
        <w:numPr>
          <w:ilvl w:val="0"/>
          <w:numId w:val="2"/>
        </w:numPr>
        <w:spacing w:after="60"/>
      </w:pPr>
      <w:r>
        <w:rPr>
          <w:rFonts w:ascii="Calibri" w:cs="Calibri" w:eastAsia="Calibri" w:hAnsi="Calibri"/>
        </w:rPr>
        <w:t xml:space="preserve">Seat allocation and feature entitlements match the licensing table; activation beyond available seats is blocked</w:t>
      </w:r>
    </w:p>
    <w:p>
      <w:pPr>
        <w:pStyle w:val="ListParagraph"/>
        <w:numPr>
          <w:ilvl w:val="0"/>
          <w:numId w:val="2"/>
        </w:numPr>
        <w:spacing w:after="60"/>
      </w:pPr>
      <w:r>
        <w:rPr>
          <w:rFonts w:ascii="Calibri" w:cs="Calibri" w:eastAsia="Calibri" w:hAnsi="Calibri"/>
        </w:rPr>
        <w:t xml:space="preserve">Licensing table changes require the correct permission and produce an auditable before-and-after record</w:t>
      </w:r>
    </w:p>
    <w:p>
      <w:pPr>
        <w:pStyle w:val="ListParagraph"/>
        <w:numPr>
          <w:ilvl w:val="0"/>
          <w:numId w:val="2"/>
        </w:numPr>
        <w:spacing w:after="60"/>
      </w:pPr>
      <w:r>
        <w:rPr>
          <w:rFonts w:ascii="Calibri" w:cs="Calibri" w:eastAsia="Calibri" w:hAnsi="Calibri"/>
        </w:rPr>
        <w:t xml:space="preserve">A session cannot collect wearable data, and a telehealth session cannot start, without the required active consent</w:t>
      </w:r>
    </w:p>
    <w:p>
      <w:pPr>
        <w:pStyle w:val="ListParagraph"/>
        <w:numPr>
          <w:ilvl w:val="0"/>
          <w:numId w:val="2"/>
        </w:numPr>
        <w:spacing w:after="60"/>
      </w:pPr>
      <w:r>
        <w:rPr>
          <w:rFonts w:ascii="Calibri" w:cs="Calibri" w:eastAsia="Calibri" w:hAnsi="Calibri"/>
        </w:rPr>
        <w:t xml:space="preserve">Alert signals are written to the notification queue and shown only to the therapist of that session</w:t>
      </w:r>
    </w:p>
    <w:p>
      <w:pPr>
        <w:pStyle w:val="ListParagraph"/>
        <w:numPr>
          <w:ilvl w:val="0"/>
          <w:numId w:val="2"/>
        </w:numPr>
        <w:spacing w:after="60"/>
      </w:pPr>
      <w:r>
        <w:rPr>
          <w:rFonts w:ascii="Calibri" w:cs="Calibri" w:eastAsia="Calibri" w:hAnsi="Calibri"/>
        </w:rPr>
        <w:t xml:space="preserve">The AI-generated summary is displayed labeled, and only the therapist-confirmed version is saved to the session record</w:t>
      </w:r>
    </w:p>
    <w:p>
      <w:pPr>
        <w:pStyle w:val="ListParagraph"/>
        <w:numPr>
          <w:ilvl w:val="0"/>
          <w:numId w:val="2"/>
        </w:numPr>
        <w:spacing w:after="60"/>
      </w:pPr>
      <w:r>
        <w:rPr>
          <w:rFonts w:ascii="Calibri" w:cs="Calibri" w:eastAsia="Calibri" w:hAnsi="Calibri"/>
        </w:rPr>
        <w:t xml:space="preserve">Wearable batches that do not match the data format (Section 9) are rejected and logged</w:t>
      </w:r>
    </w:p>
    <w:p>
      <w:pPr>
        <w:pStyle w:val="ListParagraph"/>
        <w:numPr>
          <w:ilvl w:val="0"/>
          <w:numId w:val="2"/>
        </w:numPr>
        <w:spacing w:after="60"/>
      </w:pPr>
      <w:r>
        <w:rPr>
          <w:rFonts w:ascii="Calibri" w:cs="Calibri" w:eastAsia="Calibri" w:hAnsi="Calibri"/>
        </w:rPr>
        <w:t xml:space="preserve">BEST back-office users can monitor customer status, system load, logs, errors, integrations, and incidents without routine exposure to identifiable clinical data</w:t>
      </w:r>
    </w:p>
    <w:p>
      <w:pPr>
        <w:pStyle w:val="ListParagraph"/>
        <w:numPr>
          <w:ilvl w:val="0"/>
          <w:numId w:val="2"/>
        </w:numPr>
        <w:spacing w:after="60"/>
      </w:pPr>
      <w:r>
        <w:rPr>
          <w:rFonts w:ascii="Calibri" w:cs="Calibri" w:eastAsia="Calibri" w:hAnsi="Calibri"/>
        </w:rPr>
        <w:t xml:space="preserve">Break-glass access requires a reason, dual approval, defined scope, automatic expiry, customer notification, and a complete audit record</w:t>
      </w:r>
    </w:p>
    <w:p>
      <w:pPr>
        <w:pStyle w:val="ListParagraph"/>
        <w:numPr>
          <w:ilvl w:val="0"/>
          <w:numId w:val="2"/>
        </w:numPr>
        <w:spacing w:after="60"/>
      </w:pPr>
      <w:r>
        <w:rPr>
          <w:rFonts w:ascii="Calibri" w:cs="Calibri" w:eastAsia="Calibri" w:hAnsi="Calibri"/>
        </w:rPr>
        <w:t xml:space="preserve">All critical administrative and back-office flows pass role, tenant-isolation, negative-access, and audit-log tests in UAT before production release</w:t>
      </w:r>
    </w:p>
    <w:p>
      <w:pPr>
        <w:pStyle w:val="Heading2"/>
        <w:spacing w:after="80" w:before="240"/>
      </w:pPr>
      <w:r>
        <w:rPr>
          <w:rFonts w:ascii="Calibri" w:cs="Calibri" w:eastAsia="Calibri" w:hAnsi="Calibri"/>
        </w:rPr>
        <w:t xml:space="preserve">16.4 Operational Readiness</w:t>
      </w:r>
    </w:p>
    <w:p>
      <w:pPr>
        <w:pStyle w:val="ListParagraph"/>
        <w:numPr>
          <w:ilvl w:val="0"/>
          <w:numId w:val="2"/>
        </w:numPr>
        <w:spacing w:after="60"/>
      </w:pPr>
      <w:r>
        <w:rPr>
          <w:rFonts w:ascii="Calibri" w:cs="Calibri" w:eastAsia="Calibri" w:hAnsi="Calibri"/>
        </w:rPr>
        <w:t xml:space="preserve">Production dashboards, alerts, on-call ownership, incident severity definitions, and escalation paths are documented and tested</w:t>
      </w:r>
    </w:p>
    <w:p>
      <w:pPr>
        <w:pStyle w:val="ListParagraph"/>
        <w:numPr>
          <w:ilvl w:val="0"/>
          <w:numId w:val="2"/>
        </w:numPr>
        <w:spacing w:after="60"/>
      </w:pPr>
      <w:r>
        <w:rPr>
          <w:rFonts w:ascii="Calibri" w:cs="Calibri" w:eastAsia="Calibri" w:hAnsi="Calibri"/>
        </w:rPr>
        <w:t xml:space="preserve">Backup, restoration, configuration rollback, and tenant suspension or reactivation procedures are verified</w:t>
      </w:r>
    </w:p>
    <w:p>
      <w:pPr>
        <w:pStyle w:val="ListParagraph"/>
        <w:numPr>
          <w:ilvl w:val="0"/>
          <w:numId w:val="2"/>
        </w:numPr>
        <w:spacing w:after="60"/>
      </w:pPr>
      <w:r>
        <w:rPr>
          <w:rFonts w:ascii="Calibri" w:cs="Calibri" w:eastAsia="Calibri" w:hAnsi="Calibri"/>
        </w:rPr>
        <w:t xml:space="preserve">Administrative help content, permission guidance, and back-office operating procedures are available to assigned teams</w:t>
      </w:r>
    </w:p>
    <w:p>
      <w:pPr>
        <w:pStyle w:val="ListParagraph"/>
        <w:numPr>
          <w:ilvl w:val="0"/>
          <w:numId w:val="2"/>
        </w:numPr>
        <w:spacing w:after="60"/>
      </w:pPr>
      <w:r>
        <w:rPr>
          <w:rFonts w:ascii="Calibri" w:cs="Calibri" w:eastAsia="Calibri" w:hAnsi="Calibri"/>
        </w:rPr>
        <w:t xml:space="preserve">A release checklist confirms security review, access review, entitlement validation, observability coverage, training, and support readiness</w:t>
      </w:r>
    </w:p>
    <w:p>
      <w:pPr>
        <w:pStyle w:val="Heading1"/>
        <w:spacing w:after="120" w:before="360"/>
      </w:pPr>
      <w:r>
        <w:rPr>
          <w:rFonts w:ascii="Calibri" w:cs="Calibri" w:eastAsia="Calibri" w:hAnsi="Calibri"/>
        </w:rPr>
        <w:t xml:space="preserve">17. Telehealth Sessions (Remote Session Modality)</w:t>
      </w:r>
    </w:p>
    <w:p>
      <w:pPr>
        <w:pStyle w:val="Heading2"/>
        <w:spacing w:after="80" w:before="240"/>
      </w:pPr>
      <w:r>
        <w:rPr>
          <w:rFonts w:ascii="Calibri" w:cs="Calibri" w:eastAsia="Calibri" w:hAnsi="Calibri"/>
        </w:rPr>
        <w:t xml:space="preserve">17.1 Purpose</w:t>
      </w:r>
    </w:p>
    <w:p>
      <w:pPr>
        <w:spacing w:after="120"/>
      </w:pPr>
      <w:r>
        <w:rPr>
          <w:rFonts w:ascii="Calibri" w:cs="Calibri" w:eastAsia="Calibri" w:hAnsi="Calibri"/>
        </w:rPr>
        <w:t xml:space="preserve">Telehealth sessions enable therapists to conduct remote therapy sessions while preserving the platform’s core principles of:</w:t>
      </w:r>
    </w:p>
    <w:p>
      <w:pPr>
        <w:pStyle w:val="ListParagraph"/>
        <w:numPr>
          <w:ilvl w:val="0"/>
          <w:numId w:val="2"/>
        </w:numPr>
        <w:spacing w:after="60"/>
      </w:pPr>
      <w:r>
        <w:rPr>
          <w:rFonts w:ascii="Calibri" w:cs="Calibri" w:eastAsia="Calibri" w:hAnsi="Calibri"/>
        </w:rPr>
        <w:t xml:space="preserve">Session-scoped monitoring</w:t>
      </w:r>
    </w:p>
    <w:p>
      <w:pPr>
        <w:pStyle w:val="ListParagraph"/>
        <w:numPr>
          <w:ilvl w:val="0"/>
          <w:numId w:val="2"/>
        </w:numPr>
        <w:spacing w:after="60"/>
      </w:pPr>
      <w:r>
        <w:rPr>
          <w:rFonts w:ascii="Calibri" w:cs="Calibri" w:eastAsia="Calibri" w:hAnsi="Calibri"/>
        </w:rPr>
        <w:t xml:space="preserve">Therapist-led observation</w:t>
      </w:r>
    </w:p>
    <w:p>
      <w:pPr>
        <w:pStyle w:val="ListParagraph"/>
        <w:numPr>
          <w:ilvl w:val="0"/>
          <w:numId w:val="2"/>
        </w:numPr>
        <w:spacing w:after="60"/>
      </w:pPr>
      <w:r>
        <w:rPr>
          <w:rFonts w:ascii="Calibri" w:cs="Calibri" w:eastAsia="Calibri" w:hAnsi="Calibri"/>
        </w:rPr>
        <w:t xml:space="preserve">Post-session reflection</w:t>
      </w:r>
    </w:p>
    <w:p>
      <w:pPr>
        <w:pStyle w:val="ListParagraph"/>
        <w:numPr>
          <w:ilvl w:val="0"/>
          <w:numId w:val="2"/>
        </w:numPr>
        <w:spacing w:after="60"/>
      </w:pPr>
      <w:r>
        <w:rPr>
          <w:rFonts w:ascii="Calibri" w:cs="Calibri" w:eastAsia="Calibri" w:hAnsi="Calibri"/>
        </w:rPr>
        <w:t xml:space="preserve">Non-prescriptive AI assistance</w:t>
      </w:r>
    </w:p>
    <w:p>
      <w:pPr>
        <w:spacing w:after="120"/>
      </w:pPr>
      <w:r>
        <w:rPr>
          <w:rFonts w:ascii="Calibri" w:cs="Calibri" w:eastAsia="Calibri" w:hAnsi="Calibri"/>
        </w:rPr>
        <w:t xml:space="preserve">Telehealth does not introduce new clinical logic or decision making. It represents an alternate session execution modality within the existing session framework.</w:t>
      </w:r>
    </w:p>
    <w:p>
      <w:pPr>
        <w:pStyle w:val="Heading2"/>
        <w:spacing w:after="80" w:before="240"/>
      </w:pPr>
      <w:r>
        <w:rPr>
          <w:rFonts w:ascii="Calibri" w:cs="Calibri" w:eastAsia="Calibri" w:hAnsi="Calibri"/>
        </w:rPr>
        <w:t xml:space="preserve">17.2 Clinical Positioning (Telehealth)</w:t>
      </w:r>
    </w:p>
    <w:p>
      <w:pPr>
        <w:spacing w:after="120"/>
      </w:pPr>
      <w:r>
        <w:rPr>
          <w:rFonts w:ascii="Calibri" w:cs="Calibri" w:eastAsia="Calibri" w:hAnsi="Calibri"/>
        </w:rPr>
        <w:t xml:space="preserve">Telehealth sessions follow the same clinical positioning defined in Section 5.</w:t>
      </w:r>
    </w:p>
    <w:p>
      <w:pPr>
        <w:pStyle w:val="ListParagraph"/>
        <w:numPr>
          <w:ilvl w:val="0"/>
          <w:numId w:val="2"/>
        </w:numPr>
        <w:spacing w:after="60"/>
      </w:pPr>
      <w:r>
        <w:rPr>
          <w:rFonts w:ascii="Calibri" w:cs="Calibri" w:eastAsia="Calibri" w:hAnsi="Calibri"/>
        </w:rPr>
        <w:t xml:space="preserve">Telehealth sessions are observational and supportive in nature</w:t>
      </w:r>
    </w:p>
    <w:p>
      <w:pPr>
        <w:pStyle w:val="ListParagraph"/>
        <w:numPr>
          <w:ilvl w:val="0"/>
          <w:numId w:val="2"/>
        </w:numPr>
        <w:spacing w:after="60"/>
      </w:pPr>
      <w:r>
        <w:rPr>
          <w:rFonts w:ascii="Calibri" w:cs="Calibri" w:eastAsia="Calibri" w:hAnsi="Calibri"/>
        </w:rPr>
        <w:t xml:space="preserve">No diagnosis, treatment, or clinical recommendations are generated</w:t>
      </w:r>
    </w:p>
    <w:p>
      <w:pPr>
        <w:pStyle w:val="ListParagraph"/>
        <w:numPr>
          <w:ilvl w:val="0"/>
          <w:numId w:val="2"/>
        </w:numPr>
        <w:spacing w:after="60"/>
      </w:pPr>
      <w:r>
        <w:rPr>
          <w:rFonts w:ascii="Calibri" w:cs="Calibri" w:eastAsia="Calibri" w:hAnsi="Calibri"/>
        </w:rPr>
        <w:t xml:space="preserve">Therapist and supervisor judgment remains primary</w:t>
      </w:r>
    </w:p>
    <w:p>
      <w:pPr>
        <w:pStyle w:val="ListParagraph"/>
        <w:numPr>
          <w:ilvl w:val="0"/>
          <w:numId w:val="2"/>
        </w:numPr>
        <w:spacing w:after="60"/>
      </w:pPr>
      <w:r>
        <w:rPr>
          <w:rFonts w:ascii="Calibri" w:cs="Calibri" w:eastAsia="Calibri" w:hAnsi="Calibri"/>
        </w:rPr>
        <w:t xml:space="preserve">AI-generated summaries are review-only and produced after the session</w:t>
      </w:r>
    </w:p>
    <w:p>
      <w:pPr>
        <w:spacing w:after="120"/>
      </w:pPr>
      <w:r>
        <w:rPr>
          <w:rFonts w:ascii="Calibri" w:cs="Calibri" w:eastAsia="Calibri" w:hAnsi="Calibri"/>
        </w:rPr>
        <w:t xml:space="preserve">Telehealth does not alter the interpretation of physiological, behavioral, or environmental data.</w:t>
      </w:r>
    </w:p>
    <w:p>
      <w:pPr>
        <w:pStyle w:val="Heading2"/>
        <w:spacing w:after="80" w:before="240"/>
      </w:pPr>
      <w:r>
        <w:rPr>
          <w:rFonts w:ascii="Calibri" w:cs="Calibri" w:eastAsia="Calibri" w:hAnsi="Calibri"/>
        </w:rPr>
        <w:t xml:space="preserve">17.3 Scope of Telehealth Sessions (MVP)</w:t>
      </w:r>
    </w:p>
    <w:p>
      <w:pPr>
        <w:pStyle w:val="Heading3"/>
        <w:spacing w:after="60" w:before="160"/>
      </w:pPr>
      <w:r>
        <w:rPr>
          <w:rFonts w:ascii="Calibri" w:cs="Calibri" w:eastAsia="Calibri" w:hAnsi="Calibri"/>
        </w:rPr>
        <w:t xml:space="preserve">In Scope</w:t>
      </w:r>
    </w:p>
    <w:p>
      <w:pPr>
        <w:pStyle w:val="ListParagraph"/>
        <w:numPr>
          <w:ilvl w:val="0"/>
          <w:numId w:val="2"/>
        </w:numPr>
        <w:spacing w:after="60"/>
      </w:pPr>
      <w:r>
        <w:rPr>
          <w:rFonts w:ascii="Calibri" w:cs="Calibri" w:eastAsia="Calibri" w:hAnsi="Calibri"/>
        </w:rPr>
        <w:t xml:space="preserve">Secure, real-time remote therapy sessions</w:t>
      </w:r>
    </w:p>
    <w:p>
      <w:pPr>
        <w:pStyle w:val="ListParagraph"/>
        <w:numPr>
          <w:ilvl w:val="0"/>
          <w:numId w:val="2"/>
        </w:numPr>
        <w:spacing w:after="60"/>
      </w:pPr>
      <w:r>
        <w:rPr>
          <w:rFonts w:ascii="Calibri" w:cs="Calibri" w:eastAsia="Calibri" w:hAnsi="Calibri"/>
        </w:rPr>
        <w:t xml:space="preserve">Session-scoped monitoring and manual observation</w:t>
      </w:r>
    </w:p>
    <w:p>
      <w:pPr>
        <w:pStyle w:val="ListParagraph"/>
        <w:numPr>
          <w:ilvl w:val="0"/>
          <w:numId w:val="2"/>
        </w:numPr>
        <w:spacing w:after="60"/>
      </w:pPr>
      <w:r>
        <w:rPr>
          <w:rFonts w:ascii="Calibri" w:cs="Calibri" w:eastAsia="Calibri" w:hAnsi="Calibri"/>
        </w:rPr>
        <w:t xml:space="preserve">AI-generated post-session summaries</w:t>
      </w:r>
    </w:p>
    <w:p>
      <w:pPr>
        <w:pStyle w:val="ListParagraph"/>
        <w:numPr>
          <w:ilvl w:val="0"/>
          <w:numId w:val="2"/>
        </w:numPr>
        <w:spacing w:after="60"/>
      </w:pPr>
      <w:r>
        <w:rPr>
          <w:rFonts w:ascii="Calibri" w:cs="Calibri" w:eastAsia="Calibri" w:hAnsi="Calibri"/>
        </w:rPr>
        <w:t xml:space="preserve">Supervisor visibility and review</w:t>
      </w:r>
    </w:p>
    <w:p>
      <w:pPr>
        <w:pStyle w:val="Heading3"/>
        <w:spacing w:after="60" w:before="160"/>
      </w:pPr>
      <w:r>
        <w:rPr>
          <w:rFonts w:ascii="Calibri" w:cs="Calibri" w:eastAsia="Calibri" w:hAnsi="Calibri"/>
        </w:rPr>
        <w:t xml:space="preserve">Out of Scope</w:t>
      </w:r>
    </w:p>
    <w:p>
      <w:pPr>
        <w:pStyle w:val="ListParagraph"/>
        <w:numPr>
          <w:ilvl w:val="0"/>
          <w:numId w:val="2"/>
        </w:numPr>
        <w:spacing w:after="60"/>
      </w:pPr>
      <w:r>
        <w:rPr>
          <w:rFonts w:ascii="Calibri" w:cs="Calibri" w:eastAsia="Calibri" w:hAnsi="Calibri"/>
        </w:rPr>
        <w:t xml:space="preserve">Audio or video recording of sessions</w:t>
      </w:r>
    </w:p>
    <w:p>
      <w:pPr>
        <w:pStyle w:val="ListParagraph"/>
        <w:numPr>
          <w:ilvl w:val="0"/>
          <w:numId w:val="2"/>
        </w:numPr>
        <w:spacing w:after="60"/>
      </w:pPr>
      <w:r>
        <w:rPr>
          <w:rFonts w:ascii="Calibri" w:cs="Calibri" w:eastAsia="Calibri" w:hAnsi="Calibri"/>
        </w:rPr>
        <w:t xml:space="preserve">Real-time AI prompts or guidance</w:t>
      </w:r>
    </w:p>
    <w:p>
      <w:pPr>
        <w:pStyle w:val="ListParagraph"/>
        <w:numPr>
          <w:ilvl w:val="0"/>
          <w:numId w:val="2"/>
        </w:numPr>
        <w:spacing w:after="60"/>
      </w:pPr>
      <w:r>
        <w:rPr>
          <w:rFonts w:ascii="Calibri" w:cs="Calibri" w:eastAsia="Calibri" w:hAnsi="Calibri"/>
        </w:rPr>
        <w:t xml:space="preserve">Live soft alerts during telehealth sessions</w:t>
      </w:r>
    </w:p>
    <w:p>
      <w:pPr>
        <w:pStyle w:val="ListParagraph"/>
        <w:numPr>
          <w:ilvl w:val="0"/>
          <w:numId w:val="2"/>
        </w:numPr>
        <w:spacing w:after="60"/>
      </w:pPr>
      <w:r>
        <w:rPr>
          <w:rFonts w:ascii="Calibri" w:cs="Calibri" w:eastAsia="Calibri" w:hAnsi="Calibri"/>
        </w:rPr>
        <w:t xml:space="preserve">Emergency response or escalation workflows</w:t>
      </w:r>
    </w:p>
    <w:p>
      <w:pPr>
        <w:pStyle w:val="Heading2"/>
        <w:spacing w:after="80" w:before="240"/>
      </w:pPr>
      <w:r>
        <w:rPr>
          <w:rFonts w:ascii="Calibri" w:cs="Calibri" w:eastAsia="Calibri" w:hAnsi="Calibri"/>
        </w:rPr>
        <w:t xml:space="preserve">17.4 Telehealth Session Characteristics</w:t>
      </w:r>
    </w:p>
    <w:p>
      <w:pPr>
        <w:spacing w:after="120"/>
      </w:pPr>
      <w:r>
        <w:rPr>
          <w:rFonts w:ascii="Calibri" w:cs="Calibri" w:eastAsia="Calibri" w:hAnsi="Calibri"/>
        </w:rPr>
        <w:t xml:space="preserve">Telehealth sessions are treated as standard sessions with the following attributes:</w:t>
      </w:r>
    </w:p>
    <w:p>
      <w:pPr>
        <w:pStyle w:val="ListParagraph"/>
        <w:numPr>
          <w:ilvl w:val="0"/>
          <w:numId w:val="2"/>
        </w:numPr>
        <w:spacing w:after="60"/>
      </w:pPr>
      <w:r>
        <w:rPr>
          <w:rFonts w:ascii="Calibri" w:cs="Calibri" w:eastAsia="Calibri" w:hAnsi="Calibri"/>
        </w:rPr>
        <w:t xml:space="preserve">Explicitly tagged as telehealth</w:t>
      </w:r>
    </w:p>
    <w:p>
      <w:pPr>
        <w:pStyle w:val="ListParagraph"/>
        <w:numPr>
          <w:ilvl w:val="0"/>
          <w:numId w:val="2"/>
        </w:numPr>
        <w:spacing w:after="60"/>
      </w:pPr>
      <w:r>
        <w:rPr>
          <w:rFonts w:ascii="Calibri" w:cs="Calibri" w:eastAsia="Calibri" w:hAnsi="Calibri"/>
        </w:rPr>
        <w:t xml:space="preserve">Time-bounded and session-scoped</w:t>
      </w:r>
    </w:p>
    <w:p>
      <w:pPr>
        <w:pStyle w:val="ListParagraph"/>
        <w:numPr>
          <w:ilvl w:val="0"/>
          <w:numId w:val="2"/>
        </w:numPr>
        <w:spacing w:after="60"/>
      </w:pPr>
      <w:r>
        <w:rPr>
          <w:rFonts w:ascii="Calibri" w:cs="Calibri" w:eastAsia="Calibri" w:hAnsi="Calibri"/>
        </w:rPr>
        <w:t xml:space="preserve">Subject to the same monitoring window rules</w:t>
      </w:r>
    </w:p>
    <w:p>
      <w:pPr>
        <w:pStyle w:val="ListParagraph"/>
        <w:numPr>
          <w:ilvl w:val="0"/>
          <w:numId w:val="2"/>
        </w:numPr>
        <w:spacing w:after="60"/>
      </w:pPr>
      <w:r>
        <w:rPr>
          <w:rFonts w:ascii="Calibri" w:cs="Calibri" w:eastAsia="Calibri" w:hAnsi="Calibri"/>
        </w:rPr>
        <w:t xml:space="preserve">Included in historical comparisons and trend analysis</w:t>
      </w:r>
    </w:p>
    <w:p>
      <w:pPr>
        <w:pStyle w:val="Heading2"/>
        <w:spacing w:after="80" w:before="240"/>
      </w:pPr>
      <w:r>
        <w:rPr>
          <w:rFonts w:ascii="Calibri" w:cs="Calibri" w:eastAsia="Calibri" w:hAnsi="Calibri"/>
        </w:rPr>
        <w:t xml:space="preserve">17.5 Telehealth Functional Capabilities (MVP)</w:t>
      </w:r>
    </w:p>
    <w:p>
      <w:pPr>
        <w:spacing w:after="120"/>
      </w:pPr>
      <w:r>
        <w:rPr>
          <w:rFonts w:ascii="Calibri" w:cs="Calibri" w:eastAsia="Calibri" w:hAnsi="Calibri"/>
        </w:rPr>
        <w:t xml:space="preserve">The platform must support the following telehealth capabilities:</w:t>
      </w:r>
    </w:p>
    <w:p>
      <w:pPr>
        <w:pStyle w:val="ListParagraph"/>
        <w:numPr>
          <w:ilvl w:val="0"/>
          <w:numId w:val="2"/>
        </w:numPr>
        <w:spacing w:after="60"/>
      </w:pPr>
      <w:r>
        <w:rPr>
          <w:rFonts w:ascii="Calibri" w:cs="Calibri" w:eastAsia="Calibri" w:hAnsi="Calibri"/>
        </w:rPr>
        <w:t xml:space="preserve">Secure, session-bound video connection through a HIPAA-eligible vendor that has signed a BAA</w:t>
      </w:r>
    </w:p>
    <w:p>
      <w:pPr>
        <w:pStyle w:val="ListParagraph"/>
        <w:numPr>
          <w:ilvl w:val="0"/>
          <w:numId w:val="2"/>
        </w:numPr>
        <w:spacing w:after="60"/>
      </w:pPr>
      <w:r>
        <w:rPr>
          <w:rFonts w:ascii="Calibri" w:cs="Calibri" w:eastAsia="Calibri" w:hAnsi="Calibri"/>
        </w:rPr>
        <w:t xml:space="preserve">Manual session start and end by therapist</w:t>
      </w:r>
    </w:p>
    <w:p>
      <w:pPr>
        <w:pStyle w:val="ListParagraph"/>
        <w:numPr>
          <w:ilvl w:val="0"/>
          <w:numId w:val="2"/>
        </w:numPr>
        <w:spacing w:after="60"/>
      </w:pPr>
      <w:r>
        <w:rPr>
          <w:rFonts w:ascii="Calibri" w:cs="Calibri" w:eastAsia="Calibri" w:hAnsi="Calibri"/>
        </w:rPr>
        <w:t xml:space="preserve">Live manual notes and session markers</w:t>
      </w:r>
    </w:p>
    <w:p>
      <w:pPr>
        <w:pStyle w:val="ListParagraph"/>
        <w:numPr>
          <w:ilvl w:val="0"/>
          <w:numId w:val="2"/>
        </w:numPr>
        <w:spacing w:after="60"/>
      </w:pPr>
      <w:r>
        <w:rPr>
          <w:rFonts w:ascii="Calibri" w:cs="Calibri" w:eastAsia="Calibri" w:hAnsi="Calibri"/>
        </w:rPr>
        <w:t xml:space="preserve">Optional read-only signal overlays (if a wearable is in use at the client’s location)</w:t>
      </w:r>
    </w:p>
    <w:p>
      <w:pPr>
        <w:pStyle w:val="ListParagraph"/>
        <w:numPr>
          <w:ilvl w:val="0"/>
          <w:numId w:val="2"/>
        </w:numPr>
        <w:spacing w:after="60"/>
      </w:pPr>
      <w:r>
        <w:rPr>
          <w:rFonts w:ascii="Calibri" w:cs="Calibri" w:eastAsia="Calibri" w:hAnsi="Calibri"/>
        </w:rPr>
        <w:t xml:space="preserve">Graceful handling of connectivity disruptions</w:t>
      </w:r>
    </w:p>
    <w:p>
      <w:pPr>
        <w:pStyle w:val="ListParagraph"/>
        <w:numPr>
          <w:ilvl w:val="0"/>
          <w:numId w:val="2"/>
        </w:numPr>
        <w:spacing w:after="60"/>
      </w:pPr>
      <w:r>
        <w:rPr>
          <w:rFonts w:ascii="Calibri" w:cs="Calibri" w:eastAsia="Calibri" w:hAnsi="Calibri"/>
        </w:rPr>
        <w:t xml:space="preserve">Full audit logging of access and session events</w:t>
      </w:r>
    </w:p>
    <w:p>
      <w:pPr>
        <w:spacing w:after="120"/>
      </w:pPr>
      <w:r>
        <w:rPr>
          <w:rFonts w:ascii="Calibri" w:cs="Calibri" w:eastAsia="Calibri" w:hAnsi="Calibri"/>
        </w:rPr>
        <w:t xml:space="preserve">All functionality remains consistent with existing Session Management and Manual Data Capture requirements defined in Section 8.</w:t>
      </w:r>
    </w:p>
    <w:p>
      <w:pPr>
        <w:pStyle w:val="Heading2"/>
        <w:spacing w:after="80" w:before="240"/>
      </w:pPr>
      <w:r>
        <w:rPr>
          <w:rFonts w:ascii="Calibri" w:cs="Calibri" w:eastAsia="Calibri" w:hAnsi="Calibri"/>
        </w:rPr>
        <w:t xml:space="preserve">17.6 Consent &amp; Governance</w:t>
      </w:r>
    </w:p>
    <w:p>
      <w:pPr>
        <w:pStyle w:val="ListParagraph"/>
        <w:numPr>
          <w:ilvl w:val="0"/>
          <w:numId w:val="2"/>
        </w:numPr>
        <w:spacing w:after="60"/>
      </w:pPr>
      <w:r>
        <w:rPr>
          <w:rFonts w:ascii="Calibri" w:cs="Calibri" w:eastAsia="Calibri" w:hAnsi="Calibri"/>
        </w:rPr>
        <w:t xml:space="preserve">Signed telehealth consent is required prior to participation, recorded through consent management (Section 8.12)</w:t>
      </w:r>
    </w:p>
    <w:p>
      <w:pPr>
        <w:pStyle w:val="ListParagraph"/>
        <w:numPr>
          <w:ilvl w:val="0"/>
          <w:numId w:val="2"/>
        </w:numPr>
        <w:spacing w:after="60"/>
      </w:pPr>
      <w:r>
        <w:rPr>
          <w:rFonts w:ascii="Calibri" w:cs="Calibri" w:eastAsia="Calibri" w:hAnsi="Calibri"/>
        </w:rPr>
        <w:t xml:space="preserve">Consent must be timestamped, auditable, and role-linked</w:t>
      </w:r>
    </w:p>
    <w:p>
      <w:pPr>
        <w:pStyle w:val="ListParagraph"/>
        <w:numPr>
          <w:ilvl w:val="0"/>
          <w:numId w:val="2"/>
        </w:numPr>
        <w:spacing w:after="60"/>
      </w:pPr>
      <w:r>
        <w:rPr>
          <w:rFonts w:ascii="Calibri" w:cs="Calibri" w:eastAsia="Calibri" w:hAnsi="Calibri"/>
        </w:rPr>
        <w:t xml:space="preserve">Consent is session-scoped and does not imply ongoing monitoring</w:t>
      </w:r>
    </w:p>
    <w:p>
      <w:pPr>
        <w:pStyle w:val="ListParagraph"/>
        <w:numPr>
          <w:ilvl w:val="0"/>
          <w:numId w:val="2"/>
        </w:numPr>
        <w:spacing w:after="60"/>
      </w:pPr>
      <w:r>
        <w:rPr>
          <w:rFonts w:ascii="Calibri" w:cs="Calibri" w:eastAsia="Calibri" w:hAnsi="Calibri"/>
        </w:rPr>
        <w:t xml:space="preserve">Sessions cannot be initiated without recorded consent</w:t>
      </w:r>
    </w:p>
    <w:p>
      <w:pPr>
        <w:pStyle w:val="Heading2"/>
        <w:spacing w:after="80" w:before="240"/>
      </w:pPr>
      <w:r>
        <w:rPr>
          <w:rFonts w:ascii="Calibri" w:cs="Calibri" w:eastAsia="Calibri" w:hAnsi="Calibri"/>
        </w:rPr>
        <w:t xml:space="preserve">17.7 AI Usage in Telehealth Sessions</w:t>
      </w:r>
    </w:p>
    <w:p>
      <w:pPr>
        <w:pStyle w:val="ListParagraph"/>
        <w:numPr>
          <w:ilvl w:val="0"/>
          <w:numId w:val="2"/>
        </w:numPr>
        <w:spacing w:after="60"/>
      </w:pPr>
      <w:r>
        <w:rPr>
          <w:rFonts w:ascii="Calibri" w:cs="Calibri" w:eastAsia="Calibri" w:hAnsi="Calibri"/>
        </w:rPr>
        <w:t xml:space="preserve">Telehealth sessions receive AI-generated post-session summaries in the same way as in-person sessions (Section 8.8)</w:t>
      </w:r>
    </w:p>
    <w:p>
      <w:pPr>
        <w:pStyle w:val="ListParagraph"/>
        <w:numPr>
          <w:ilvl w:val="0"/>
          <w:numId w:val="2"/>
        </w:numPr>
        <w:spacing w:after="60"/>
      </w:pPr>
      <w:r>
        <w:rPr>
          <w:rFonts w:ascii="Calibri" w:cs="Calibri" w:eastAsia="Calibri" w:hAnsi="Calibri"/>
        </w:rPr>
        <w:t xml:space="preserve">AI does not operate during live telehealth sessions</w:t>
      </w:r>
    </w:p>
    <w:p>
      <w:pPr>
        <w:pStyle w:val="ListParagraph"/>
        <w:numPr>
          <w:ilvl w:val="0"/>
          <w:numId w:val="2"/>
        </w:numPr>
        <w:spacing w:after="60"/>
      </w:pPr>
      <w:r>
        <w:rPr>
          <w:rFonts w:ascii="Calibri" w:cs="Calibri" w:eastAsia="Calibri" w:hAnsi="Calibri"/>
        </w:rPr>
        <w:t xml:space="preserve">AI does not provide guidance, recommendations, or instructions, and does not alter therapist inputs</w:t>
      </w:r>
    </w:p>
    <w:p>
      <w:pPr>
        <w:pStyle w:val="Heading2"/>
        <w:spacing w:after="80" w:before="240"/>
      </w:pPr>
      <w:r>
        <w:rPr>
          <w:rFonts w:ascii="Calibri" w:cs="Calibri" w:eastAsia="Calibri" w:hAnsi="Calibri"/>
        </w:rPr>
        <w:t xml:space="preserve">17.8 Telehealth Data Handling</w:t>
      </w:r>
    </w:p>
    <w:p>
      <w:pPr>
        <w:pStyle w:val="Heading3"/>
        <w:spacing w:after="60" w:before="160"/>
      </w:pPr>
      <w:r>
        <w:rPr>
          <w:rFonts w:ascii="Calibri" w:cs="Calibri" w:eastAsia="Calibri" w:hAnsi="Calibri"/>
        </w:rPr>
        <w:t xml:space="preserve">Data Sources</w:t>
      </w:r>
    </w:p>
    <w:p>
      <w:pPr>
        <w:pStyle w:val="ListParagraph"/>
        <w:numPr>
          <w:ilvl w:val="0"/>
          <w:numId w:val="2"/>
        </w:numPr>
        <w:spacing w:after="60"/>
      </w:pPr>
      <w:r>
        <w:rPr>
          <w:rFonts w:ascii="Calibri" w:cs="Calibri" w:eastAsia="Calibri" w:hAnsi="Calibri"/>
        </w:rPr>
        <w:t xml:space="preserve">Manual notes and session markers</w:t>
      </w:r>
    </w:p>
    <w:p>
      <w:pPr>
        <w:pStyle w:val="ListParagraph"/>
        <w:numPr>
          <w:ilvl w:val="0"/>
          <w:numId w:val="2"/>
        </w:numPr>
        <w:spacing w:after="60"/>
      </w:pPr>
      <w:r>
        <w:rPr>
          <w:rFonts w:ascii="Calibri" w:cs="Calibri" w:eastAsia="Calibri" w:hAnsi="Calibri"/>
        </w:rPr>
        <w:t xml:space="preserve">Session timing and duration</w:t>
      </w:r>
    </w:p>
    <w:p>
      <w:pPr>
        <w:pStyle w:val="ListParagraph"/>
        <w:numPr>
          <w:ilvl w:val="0"/>
          <w:numId w:val="2"/>
        </w:numPr>
        <w:spacing w:after="60"/>
      </w:pPr>
      <w:r>
        <w:rPr>
          <w:rFonts w:ascii="Calibri" w:cs="Calibri" w:eastAsia="Calibri" w:hAnsi="Calibri"/>
        </w:rPr>
        <w:t xml:space="preserve">Wearable data (read-only), where available</w:t>
      </w:r>
    </w:p>
    <w:p>
      <w:pPr>
        <w:pStyle w:val="Heading3"/>
        <w:spacing w:after="60" w:before="160"/>
      </w:pPr>
      <w:r>
        <w:rPr>
          <w:rFonts w:ascii="Calibri" w:cs="Calibri" w:eastAsia="Calibri" w:hAnsi="Calibri"/>
        </w:rPr>
        <w:t xml:space="preserve">Data Restrictions</w:t>
      </w:r>
    </w:p>
    <w:p>
      <w:pPr>
        <w:pStyle w:val="ListParagraph"/>
        <w:numPr>
          <w:ilvl w:val="0"/>
          <w:numId w:val="2"/>
        </w:numPr>
        <w:spacing w:after="60"/>
      </w:pPr>
      <w:r>
        <w:rPr>
          <w:rFonts w:ascii="Calibri" w:cs="Calibri" w:eastAsia="Calibri" w:hAnsi="Calibri"/>
        </w:rPr>
        <w:t xml:space="preserve">No audio or video content is stored</w:t>
      </w:r>
    </w:p>
    <w:p>
      <w:pPr>
        <w:pStyle w:val="ListParagraph"/>
        <w:numPr>
          <w:ilvl w:val="0"/>
          <w:numId w:val="2"/>
        </w:numPr>
        <w:spacing w:after="60"/>
      </w:pPr>
      <w:r>
        <w:rPr>
          <w:rFonts w:ascii="Calibri" w:cs="Calibri" w:eastAsia="Calibri" w:hAnsi="Calibri"/>
        </w:rPr>
        <w:t xml:space="preserve">No continuous monitoring outside session windows</w:t>
      </w:r>
    </w:p>
    <w:p>
      <w:pPr>
        <w:spacing w:after="120"/>
      </w:pPr>
      <w:r>
        <w:rPr>
          <w:rFonts w:ascii="Calibri" w:cs="Calibri" w:eastAsia="Calibri" w:hAnsi="Calibri"/>
        </w:rPr>
        <w:t xml:space="preserve">Telehealth data is processed identically to in-person session data and follows the lifecycle defined in Section 12.3.</w:t>
      </w:r>
    </w:p>
    <w:p>
      <w:pPr>
        <w:pStyle w:val="Heading2"/>
        <w:spacing w:after="80" w:before="240"/>
      </w:pPr>
      <w:r>
        <w:rPr>
          <w:rFonts w:ascii="Calibri" w:cs="Calibri" w:eastAsia="Calibri" w:hAnsi="Calibri"/>
        </w:rPr>
        <w:t xml:space="preserve">17.9 Telehealth Safety Guardrails</w:t>
      </w:r>
    </w:p>
    <w:p>
      <w:pPr>
        <w:spacing w:after="120"/>
      </w:pPr>
      <w:r>
        <w:rPr>
          <w:rFonts w:ascii="Calibri" w:cs="Calibri" w:eastAsia="Calibri" w:hAnsi="Calibri"/>
        </w:rPr>
        <w:t xml:space="preserve">The platform must enforce the following safeguards:</w:t>
      </w:r>
    </w:p>
    <w:p>
      <w:pPr>
        <w:pStyle w:val="ListParagraph"/>
        <w:numPr>
          <w:ilvl w:val="0"/>
          <w:numId w:val="2"/>
        </w:numPr>
        <w:spacing w:after="60"/>
      </w:pPr>
      <w:r>
        <w:rPr>
          <w:rFonts w:ascii="Calibri" w:cs="Calibri" w:eastAsia="Calibri" w:hAnsi="Calibri"/>
        </w:rPr>
        <w:t xml:space="preserve">No prescriptive or causal language</w:t>
      </w:r>
    </w:p>
    <w:p>
      <w:pPr>
        <w:pStyle w:val="ListParagraph"/>
        <w:numPr>
          <w:ilvl w:val="0"/>
          <w:numId w:val="2"/>
        </w:numPr>
        <w:spacing w:after="60"/>
      </w:pPr>
      <w:r>
        <w:rPr>
          <w:rFonts w:ascii="Calibri" w:cs="Calibri" w:eastAsia="Calibri" w:hAnsi="Calibri"/>
        </w:rPr>
        <w:t xml:space="preserve">No live prompts or alerts</w:t>
      </w:r>
    </w:p>
    <w:p>
      <w:pPr>
        <w:pStyle w:val="ListParagraph"/>
        <w:numPr>
          <w:ilvl w:val="0"/>
          <w:numId w:val="2"/>
        </w:numPr>
        <w:spacing w:after="60"/>
      </w:pPr>
      <w:r>
        <w:rPr>
          <w:rFonts w:ascii="Calibri" w:cs="Calibri" w:eastAsia="Calibri" w:hAnsi="Calibri"/>
        </w:rPr>
        <w:t xml:space="preserve">No automated intervention logic</w:t>
      </w:r>
    </w:p>
    <w:p>
      <w:pPr>
        <w:pStyle w:val="ListParagraph"/>
        <w:numPr>
          <w:ilvl w:val="0"/>
          <w:numId w:val="2"/>
        </w:numPr>
        <w:spacing w:after="60"/>
      </w:pPr>
      <w:r>
        <w:rPr>
          <w:rFonts w:ascii="Calibri" w:cs="Calibri" w:eastAsia="Calibri" w:hAnsi="Calibri"/>
        </w:rPr>
        <w:t xml:space="preserve">No session recordings</w:t>
      </w:r>
    </w:p>
    <w:p>
      <w:pPr>
        <w:pStyle w:val="ListParagraph"/>
        <w:numPr>
          <w:ilvl w:val="0"/>
          <w:numId w:val="2"/>
        </w:numPr>
        <w:spacing w:after="60"/>
      </w:pPr>
      <w:r>
        <w:rPr>
          <w:rFonts w:ascii="Calibri" w:cs="Calibri" w:eastAsia="Calibri" w:hAnsi="Calibri"/>
        </w:rPr>
        <w:t xml:space="preserve">Full audit logging of access and actions</w:t>
      </w:r>
    </w:p>
    <w:p>
      <w:pPr>
        <w:pStyle w:val="Heading2"/>
        <w:spacing w:after="80" w:before="240"/>
      </w:pPr>
      <w:r>
        <w:rPr>
          <w:rFonts w:ascii="Calibri" w:cs="Calibri" w:eastAsia="Calibri" w:hAnsi="Calibri"/>
        </w:rPr>
        <w:t xml:space="preserve">17.10 Telehealth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cantSplit/>
          <w:tblHeader/>
        </w:trPr>
        <w:tc>
          <w:tcPr>
            <w:tcW w:type="dxa" w:w="262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Item</w:t>
            </w:r>
          </w:p>
        </w:tc>
        <w:tc>
          <w:tcPr>
            <w:tcW w:type="dxa" w:w="673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Requirement</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Video vendor</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HIPAA-eligible, signs a BAA; selected before telehealth build begins</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at the client’s location</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Signal overlays are optional; device placement instructions are provided outside the platform</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cannot start without recorded consent (Section 8.12)</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Connectivity</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Graceful reconnection and clear marking of data gaps</w:t>
            </w:r>
          </w:p>
        </w:tc>
      </w:tr>
    </w:tbl>
    <w:p>
      <w:pPr>
        <w:spacing w:after="80"/>
      </w:pPr>
    </w:p>
    <w:p>
      <w:pPr>
        <w:pStyle w:val="Heading2"/>
        <w:spacing w:after="80" w:before="240"/>
      </w:pPr>
      <w:r>
        <w:rPr>
          <w:rFonts w:ascii="Calibri" w:cs="Calibri" w:eastAsia="Calibri" w:hAnsi="Calibri"/>
        </w:rPr>
        <w:t xml:space="preserve">17.11 Telehealth Success Indicators (Non-Clinical)</w:t>
      </w:r>
    </w:p>
    <w:p>
      <w:pPr>
        <w:spacing w:after="120"/>
      </w:pPr>
      <w:r>
        <w:rPr>
          <w:rFonts w:ascii="Calibri" w:cs="Calibri" w:eastAsia="Calibri" w:hAnsi="Calibri"/>
        </w:rPr>
        <w:t xml:space="preserve">Telehealth effectiveness will be evaluated using non-clinical signals only, including:</w:t>
      </w:r>
    </w:p>
    <w:p>
      <w:pPr>
        <w:pStyle w:val="ListParagraph"/>
        <w:numPr>
          <w:ilvl w:val="0"/>
          <w:numId w:val="2"/>
        </w:numPr>
        <w:spacing w:after="60"/>
      </w:pPr>
      <w:r>
        <w:rPr>
          <w:rFonts w:ascii="Calibri" w:cs="Calibri" w:eastAsia="Calibri" w:hAnsi="Calibri"/>
        </w:rPr>
        <w:t xml:space="preserve">Telehealth session completion rate</w:t>
      </w:r>
    </w:p>
    <w:p>
      <w:pPr>
        <w:pStyle w:val="ListParagraph"/>
        <w:numPr>
          <w:ilvl w:val="0"/>
          <w:numId w:val="2"/>
        </w:numPr>
        <w:spacing w:after="60"/>
      </w:pPr>
      <w:r>
        <w:rPr>
          <w:rFonts w:ascii="Calibri" w:cs="Calibri" w:eastAsia="Calibri" w:hAnsi="Calibri"/>
        </w:rPr>
        <w:t xml:space="preserve">Therapist adoption and repeat usage</w:t>
      </w:r>
    </w:p>
    <w:p>
      <w:pPr>
        <w:pStyle w:val="ListParagraph"/>
        <w:numPr>
          <w:ilvl w:val="0"/>
          <w:numId w:val="2"/>
        </w:numPr>
        <w:spacing w:after="60"/>
      </w:pPr>
      <w:r>
        <w:rPr>
          <w:rFonts w:ascii="Calibri" w:cs="Calibri" w:eastAsia="Calibri" w:hAnsi="Calibri"/>
        </w:rPr>
        <w:t xml:space="preserve">Post-session summary utilization</w:t>
      </w:r>
    </w:p>
    <w:p>
      <w:pPr>
        <w:pStyle w:val="ListParagraph"/>
        <w:numPr>
          <w:ilvl w:val="0"/>
          <w:numId w:val="2"/>
        </w:numPr>
        <w:spacing w:after="60"/>
      </w:pPr>
      <w:r>
        <w:rPr>
          <w:rFonts w:ascii="Calibri" w:cs="Calibri" w:eastAsia="Calibri" w:hAnsi="Calibri"/>
        </w:rPr>
        <w:t xml:space="preserve">Supervisor review engagement</w:t>
      </w:r>
    </w:p>
    <w:p>
      <w:pPr>
        <w:pStyle w:val="ListParagraph"/>
        <w:numPr>
          <w:ilvl w:val="0"/>
          <w:numId w:val="2"/>
        </w:numPr>
        <w:spacing w:after="60"/>
      </w:pPr>
      <w:r>
        <w:rPr>
          <w:rFonts w:ascii="Calibri" w:cs="Calibri" w:eastAsia="Calibri" w:hAnsi="Calibri"/>
        </w:rPr>
        <w:t xml:space="preserve">Qualitative therapist feedback</w:t>
      </w:r>
    </w:p>
    <w:p>
      <w:pPr>
        <w:spacing w:after="120"/>
      </w:pPr>
      <w:r>
        <w:rPr>
          <w:rFonts w:ascii="Calibri" w:cs="Calibri" w:eastAsia="Calibri" w:hAnsi="Calibri"/>
        </w:rPr>
        <w:t xml:space="preserve">No clinical outcomes or behavioral scoring are captured or inferred.</w:t>
      </w:r>
    </w:p>
    <w:p>
      <w:pPr>
        <w:pStyle w:val="Heading1"/>
        <w:spacing w:after="120" w:before="360"/>
      </w:pPr>
      <w:r>
        <w:rPr>
          <w:rFonts w:ascii="Calibri" w:cs="Calibri" w:eastAsia="Calibri" w:hAnsi="Calibri"/>
        </w:rPr>
        <w:t xml:space="preserve">18. Environments &amp; Deployment</w:t>
      </w:r>
    </w:p>
    <w:p>
      <w:pPr>
        <w:pStyle w:val="Heading2"/>
        <w:spacing w:after="80" w:before="240"/>
      </w:pPr>
      <w:r>
        <w:rPr>
          <w:rFonts w:ascii="Calibri" w:cs="Calibri" w:eastAsia="Calibri" w:hAnsi="Calibri"/>
        </w:rPr>
        <w:t xml:space="preserve">18.1 Environments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182"/>
        <w:gridCol w:w="2434"/>
        <w:gridCol w:w="2246"/>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Environment</w:t>
            </w:r>
          </w:p>
        </w:tc>
        <w:tc>
          <w:tcPr>
            <w:tcW w:type="dxa" w:w="318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Purpose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w:t>
            </w:r>
          </w:p>
        </w:tc>
        <w:tc>
          <w:tcPr>
            <w:tcW w:type="dxa" w:w="22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Access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Development and integration testing by the TBR team</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Synthetic test data only; no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 development team</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User acceptance testing and sign-off by BEST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Synthetic or de-identified data only; no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 team and BEST testers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Live use by customer organizations</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Real data, including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End users; restricted operational access for BEST and TBR</w:t>
            </w:r>
          </w:p>
        </w:tc>
      </w:tr>
    </w:tbl>
    <w:p>
      <w:pPr>
        <w:spacing w:after="80"/>
      </w:pPr>
    </w:p>
    <w:p>
      <w:pPr>
        <w:pStyle w:val="Heading2"/>
        <w:spacing w:after="80" w:before="240"/>
      </w:pPr>
      <w:r>
        <w:rPr>
          <w:rFonts w:ascii="Calibri" w:cs="Calibri" w:eastAsia="Calibri" w:hAnsi="Calibri"/>
        </w:rPr>
        <w:t xml:space="preserve">18.2 Three-Branch Deployment Strategy</w:t>
      </w:r>
    </w:p>
    <w:p>
      <w:pPr>
        <w:spacing w:after="120"/>
      </w:pPr>
      <w:r>
        <w:rPr>
          <w:rFonts w:ascii="Calibri" w:cs="Calibri" w:eastAsia="Calibri" w:hAnsi="Calibri"/>
        </w:rPr>
        <w:t xml:space="preserve">Each environment is deployed from its own branch. Code moves forward only through reviewed merges.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685"/>
        <w:gridCol w:w="2059"/>
        <w:gridCol w:w="4118"/>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Branch</w:t>
            </w:r>
          </w:p>
        </w:tc>
        <w:tc>
          <w:tcPr>
            <w:tcW w:type="dxa" w:w="16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Deploys to</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Merged from</w:t>
            </w:r>
          </w:p>
        </w:tc>
        <w:tc>
          <w:tcPr>
            <w:tcW w:type="dxa" w:w="411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Gate before merge</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Feature branches</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Code review and passing automated tests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 testing complete; release notes prepared</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UAT sign-off and release checklist (Section 16.4)</w:t>
            </w:r>
          </w:p>
        </w:tc>
      </w:tr>
    </w:tbl>
    <w:p>
      <w:pPr>
        <w:spacing w:after="80"/>
      </w:pPr>
    </w:p>
    <w:p>
      <w:pPr>
        <w:pStyle w:val="Heading2"/>
        <w:spacing w:after="80" w:before="240"/>
      </w:pPr>
      <w:r>
        <w:rPr>
          <w:rFonts w:ascii="Calibri" w:cs="Calibri" w:eastAsia="Calibri" w:hAnsi="Calibri"/>
        </w:rPr>
        <w:t xml:space="preserve">18.3 Rules</w:t>
      </w:r>
    </w:p>
    <w:p>
      <w:pPr>
        <w:pStyle w:val="ListParagraph"/>
        <w:numPr>
          <w:ilvl w:val="0"/>
          <w:numId w:val="2"/>
        </w:numPr>
        <w:spacing w:after="60"/>
      </w:pPr>
      <w:r>
        <w:rPr>
          <w:rFonts w:ascii="Calibri" w:cs="Calibri" w:eastAsia="Calibri" w:hAnsi="Calibri"/>
        </w:rPr>
        <w:t xml:space="preserve">Each environment has its own database, configuration, credentials, and integration keys</w:t>
      </w:r>
    </w:p>
    <w:p>
      <w:pPr>
        <w:pStyle w:val="ListParagraph"/>
        <w:numPr>
          <w:ilvl w:val="0"/>
          <w:numId w:val="2"/>
        </w:numPr>
        <w:spacing w:after="60"/>
      </w:pPr>
      <w:r>
        <w:rPr>
          <w:rFonts w:ascii="Calibri" w:cs="Calibri" w:eastAsia="Calibri" w:hAnsi="Calibri"/>
        </w:rPr>
        <w:t xml:space="preserve">PHI is never copied from PRODUCTION into DEV or UAT</w:t>
      </w:r>
    </w:p>
    <w:p>
      <w:pPr>
        <w:pStyle w:val="ListParagraph"/>
        <w:numPr>
          <w:ilvl w:val="0"/>
          <w:numId w:val="2"/>
        </w:numPr>
        <w:spacing w:after="60"/>
      </w:pPr>
      <w:r>
        <w:rPr>
          <w:rFonts w:ascii="Calibri" w:cs="Calibri" w:eastAsia="Calibri" w:hAnsi="Calibri"/>
        </w:rPr>
        <w:t xml:space="preserve">Hotfixes branch from production, are verified in UAT, and are merged back into uat and dev</w:t>
      </w:r>
    </w:p>
    <w:p>
      <w:pPr>
        <w:pStyle w:val="ListParagraph"/>
        <w:numPr>
          <w:ilvl w:val="0"/>
          <w:numId w:val="2"/>
        </w:numPr>
        <w:spacing w:after="60"/>
      </w:pPr>
      <w:r>
        <w:rPr>
          <w:rFonts w:ascii="Calibri" w:cs="Calibri" w:eastAsia="Calibri" w:hAnsi="Calibri"/>
        </w:rPr>
        <w:t xml:space="preserve">Every production deployment is recorded with its version, date, and approver, and can be rolled back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95959"/>
        <w:sz w:val="16"/>
        <w:szCs w:val="16"/>
      </w:rPr>
      <w:t xml:space="preserve">BEST PRD — Version 3.0 · For BEST review · Confidential</w:t>
    </w:r>
    <w:r>
      <w:rPr>
        <w:rFonts w:ascii="Calibri" w:cs="Calibri" w:eastAsia="Calibri" w:hAnsi="Calibri"/>
        <w:color w:val="595959"/>
        <w:sz w:val="16"/>
        <w:szCs w:val="16"/>
      </w:rPr>
      <w:t xml:space="preserve">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color w:val="2E74B5"/>
      <w:sz w:val="32"/>
      <w:szCs w:val="32"/>
    </w:rPr>
  </w:style>
  <w:style w:type="paragraph" w:styleId="Heading2">
    <w:name w:val="Heading 2"/>
    <w:basedOn w:val="Normal"/>
    <w:next w:val="Normal"/>
    <w:qFormat/>
    <w:pPr>
      <w:keepNext/>
      <w:outlineLvl w:val="1"/>
    </w:pPr>
    <w:rPr>
      <w:rFonts w:ascii="Calibri" w:cs="Calibri" w:eastAsia="Calibri" w:hAnsi="Calibri"/>
      <w:color w:val="2E74B5"/>
      <w:sz w:val="26"/>
      <w:szCs w:val="26"/>
    </w:rPr>
  </w:style>
  <w:style w:type="paragraph" w:styleId="Heading3">
    <w:name w:val="Heading 3"/>
    <w:basedOn w:val="Normal"/>
    <w:next w:val="Normal"/>
    <w:qFormat/>
    <w:pPr>
      <w:keepNext/>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53a95f3f7a7daa54f04853c2c0fa0b5f627a1d3.png"/><Relationship Id="rId9" Type="http://schemas.openxmlformats.org/officeDocument/2006/relationships/image" Target="media/0f85521215eb5f0480597c8cc4b41fd7f0f1c49d.png"/><Relationship Id="rId10" Type="http://schemas.openxmlformats.org/officeDocument/2006/relationships/image" Target="media/62b987197b6df2949fc5e64bf0b424a05510035a.png"/><Relationship Id="rId11" Type="http://schemas.openxmlformats.org/officeDocument/2006/relationships/image" Target="media/2042c0cb1d6675629a0211ee1acb7a28cfb30bd1.png"/><Relationship Id="rId12" Type="http://schemas.openxmlformats.org/officeDocument/2006/relationships/image" Target="media/895ba9f112218bd79794aeb4d5042698c89e3357.png"/><Relationship Id="rId13" Type="http://schemas.openxmlformats.org/officeDocument/2006/relationships/image" Target="media/4c478096bd006dd7a8bbe6f57f7d0cd60f2929f1.png"/><Relationship Id="rId14" Type="http://schemas.openxmlformats.org/officeDocument/2006/relationships/image" Target="media/3447535e0e84104f67d2d3581b6afe570d7a8c7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PRD — Version 3.0</dc:title>
  <dc:creator>TBR Consulting</dc:creator>
  <cp:lastModifiedBy>Un-named</cp:lastModifiedBy>
  <cp:revision>1</cp:revision>
  <dcterms:created xsi:type="dcterms:W3CDTF">2026-10-12T11:13:50.019Z</dcterms:created>
  <dcterms:modified xsi:type="dcterms:W3CDTF">2026-10-12T11:13:50.028Z</dcterms:modified>
</cp:coreProperties>
</file>

<file path=docProps/custom.xml><?xml version="1.0" encoding="utf-8"?>
<Properties xmlns="http://schemas.openxmlformats.org/officeDocument/2006/custom-properties" xmlns:vt="http://schemas.openxmlformats.org/officeDocument/2006/docPropsVTypes"/>
</file>