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spacing w:after="120"/>
      </w:pPr>
      <w:r>
        <w:rPr>
          <w:rFonts w:ascii="Calibri" w:cs="Calibri" w:eastAsia="Calibri" w:hAnsi="Calibri"/>
        </w:rPr>
        <w:t xml:space="preserve">This section shows how each user moves through the platform. Decision points are shown in amber; system-driven steps in green.</w:t>
      </w:r>
    </w:p>
    <w:p>
      <w:pPr>
        <w:pStyle w:val="Heading2"/>
        <w:spacing w:after="80" w:before="240"/>
      </w:pPr>
      <w:r>
        <w:rPr>
          <w:rFonts w:ascii="Calibri" w:cs="Calibri" w:eastAsia="Calibri" w:hAnsi="Calibri"/>
        </w:rPr>
        <w:t xml:space="preserve">7.1 Signing in and routing</w:t>
      </w:r>
    </w:p>
    <w:p>
      <w:pPr>
        <w:pStyle w:val="Heading3"/>
        <w:spacing w:after="60" w:before="160"/>
      </w:pPr>
      <w:r>
        <w:rPr>
          <w:rFonts w:ascii="Calibri" w:cs="Calibri" w:eastAsia="Calibri" w:hAnsi="Calibri"/>
        </w:rPr>
        <w:t xml:space="preserve">Signing in</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All users: signing in</w:t>
      </w:r>
    </w:p>
    <w:p>
      <w:pPr>
        <w:pStyle w:val="ListParagraph"/>
        <w:numPr>
          <w:ilvl w:val="0"/>
          <w:numId w:val="3"/>
        </w:numPr>
        <w:spacing w:after="60"/>
      </w:pPr>
      <w:r>
        <w:rPr>
          <w:rFonts w:ascii="Calibri" w:cs="Calibri" w:eastAsia="Calibri" w:hAnsi="Calibri"/>
        </w:rPr>
        <w:t xml:space="preserve">The user opens the web app and the login screen is shown</w:t>
      </w:r>
    </w:p>
    <w:p>
      <w:pPr>
        <w:pStyle w:val="ListParagraph"/>
        <w:numPr>
          <w:ilvl w:val="0"/>
          <w:numId w:val="3"/>
        </w:numPr>
        <w:spacing w:after="60"/>
      </w:pPr>
      <w:r>
        <w:rPr>
          <w:rFonts w:ascii="Calibri" w:cs="Calibri" w:eastAsia="Calibri" w:hAnsi="Calibri"/>
        </w:rPr>
        <w:t xml:space="preserve">The user enters email and password, or chooses to reset the password. First-time users arrive through their invite link instead (Section 7.4)</w:t>
      </w:r>
    </w:p>
    <w:p>
      <w:pPr>
        <w:pStyle w:val="ListParagraph"/>
        <w:numPr>
          <w:ilvl w:val="0"/>
          <w:numId w:val="3"/>
        </w:numPr>
        <w:spacing w:after="60"/>
      </w:pPr>
      <w:r>
        <w:rPr>
          <w:rFonts w:ascii="Calibri" w:cs="Calibri" w:eastAsia="Calibri" w:hAnsi="Calibri"/>
        </w:rPr>
        <w:t xml:space="preserve">If the credentials are invalid, an error is shown and the user can retry or reset. The account locks after repeated failed attempts (configurable; default 5) until the password is reset</w:t>
      </w:r>
    </w:p>
    <w:p>
      <w:pPr>
        <w:pStyle w:val="ListParagraph"/>
        <w:numPr>
          <w:ilvl w:val="0"/>
          <w:numId w:val="3"/>
        </w:numPr>
        <w:spacing w:after="60"/>
      </w:pPr>
      <w:r>
        <w:rPr>
          <w:rFonts w:ascii="Calibri" w:cs="Calibri" w:eastAsia="Calibri" w:hAnsi="Calibri"/>
        </w:rPr>
        <w:t xml:space="preserve">Organization Admin and BEST roles enter an MFA code</w:t>
      </w:r>
    </w:p>
    <w:p>
      <w:pPr>
        <w:pStyle w:val="ListParagraph"/>
        <w:numPr>
          <w:ilvl w:val="0"/>
          <w:numId w:val="3"/>
        </w:numPr>
        <w:spacing w:after="60"/>
      </w:pPr>
      <w:r>
        <w:rPr>
          <w:rFonts w:ascii="Calibri" w:cs="Calibri" w:eastAsia="Calibri" w:hAnsi="Calibri"/>
        </w:rPr>
        <w:t xml:space="preserve">If the account has been deactivated, access is denied and the user is asked to contact their clinic admin</w:t>
      </w:r>
    </w:p>
    <w:p>
      <w:pPr>
        <w:pStyle w:val="ListParagraph"/>
        <w:numPr>
          <w:ilvl w:val="0"/>
          <w:numId w:val="3"/>
        </w:numPr>
        <w:spacing w:after="60"/>
      </w:pPr>
      <w:r>
        <w:rPr>
          <w:rFonts w:ascii="Calibri" w:cs="Calibri" w:eastAsia="Calibri" w:hAnsi="Calibri"/>
        </w:rPr>
        <w:t xml:space="preserve">The user is signed in. After the session timeout, the user returns to the login screen</w:t>
      </w:r>
    </w:p>
    <w:p>
      <w:pPr>
        <w:pStyle w:val="Heading3"/>
        <w:spacing w:after="60" w:before="160"/>
      </w:pPr>
      <w:r>
        <w:rPr>
          <w:rFonts w:ascii="Calibri" w:cs="Calibri" w:eastAsia="Calibri" w:hAnsi="Calibri"/>
        </w:rPr>
        <w:t xml:space="preserve">Routing to the home screen</w:t>
      </w:r>
    </w:p>
    <w:p>
      <w:pPr>
        <w:keepNext/>
        <w:spacing w:after="80" w:before="160" w:line="240" w:lineRule="auto"/>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145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All users: routing to the home screen</w:t>
      </w:r>
    </w:p>
    <w:p>
      <w:pPr>
        <w:pStyle w:val="ListParagraph"/>
        <w:numPr>
          <w:ilvl w:val="0"/>
          <w:numId w:val="4"/>
        </w:numPr>
        <w:spacing w:after="60"/>
      </w:pPr>
      <w:r>
        <w:rPr>
          <w:rFonts w:ascii="Calibri" w:cs="Calibri" w:eastAsia="Calibri" w:hAnsi="Calibri"/>
        </w:rPr>
        <w:t xml:space="preserve">For clinic users, the platform checks the organization’s license. If it has expired or is suspended, the user enters restricted mode and can view records only. BEST staff skip this check</w:t>
      </w:r>
    </w:p>
    <w:p>
      <w:pPr>
        <w:pStyle w:val="ListParagraph"/>
        <w:numPr>
          <w:ilvl w:val="0"/>
          <w:numId w:val="4"/>
        </w:numPr>
        <w:spacing w:after="60"/>
      </w:pPr>
      <w:r>
        <w:rPr>
          <w:rFonts w:ascii="Calibri" w:cs="Calibri" w:eastAsia="Calibri" w:hAnsi="Calibri"/>
        </w:rPr>
        <w:t xml:space="preserve">Users are routed by role: Therapist to the session list, Supervisor to the caseload, Organization Admin to the clinic console, and BEST staff to the back office</w:t>
      </w:r>
    </w:p>
    <w:p>
      <w:pPr>
        <w:pStyle w:val="ListParagraph"/>
        <w:numPr>
          <w:ilvl w:val="0"/>
          <w:numId w:val="4"/>
        </w:numPr>
        <w:spacing w:after="60"/>
      </w:pPr>
      <w:r>
        <w:rPr>
          <w:rFonts w:ascii="Calibri" w:cs="Calibri" w:eastAsia="Calibri" w:hAnsi="Calibri"/>
        </w:rPr>
        <w:t xml:space="preserve">A Supervisor who also holds Organization Admin permission lands on the caseload and can switch to the clinic console without signing in again</w:t>
      </w:r>
    </w:p>
    <w:p>
      <w:pPr>
        <w:pStyle w:val="Heading2"/>
        <w:spacing w:after="80" w:before="240"/>
      </w:pPr>
      <w:r>
        <w:rPr>
          <w:rFonts w:ascii="Calibri" w:cs="Calibri" w:eastAsia="Calibri" w:hAnsi="Calibri"/>
        </w:rPr>
        <w:t xml:space="preserve">7.2 Therapist</w:t>
      </w:r>
    </w:p>
    <w:p>
      <w:pPr>
        <w:pStyle w:val="Heading3"/>
        <w:spacing w:after="60" w:before="160"/>
      </w:pPr>
      <w:r>
        <w:rPr>
          <w:rFonts w:ascii="Calibri" w:cs="Calibri" w:eastAsia="Calibri" w:hAnsi="Calibri"/>
        </w:rPr>
        <w:t xml:space="preserve">Running a session</w:t>
      </w:r>
    </w:p>
    <w:p>
      <w:pPr>
        <w:keepNext/>
        <w:spacing w:after="80" w:before="160" w:line="240" w:lineRule="auto"/>
        <w:jc w:val="center"/>
      </w:pPr>
      <w:r>
        <w:drawing>
          <wp:inline distT="0" distB="0" distL="0" distR="0">
            <wp:extent cx="4762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2767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Therapist: running a session</w:t>
      </w:r>
    </w:p>
    <w:p>
      <w:pPr>
        <w:pStyle w:val="ListParagraph"/>
        <w:numPr>
          <w:ilvl w:val="0"/>
          <w:numId w:val="5"/>
        </w:numPr>
        <w:spacing w:after="60"/>
      </w:pPr>
      <w:r>
        <w:rPr>
          <w:rFonts w:ascii="Calibri" w:cs="Calibri" w:eastAsia="Calibri" w:hAnsi="Calibri"/>
        </w:rPr>
        <w:t xml:space="preserve">Select a scheduled session from the dashboard</w:t>
      </w:r>
    </w:p>
    <w:p>
      <w:pPr>
        <w:pStyle w:val="ListParagraph"/>
        <w:numPr>
          <w:ilvl w:val="0"/>
          <w:numId w:val="5"/>
        </w:numPr>
        <w:spacing w:after="60"/>
      </w:pPr>
      <w:r>
        <w:rPr>
          <w:rFonts w:ascii="Calibri" w:cs="Calibri" w:eastAsia="Calibri" w:hAnsi="Calibri"/>
        </w:rPr>
        <w:t xml:space="preserve">The platform checks consent automatically. Without wearable consent, an in-person session runs with manual notes only and no device data; a telehealth session cannot start without telehealth consent</w:t>
      </w:r>
    </w:p>
    <w:p>
      <w:pPr>
        <w:pStyle w:val="ListParagraph"/>
        <w:numPr>
          <w:ilvl w:val="0"/>
          <w:numId w:val="5"/>
        </w:numPr>
        <w:spacing w:after="60"/>
      </w:pPr>
      <w:r>
        <w:rPr>
          <w:rFonts w:ascii="Calibri" w:cs="Calibri" w:eastAsia="Calibri" w:hAnsi="Calibri"/>
        </w:rPr>
        <w:t xml:space="preserve">In person: the wearable is synced to the session. Telehealth: the video session starts; live soft alerts are not used in telehealth</w:t>
      </w:r>
    </w:p>
    <w:p>
      <w:pPr>
        <w:pStyle w:val="ListParagraph"/>
        <w:numPr>
          <w:ilvl w:val="0"/>
          <w:numId w:val="5"/>
        </w:numPr>
        <w:spacing w:after="60"/>
      </w:pPr>
      <w:r>
        <w:rPr>
          <w:rFonts w:ascii="Calibri" w:cs="Calibri" w:eastAsia="Calibri" w:hAnsi="Calibri"/>
        </w:rPr>
        <w:t xml:space="preserve">During the live session, indicators show trends and the age of their data</w:t>
      </w:r>
    </w:p>
    <w:p>
      <w:pPr>
        <w:pStyle w:val="ListParagraph"/>
        <w:numPr>
          <w:ilvl w:val="0"/>
          <w:numId w:val="5"/>
        </w:numPr>
        <w:spacing w:after="60"/>
      </w:pPr>
      <w:r>
        <w:rPr>
          <w:rFonts w:ascii="Calibri" w:cs="Calibri" w:eastAsia="Calibri" w:hAnsi="Calibri"/>
        </w:rPr>
        <w:t xml:space="preserve">Soft alerts (in person only) appear from the notification queue; the therapist acknowledges them</w:t>
      </w:r>
    </w:p>
    <w:p>
      <w:pPr>
        <w:pStyle w:val="ListParagraph"/>
        <w:numPr>
          <w:ilvl w:val="0"/>
          <w:numId w:val="5"/>
        </w:numPr>
        <w:spacing w:after="60"/>
      </w:pPr>
      <w:r>
        <w:rPr>
          <w:rFonts w:ascii="Calibri" w:cs="Calibri" w:eastAsia="Calibri" w:hAnsi="Calibri"/>
        </w:rPr>
        <w:t xml:space="preserve">Notes and markers can be added at any time</w:t>
      </w:r>
    </w:p>
    <w:p>
      <w:pPr>
        <w:pStyle w:val="ListParagraph"/>
        <w:numPr>
          <w:ilvl w:val="0"/>
          <w:numId w:val="5"/>
        </w:numPr>
        <w:spacing w:after="60"/>
      </w:pPr>
      <w:r>
        <w:rPr>
          <w:rFonts w:ascii="Calibri" w:cs="Calibri" w:eastAsia="Calibri" w:hAnsi="Calibri"/>
        </w:rPr>
        <w:t xml:space="preserve">The therapist ends the session, or it ends automatically when the scheduled window closes; unacknowledged alerts expire</w:t>
      </w:r>
    </w:p>
    <w:p>
      <w:pPr>
        <w:pStyle w:val="Heading3"/>
        <w:spacing w:after="60" w:before="160"/>
      </w:pPr>
      <w:r>
        <w:rPr>
          <w:rFonts w:ascii="Calibri" w:cs="Calibri" w:eastAsia="Calibri" w:hAnsi="Calibri"/>
        </w:rPr>
        <w:t xml:space="preserve">Completing the session summary</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Therapist: completing the session summary</w:t>
      </w:r>
    </w:p>
    <w:p>
      <w:pPr>
        <w:pStyle w:val="ListParagraph"/>
        <w:numPr>
          <w:ilvl w:val="0"/>
          <w:numId w:val="6"/>
        </w:numPr>
        <w:spacing w:after="60"/>
      </w:pPr>
      <w:r>
        <w:rPr>
          <w:rFonts w:ascii="Calibri" w:cs="Calibri" w:eastAsia="Calibri" w:hAnsi="Calibri"/>
        </w:rPr>
        <w:t xml:space="preserve">When the session ends, session data is sent to the external AI summary service and the screen shows that the summary is being generated</w:t>
      </w:r>
    </w:p>
    <w:p>
      <w:pPr>
        <w:pStyle w:val="ListParagraph"/>
        <w:numPr>
          <w:ilvl w:val="0"/>
          <w:numId w:val="6"/>
        </w:numPr>
        <w:spacing w:after="60"/>
      </w:pPr>
      <w:r>
        <w:rPr>
          <w:rFonts w:ascii="Calibri" w:cs="Calibri" w:eastAsia="Calibri" w:hAnsi="Calibri"/>
        </w:rPr>
        <w:t xml:space="preserve">If a draft is returned, it is shown labeled as AI-generated for the therapist to review</w:t>
      </w:r>
    </w:p>
    <w:p>
      <w:pPr>
        <w:pStyle w:val="ListParagraph"/>
        <w:numPr>
          <w:ilvl w:val="0"/>
          <w:numId w:val="6"/>
        </w:numPr>
        <w:spacing w:after="60"/>
      </w:pPr>
      <w:r>
        <w:rPr>
          <w:rFonts w:ascii="Calibri" w:cs="Calibri" w:eastAsia="Calibri" w:hAnsi="Calibri"/>
        </w:rPr>
        <w:t xml:space="preserve">If generation fails or times out, the therapist can retry (no limit) or write the summary manually</w:t>
      </w:r>
    </w:p>
    <w:p>
      <w:pPr>
        <w:pStyle w:val="ListParagraph"/>
        <w:numPr>
          <w:ilvl w:val="0"/>
          <w:numId w:val="6"/>
        </w:numPr>
        <w:spacing w:after="60"/>
      </w:pPr>
      <w:r>
        <w:rPr>
          <w:rFonts w:ascii="Calibri" w:cs="Calibri" w:eastAsia="Calibri" w:hAnsi="Calibri"/>
        </w:rPr>
        <w:t xml:space="preserve">The therapist edits and confirms the summary</w:t>
      </w:r>
    </w:p>
    <w:p>
      <w:pPr>
        <w:pStyle w:val="ListParagraph"/>
        <w:numPr>
          <w:ilvl w:val="0"/>
          <w:numId w:val="6"/>
        </w:numPr>
        <w:spacing w:after="60"/>
      </w:pPr>
      <w:r>
        <w:rPr>
          <w:rFonts w:ascii="Calibri" w:cs="Calibri" w:eastAsia="Calibri" w:hAnsi="Calibri"/>
        </w:rPr>
        <w:t xml:space="preserve">The confirmed summary is saved to the session record and becomes visible to the supervisor; unconfirmed drafts are never shown to supervisors</w:t>
      </w:r>
    </w:p>
    <w:p>
      <w:pPr>
        <w:pStyle w:val="Heading2"/>
        <w:spacing w:after="80" w:before="240"/>
      </w:pPr>
      <w:r>
        <w:rPr>
          <w:rFonts w:ascii="Calibri" w:cs="Calibri" w:eastAsia="Calibri" w:hAnsi="Calibri"/>
        </w:rPr>
        <w:t xml:space="preserve">7.3 Supervisor</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Supervisor: reviewing sessions</w:t>
      </w:r>
    </w:p>
    <w:p>
      <w:pPr>
        <w:pStyle w:val="ListParagraph"/>
        <w:numPr>
          <w:ilvl w:val="0"/>
          <w:numId w:val="7"/>
        </w:numPr>
        <w:spacing w:after="60"/>
      </w:pPr>
      <w:r>
        <w:rPr>
          <w:rFonts w:ascii="Calibri" w:cs="Calibri" w:eastAsia="Calibri" w:hAnsi="Calibri"/>
        </w:rPr>
        <w:t xml:space="preserve">Open the caseload dashboard showing assigned therapists and clients</w:t>
      </w:r>
    </w:p>
    <w:p>
      <w:pPr>
        <w:pStyle w:val="ListParagraph"/>
        <w:numPr>
          <w:ilvl w:val="0"/>
          <w:numId w:val="7"/>
        </w:numPr>
        <w:spacing w:after="60"/>
      </w:pPr>
      <w:r>
        <w:rPr>
          <w:rFonts w:ascii="Calibri" w:cs="Calibri" w:eastAsia="Calibri" w:hAnsi="Calibri"/>
        </w:rPr>
        <w:t xml:space="preserve">Work through flagged sessions: sessions with alerts, most alerts first</w:t>
      </w:r>
    </w:p>
    <w:p>
      <w:pPr>
        <w:pStyle w:val="ListParagraph"/>
        <w:numPr>
          <w:ilvl w:val="0"/>
          <w:numId w:val="7"/>
        </w:numPr>
        <w:spacing w:after="60"/>
      </w:pPr>
      <w:r>
        <w:rPr>
          <w:rFonts w:ascii="Calibri" w:cs="Calibri" w:eastAsia="Calibri" w:hAnsi="Calibri"/>
        </w:rPr>
        <w:t xml:space="preserve">Open a session to see its summary, timeline, and trends</w:t>
      </w:r>
    </w:p>
    <w:p>
      <w:pPr>
        <w:pStyle w:val="ListParagraph"/>
        <w:numPr>
          <w:ilvl w:val="0"/>
          <w:numId w:val="7"/>
        </w:numPr>
        <w:spacing w:after="60"/>
      </w:pPr>
      <w:r>
        <w:rPr>
          <w:rFonts w:ascii="Calibri" w:cs="Calibri" w:eastAsia="Calibri" w:hAnsi="Calibri"/>
        </w:rPr>
        <w:t xml:space="preserve">If the summary is not yet confirmed, the session shows as summary pending and the supervisor can send the therapist a reminder</w:t>
      </w:r>
    </w:p>
    <w:p>
      <w:pPr>
        <w:pStyle w:val="ListParagraph"/>
        <w:numPr>
          <w:ilvl w:val="0"/>
          <w:numId w:val="7"/>
        </w:numPr>
        <w:spacing w:after="60"/>
      </w:pPr>
      <w:r>
        <w:rPr>
          <w:rFonts w:ascii="Calibri" w:cs="Calibri" w:eastAsia="Calibri" w:hAnsi="Calibri"/>
        </w:rPr>
        <w:t xml:space="preserve">If the summary is confirmed, the supervisor can, in any order: compare sessions side by side; approve documentation where permitted; add a review note or follow-up task, which appears in the therapist’s pending tasks</w:t>
      </w:r>
    </w:p>
    <w:p>
      <w:pPr>
        <w:pStyle w:val="ListParagraph"/>
        <w:numPr>
          <w:ilvl w:val="0"/>
          <w:numId w:val="7"/>
        </w:numPr>
        <w:spacing w:after="60"/>
      </w:pPr>
      <w:r>
        <w:rPr>
          <w:rFonts w:ascii="Calibri" w:cs="Calibri" w:eastAsia="Calibri" w:hAnsi="Calibri"/>
        </w:rPr>
        <w:t xml:space="preserve">Mark the session as reviewed; this is logged for audit</w:t>
      </w:r>
    </w:p>
    <w:p>
      <w:pPr>
        <w:pStyle w:val="Heading2"/>
        <w:spacing w:after="80" w:before="240"/>
      </w:pPr>
      <w:r>
        <w:rPr>
          <w:rFonts w:ascii="Calibri" w:cs="Calibri" w:eastAsia="Calibri" w:hAnsi="Calibri"/>
        </w:rPr>
        <w:t xml:space="preserve">7.4 Organization Admin / Clinic Manager</w:t>
      </w:r>
    </w:p>
    <w:p>
      <w:pPr>
        <w:pStyle w:val="Heading3"/>
        <w:spacing w:after="60" w:before="160"/>
      </w:pPr>
      <w:r>
        <w:rPr>
          <w:rFonts w:ascii="Calibri" w:cs="Calibri" w:eastAsia="Calibri" w:hAnsi="Calibri"/>
        </w:rPr>
        <w:t xml:space="preserve">Adding a user</w:t>
      </w:r>
    </w:p>
    <w:p>
      <w:pPr>
        <w:keepNext/>
        <w:spacing w:after="80" w:before="160" w:line="240" w:lineRule="auto"/>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Organization Admin: adding a user</w:t>
      </w:r>
    </w:p>
    <w:p>
      <w:pPr>
        <w:pStyle w:val="ListParagraph"/>
        <w:numPr>
          <w:ilvl w:val="0"/>
          <w:numId w:val="8"/>
        </w:numPr>
        <w:spacing w:after="60"/>
      </w:pPr>
      <w:r>
        <w:rPr>
          <w:rFonts w:ascii="Calibri" w:cs="Calibri" w:eastAsia="Calibri" w:hAnsi="Calibri"/>
        </w:rPr>
        <w:t xml:space="preserve">Invite the user with their email and role</w:t>
      </w:r>
    </w:p>
    <w:p>
      <w:pPr>
        <w:pStyle w:val="ListParagraph"/>
        <w:numPr>
          <w:ilvl w:val="0"/>
          <w:numId w:val="8"/>
        </w:numPr>
        <w:spacing w:after="60"/>
      </w:pPr>
      <w:r>
        <w:rPr>
          <w:rFonts w:ascii="Calibri" w:cs="Calibri" w:eastAsia="Calibri" w:hAnsi="Calibri"/>
        </w:rPr>
        <w:t xml:space="preserve">The platform checks for a free seat on the organization’s license. If none is free, the admin asks BEST to add seats</w:t>
      </w:r>
    </w:p>
    <w:p>
      <w:pPr>
        <w:pStyle w:val="ListParagraph"/>
        <w:numPr>
          <w:ilvl w:val="0"/>
          <w:numId w:val="8"/>
        </w:numPr>
        <w:spacing w:after="60"/>
      </w:pPr>
      <w:r>
        <w:rPr>
          <w:rFonts w:ascii="Calibri" w:cs="Calibri" w:eastAsia="Calibri" w:hAnsi="Calibri"/>
        </w:rPr>
        <w:t xml:space="preserve">The user accepts the invite and sets a password (MFA is mandatory for Organization Admin and BEST roles)</w:t>
      </w:r>
    </w:p>
    <w:p>
      <w:pPr>
        <w:pStyle w:val="ListParagraph"/>
        <w:numPr>
          <w:ilvl w:val="0"/>
          <w:numId w:val="8"/>
        </w:numPr>
        <w:spacing w:after="60"/>
      </w:pPr>
      <w:r>
        <w:rPr>
          <w:rFonts w:ascii="Calibri" w:cs="Calibri" w:eastAsia="Calibri" w:hAnsi="Calibri"/>
        </w:rPr>
        <w:t xml:space="preserve">The account becomes active and the seat is used; a pending invite does not use a seat</w:t>
      </w:r>
    </w:p>
    <w:p>
      <w:pPr>
        <w:pStyle w:val="Heading3"/>
        <w:spacing w:after="60" w:before="160"/>
      </w:pPr>
      <w:r>
        <w:rPr>
          <w:rFonts w:ascii="Calibri" w:cs="Calibri" w:eastAsia="Calibri" w:hAnsi="Calibri"/>
        </w:rPr>
        <w:t xml:space="preserve">Adding a client</w:t>
      </w:r>
    </w:p>
    <w:p>
      <w:pPr>
        <w:keepNext/>
        <w:spacing w:after="80" w:before="160" w:line="240" w:lineRule="auto"/>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295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Organization Admin: adding a client</w:t>
      </w:r>
    </w:p>
    <w:p>
      <w:pPr>
        <w:pStyle w:val="ListParagraph"/>
        <w:numPr>
          <w:ilvl w:val="0"/>
          <w:numId w:val="9"/>
        </w:numPr>
        <w:spacing w:after="60"/>
      </w:pPr>
      <w:r>
        <w:rPr>
          <w:rFonts w:ascii="Calibri" w:cs="Calibri" w:eastAsia="Calibri" w:hAnsi="Calibri"/>
        </w:rPr>
        <w:t xml:space="preserve">Add the client profile and location</w:t>
      </w:r>
    </w:p>
    <w:p>
      <w:pPr>
        <w:pStyle w:val="ListParagraph"/>
        <w:numPr>
          <w:ilvl w:val="0"/>
          <w:numId w:val="9"/>
        </w:numPr>
        <w:spacing w:after="60"/>
      </w:pPr>
      <w:r>
        <w:rPr>
          <w:rFonts w:ascii="Calibri" w:cs="Calibri" w:eastAsia="Calibri" w:hAnsi="Calibri"/>
        </w:rPr>
        <w:t xml:space="preserve">Record the consent signed with clinic staff</w:t>
      </w:r>
    </w:p>
    <w:p>
      <w:pPr>
        <w:pStyle w:val="ListParagraph"/>
        <w:numPr>
          <w:ilvl w:val="0"/>
          <w:numId w:val="9"/>
        </w:numPr>
        <w:spacing w:after="60"/>
      </w:pPr>
      <w:r>
        <w:rPr>
          <w:rFonts w:ascii="Calibri" w:cs="Calibri" w:eastAsia="Calibri" w:hAnsi="Calibri"/>
        </w:rPr>
        <w:t xml:space="preserve">The platform checks the recorded consent. Without wearable consent, sessions are manual only; without telehealth consent, telehealth sessions cannot start</w:t>
      </w:r>
    </w:p>
    <w:p>
      <w:pPr>
        <w:pStyle w:val="ListParagraph"/>
        <w:numPr>
          <w:ilvl w:val="0"/>
          <w:numId w:val="9"/>
        </w:numPr>
        <w:spacing w:after="60"/>
      </w:pPr>
      <w:r>
        <w:rPr>
          <w:rFonts w:ascii="Calibri" w:cs="Calibri" w:eastAsia="Calibri" w:hAnsi="Calibri"/>
        </w:rPr>
        <w:t xml:space="preserve">Assign the care team: therapist and supervisor</w:t>
      </w:r>
    </w:p>
    <w:p>
      <w:pPr>
        <w:pStyle w:val="ListParagraph"/>
        <w:numPr>
          <w:ilvl w:val="0"/>
          <w:numId w:val="9"/>
        </w:numPr>
        <w:spacing w:after="60"/>
      </w:pPr>
      <w:r>
        <w:rPr>
          <w:rFonts w:ascii="Calibri" w:cs="Calibri" w:eastAsia="Calibri" w:hAnsi="Calibri"/>
        </w:rPr>
        <w:t xml:space="preserve">Schedule sessions in-app or by CSV import</w:t>
      </w:r>
    </w:p>
    <w:p>
      <w:pPr>
        <w:spacing w:after="120"/>
      </w:pPr>
      <w:r>
        <w:rPr>
          <w:rFonts w:ascii="Calibri" w:cs="Calibri" w:eastAsia="Calibri" w:hAnsi="Calibri"/>
        </w:rPr>
        <w:t xml:space="preserve">Deactivating a user frees their seat. Archiving a client hides them from active workflows. Withdrawing consent makes later sessions manual only and blocks telehealth.</w:t>
      </w:r>
    </w:p>
    <w:p>
      <w:pPr>
        <w:pStyle w:val="Heading2"/>
        <w:spacing w:after="80" w:before="240"/>
      </w:pPr>
      <w:r>
        <w:rPr>
          <w:rFonts w:ascii="Calibri" w:cs="Calibri" w:eastAsia="Calibri" w:hAnsi="Calibri"/>
        </w:rPr>
        <w:t xml:space="preserve">7.5 BEST Back Office</w:t>
      </w:r>
    </w:p>
    <w:p>
      <w:pPr>
        <w:pStyle w:val="Heading3"/>
        <w:spacing w:after="60" w:before="160"/>
      </w:pPr>
      <w:r>
        <w:rPr>
          <w:rFonts w:ascii="Calibri" w:cs="Calibri" w:eastAsia="Calibri" w:hAnsi="Calibri"/>
        </w:rPr>
        <w:t xml:space="preserve">License lifecycle</w:t>
      </w:r>
    </w:p>
    <w:p>
      <w:pPr>
        <w:keepNext/>
        <w:spacing w:after="80" w:before="160" w:line="240" w:lineRule="auto"/>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4290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8. BEST Platform Admin: license lifecycle</w:t>
      </w:r>
    </w:p>
    <w:p>
      <w:pPr>
        <w:pStyle w:val="ListParagraph"/>
        <w:numPr>
          <w:ilvl w:val="0"/>
          <w:numId w:val="10"/>
        </w:numPr>
        <w:spacing w:after="60"/>
      </w:pPr>
      <w:r>
        <w:rPr>
          <w:rFonts w:ascii="Calibri" w:cs="Calibri" w:eastAsia="Calibri" w:hAnsi="Calibri"/>
        </w:rPr>
        <w:t xml:space="preserve">Onboard the customer organization</w:t>
      </w:r>
    </w:p>
    <w:p>
      <w:pPr>
        <w:pStyle w:val="ListParagraph"/>
        <w:numPr>
          <w:ilvl w:val="0"/>
          <w:numId w:val="10"/>
        </w:numPr>
        <w:spacing w:after="60"/>
      </w:pPr>
      <w:r>
        <w:rPr>
          <w:rFonts w:ascii="Calibri" w:cs="Calibri" w:eastAsia="Calibri" w:hAnsi="Calibri"/>
        </w:rPr>
        <w:t xml:space="preserve">Create its license: plan, seats, dates, and enabled features</w:t>
      </w:r>
    </w:p>
    <w:p>
      <w:pPr>
        <w:pStyle w:val="ListParagraph"/>
        <w:numPr>
          <w:ilvl w:val="0"/>
          <w:numId w:val="10"/>
        </w:numPr>
        <w:spacing w:after="60"/>
      </w:pPr>
      <w:r>
        <w:rPr>
          <w:rFonts w:ascii="Calibri" w:cs="Calibri" w:eastAsia="Calibri" w:hAnsi="Calibri"/>
        </w:rPr>
        <w:t xml:space="preserve">While the license is active, Organization Admins can invite users; Platform Admin can edit seats or features, or suspend the license</w:t>
      </w:r>
    </w:p>
    <w:p>
      <w:pPr>
        <w:pStyle w:val="ListParagraph"/>
        <w:numPr>
          <w:ilvl w:val="0"/>
          <w:numId w:val="10"/>
        </w:numPr>
        <w:spacing w:after="60"/>
      </w:pPr>
      <w:r>
        <w:rPr>
          <w:rFonts w:ascii="Calibri" w:cs="Calibri" w:eastAsia="Calibri" w:hAnsi="Calibri"/>
        </w:rPr>
        <w:t xml:space="preserve">Organization Admins receive a warning before the license end date (configurable; default 30 days)</w:t>
      </w:r>
    </w:p>
    <w:p>
      <w:pPr>
        <w:pStyle w:val="ListParagraph"/>
        <w:numPr>
          <w:ilvl w:val="0"/>
          <w:numId w:val="10"/>
        </w:numPr>
        <w:spacing w:after="60"/>
      </w:pPr>
      <w:r>
        <w:rPr>
          <w:rFonts w:ascii="Calibri" w:cs="Calibri" w:eastAsia="Calibri" w:hAnsi="Calibri"/>
        </w:rPr>
        <w:t xml:space="preserve">When the end date is reached, the license expires: no new sessions can start, users can still log in and view records, and no data is deleted. A suspended license has the same effect</w:t>
      </w:r>
    </w:p>
    <w:p>
      <w:pPr>
        <w:pStyle w:val="ListParagraph"/>
        <w:numPr>
          <w:ilvl w:val="0"/>
          <w:numId w:val="10"/>
        </w:numPr>
        <w:spacing w:after="60"/>
      </w:pPr>
      <w:r>
        <w:rPr>
          <w:rFonts w:ascii="Calibri" w:cs="Calibri" w:eastAsia="Calibri" w:hAnsi="Calibri"/>
        </w:rPr>
        <w:t xml:space="preserve">Platform Admin extends the license to return it to active</w:t>
      </w:r>
    </w:p>
    <w:p>
      <w:pPr>
        <w:pStyle w:val="Heading3"/>
        <w:spacing w:after="60" w:before="160"/>
      </w:pPr>
      <w:r>
        <w:rPr>
          <w:rFonts w:ascii="Calibri" w:cs="Calibri" w:eastAsia="Calibri" w:hAnsi="Calibri"/>
        </w:rPr>
        <w:t xml:space="preserve">Time-bound support access to clinical data (break-glass)</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9. BEST Back Office: break-glass access</w:t>
      </w:r>
    </w:p>
    <w:p>
      <w:pPr>
        <w:pStyle w:val="ListParagraph"/>
        <w:numPr>
          <w:ilvl w:val="0"/>
          <w:numId w:val="11"/>
        </w:numPr>
        <w:spacing w:after="60"/>
      </w:pPr>
      <w:r>
        <w:rPr>
          <w:rFonts w:ascii="Calibri" w:cs="Calibri" w:eastAsia="Calibri" w:hAnsi="Calibri"/>
        </w:rPr>
        <w:t xml:space="preserve">A BEST staff member requests access, stating the reason, scope, and expiry</w:t>
      </w:r>
    </w:p>
    <w:p>
      <w:pPr>
        <w:pStyle w:val="ListParagraph"/>
        <w:numPr>
          <w:ilvl w:val="0"/>
          <w:numId w:val="11"/>
        </w:numPr>
        <w:spacing w:after="60"/>
      </w:pPr>
      <w:r>
        <w:rPr>
          <w:rFonts w:ascii="Calibri" w:cs="Calibri" w:eastAsia="Calibri" w:hAnsi="Calibri"/>
        </w:rPr>
        <w:t xml:space="preserve">A designated BEST security approver approves first</w:t>
      </w:r>
    </w:p>
    <w:p>
      <w:pPr>
        <w:pStyle w:val="ListParagraph"/>
        <w:numPr>
          <w:ilvl w:val="0"/>
          <w:numId w:val="11"/>
        </w:numPr>
        <w:spacing w:after="60"/>
      </w:pPr>
      <w:r>
        <w:rPr>
          <w:rFonts w:ascii="Calibri" w:cs="Calibri" w:eastAsia="Calibri" w:hAnsi="Calibri"/>
        </w:rPr>
        <w:t xml:space="preserve">The customer’s Organization Admin approves second</w:t>
      </w:r>
    </w:p>
    <w:p>
      <w:pPr>
        <w:pStyle w:val="ListParagraph"/>
        <w:numPr>
          <w:ilvl w:val="0"/>
          <w:numId w:val="11"/>
        </w:numPr>
        <w:spacing w:after="60"/>
      </w:pPr>
      <w:r>
        <w:rPr>
          <w:rFonts w:ascii="Calibri" w:cs="Calibri" w:eastAsia="Calibri" w:hAnsi="Calibri"/>
        </w:rPr>
        <w:t xml:space="preserve">Both must approve. If either declines, or does not respond within the set time, the request is denied and logged</w:t>
      </w:r>
    </w:p>
    <w:p>
      <w:pPr>
        <w:pStyle w:val="ListParagraph"/>
        <w:numPr>
          <w:ilvl w:val="0"/>
          <w:numId w:val="11"/>
        </w:numPr>
        <w:spacing w:after="60"/>
      </w:pPr>
      <w:r>
        <w:rPr>
          <w:rFonts w:ascii="Calibri" w:cs="Calibri" w:eastAsia="Calibri" w:hAnsi="Calibri"/>
        </w:rPr>
        <w:t xml:space="preserve">Access is granted, the clinic is notified, and every action is logged</w:t>
      </w:r>
    </w:p>
    <w:p>
      <w:pPr>
        <w:pStyle w:val="ListParagraph"/>
        <w:numPr>
          <w:ilvl w:val="0"/>
          <w:numId w:val="11"/>
        </w:numPr>
        <w:spacing w:after="60"/>
      </w:pPr>
      <w:r>
        <w:rPr>
          <w:rFonts w:ascii="Calibri" w:cs="Calibri" w:eastAsia="Calibri" w:hAnsi="Calibri"/>
        </w:rPr>
        <w:t xml:space="preserve">Access expires automatically after the configured maximum duration, and the clinic is notified</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Data received from each wearable vendor is converted into one common format and stored in a dedicated wearable data table, linked to its organization, session, and client. The vendor’s original data is kept separately (Section 12.3). The table’s structure will be defined during design.</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368b7e14a92e07efb85ce0a3191b9cd555f29b.png"/><Relationship Id="rId9" Type="http://schemas.openxmlformats.org/officeDocument/2006/relationships/image" Target="media/183065982735ecfdd7862c792d836d99f638f91c.png"/><Relationship Id="rId10" Type="http://schemas.openxmlformats.org/officeDocument/2006/relationships/image" Target="media/453a95f3f7a7daa54f04853c2c0fa0b5f627a1d3.png"/><Relationship Id="rId11" Type="http://schemas.openxmlformats.org/officeDocument/2006/relationships/image" Target="media/0f85521215eb5f0480597c8cc4b41fd7f0f1c49d.png"/><Relationship Id="rId12" Type="http://schemas.openxmlformats.org/officeDocument/2006/relationships/image" Target="media/62b987197b6df2949fc5e64bf0b424a05510035a.png"/><Relationship Id="rId13" Type="http://schemas.openxmlformats.org/officeDocument/2006/relationships/image" Target="media/2042c0cb1d6675629a0211ee1acb7a28cfb30bd1.png"/><Relationship Id="rId14" Type="http://schemas.openxmlformats.org/officeDocument/2006/relationships/image" Target="media/895ba9f112218bd79794aeb4d5042698c89e3357.png"/><Relationship Id="rId15" Type="http://schemas.openxmlformats.org/officeDocument/2006/relationships/image" Target="media/4c478096bd006dd7a8bbe6f57f7d0cd60f2929f1.png"/><Relationship Id="rId16" Type="http://schemas.openxmlformats.org/officeDocument/2006/relationships/image" Target="media/3447535e0e84104f67d2d3581b6afe570d7a8c7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2026-10-12T12:56:01.125Z</dcterms:created>
  <dcterms:modified xsi:type="dcterms:W3CDTF">2026-10-12T12:56:01.131Z</dcterms:modified>
</cp:coreProperties>
</file>

<file path=docProps/custom.xml><?xml version="1.0" encoding="utf-8"?>
<Properties xmlns="http://schemas.openxmlformats.org/officeDocument/2006/custom-properties" xmlns:vt="http://schemas.openxmlformats.org/officeDocument/2006/docPropsVTypes"/>
</file>