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color w:val="1F3864"/>
          <w:sz w:val="40"/>
          <w:szCs w:val="40"/>
        </w:rPr>
        <w:t xml:space="preserve">BEST PRD — Changes from v1 to v3.0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by TBR Consulting · 10 October 2026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lists every change between BEST’s “Final for Rollout” PRD (v1) and TBR Consulting’s v3.0, based on a line-by-line comparison of the two documents. Section numbers refer to v1 unless marked v3.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Removed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Four whole sections, all Phase 2, Future, finance and payment items, and a few individual sentences were taken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867"/>
        <w:gridCol w:w="2434"/>
      </w:tblGrid>
      <w:tr>
        <w:trPr>
          <w:cantSplit/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v1 section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was removed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§9 Non-Functional Requirements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Whole section: performance, reliability, security, scalability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Team decision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§10 Success Metrics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Whole section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Sujit’s instruction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§14 AI Strategy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Whole section: role of AI, capabilities, explainability, AI training on BEST data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Team decision; AI is now an external API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§19 AI Pattern Detection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Whole section, including the pattern logic table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It was Phase 2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§11 Phasing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Phase 2 and Future lists: Android/iOS, pattern detection, coaching tools, advanced insights and dashboards, multi-org analytics, learning-based alert tuning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Phase 2 and Future removed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§3, §6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Android/iOS; “Emergency alerts (future)”, “Continuous background monitoring (future)”, “Parent or child facing features (future)”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Future items removed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§3 In scope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“Clinical decision making (basic)”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Contradicted the no-recommendations rule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§4 Target users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BEST Finance and Billing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Team decision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§4 Non-users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Parents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 mention of parents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§8.7, §8.9, §8.10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Billing, invoices, payment status, payment methods, subscription expense controls, price and proration previews, billing exception queues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Payment not included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§8.10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Payment data in log search masking; renewals and billing exceptions in operational exports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Payment not included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§3 Out of scope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“General accounting or accounts payable”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 finance scope remains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§8.1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“SSO may be introduced in Phase 2”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Phase 2 removed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§8.4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SpO₂ capture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Collected but never displayed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§10, §13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Invoice and payment metadata; “de-identified aggregates in later phases”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Payment and later phases removed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§12 Out of scope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“Parent facing features”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 mention of parents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§18.3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“or routed through an approved override” for seat over-allocation; v3 only blocks it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 requested; to be confirmed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§18.4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“Billing explanations” in help content; “payment validation” in the release checklist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Payment not included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 Vision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“and regulatory” from “Maintains strict clinical and regulatory guidelines”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 requested; to be confirmed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§20.4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“Telehealth sessions participate fully in baseline creation, longitudinal analysis, and post-session review logic.”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 requested; to be confirmed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§20.6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“Consent handling for telehealth follows the same governance principles outlined in Sections 15 and 17.”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 requested; to be confirmed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§20.7, §20.8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“(for time being for MVP)” qualifier, twice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Phasing language removed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§20.8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“No cross session inference without persistence criteria”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Rule for pattern prompts, which were removed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§20.9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Telehealth and pattern review integration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Depended on §19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§20.10</w:t>
            </w:r>
          </w:p>
        </w:tc>
        <w:tc>
          <w:tcPr>
            <w:tcW w:type="dxa" w:w="4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“These guardrails ensure telehealth remains aligned with BEST’s clinical and regulatory posture.”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 requested; to be confirmed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Added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Ten new requirements, including two new sections (wearable data and environments).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cantSplit/>
          <w:tblHeader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v3 section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was added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§8.6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Notification signal queue: alert signals are written to a queue / table that the UI consumes for that session’s therapist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§8.8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AI summary through an external API: displayed labeled as AI-generated; therapist edits and confirms; retry or manual summary if the API fails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§8.11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License management: licensing table maintained by BEST Platform Admin; seat limits enforced; new sessions blocked on expiry; no payment verification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§8.12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Consent management: parent signs with clinic staff, who record it; activity blocked if consent is missing or withdrawn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§8.13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Configurable clinical parameters replacing undefined terms such as “sustained” and “acceptable latency”; clinical lead signs off defaults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§9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Wearable &amp; Sensor Data Format: vendor data normalized into a dedicated table; raw data kept separately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§18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Environments &amp; Deployment: DEV, UAT, PRODUCTION; dev → uat → production branch strategy; no PHI outside PRODUCTION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§8.4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Device selection: wearable category decided internally; vendor must sign a BAA; devices tested with children at a BEST clinic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§8.10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Break-glass details: dual approval, clinic notified, automatic expiry, full audit</w:t>
            </w:r>
          </w:p>
        </w:tc>
      </w:tr>
      <w:tr>
        <w:trPr>
          <w:cantSplit/>
        </w:trPr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§17.10</w:t>
            </w:r>
          </w:p>
        </w:tc>
        <w:tc>
          <w:tcPr>
            <w:tcW w:type="dxa" w:w="7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Telehealth dependencies: video vendor BAA, device placement at the client’s location, consent, connectivity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Changed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v1 sections were reworded or adjusted to match the new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v1 section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“Licensing” and “subscriptions” now read “licenses”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§3, §11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Telehealth added explicitly to scope (v1 left it out of phasing); Phasing became “MVP Release Scope”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§3 Out of scope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“Clinical decision making (high level)” became “Clinical decision making of any kind”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§4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BEST Engineering / SRE separated from Platform Admin; Platform Admin now owns licensing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§5.3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“Stress” and “distress” added to never-allowed terms; rules also apply to displayed AI summaries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§6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Platform is “web application (desktop and tablet browsers)” only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§7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Supervisor flow: “high risk sessions” became “high-alert sessions”. Therapist flow ends with confirming the AI summary. New steps: record consent (Org Admin), maintain the licensing table (back office)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§8.2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Scheduling done in-app with CSV import, replacing an undefined “scheduling Dept”; no wearable data collected without consent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§8.4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“Normalize data” now means normalizing into the common format in §9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§8.5, §8.6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Indicators show how old their data is; alerts are rule-based and never raised on stale data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§8.7, §8.10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“Renewal date” and “renewals” became “license end date” and “licenses”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§8.8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“Stress trends” renamed “heart rate trends”; supervisor comparison across sessions is a side-by-side view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§8.9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Renamed from “Organization Administration and Commercial Controls” to “Organization Administration”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§13.3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License data is always stored separately from clinical content (“wherever practical” dropped)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§15.1 (v3 §13.1)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BAAs explicitly required from cloud, wearable, video and AI service providers; AI service may not retain or train on data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§15.2 (v3 §13.2)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De-identification now covers data sent to the AI summary service; tenant isolation now covers queues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§15.3 (v3 §13.3)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Org Admins see no clinical session data by default; back office sees operational (not commercial) metadata; support access follows the break-glass process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§16 (v3 §14)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Renamed “Data Infrastructure”; AI references removed; “staging” environment renamed UAT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§17 (v3 §15)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New assumptions: wearable category decided internally, named clinical lead. New risks: AI service unavailable, stale data, device tolerance, regulatory classification. Mitigations for AI misreading, alert fatigue and license errors reworded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§18 (v3 §16)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Permission matrix: Finance removed, Engineering / SRE added. New acceptance criteria for consent, notification queue, AI summary, licensing; tests run in UAT before production release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§20 (v3 §17)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AI usage limited to post-session summaries; “live soft alerts during telehealth” made explicit as out of scope, matching v1’s own guardrail in §20.10; references to §14 and §19 removed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Whole document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Renumbered from 20 sections to 18; “Tele health” spelled “Telehealth”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</w:rPr>
        <w:t xml:space="preserve">Unchanged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rest of v1 carries over as written: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Purpose, vision, clinical positioning and interpretation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Core user flows and the Users &amp; Workflows diagram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Multi-tenancy and organization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HIPAA security controls and data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Operational 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Most of the telehealth section, including Telehealth Success Indicators (v3 §17.11)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BEST PRD — Changes from v1 to v3.0 · Confidential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PRD — Changes from v1 to v3.0</dc:title>
  <dc:creator>TBR Consulting</dc:creator>
  <cp:lastModifiedBy>Un-named</cp:lastModifiedBy>
  <cp:revision>1</cp:revision>
  <dcterms:created xsi:type="dcterms:W3CDTF">2026-10-09T19:27:02.684Z</dcterms:created>
  <dcterms:modified xsi:type="dcterms:W3CDTF">2026-10-09T19:27:02.692Z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