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line="240" w:lineRule="auto" w:before="0" w:after="0"/>
        <w:jc w:val="center"/>
        <w:outlineLvl w:val="0"/>
      </w:pPr>
      <w:r>
        <w:rPr>
          <w:rFonts w:ascii="Times New Roman" w:hAnsi="Times New Roman" w:eastAsia="方正小标宋简体" w:cs="Times New Roman"/>
          <w:sz w:val="44"/>
          <w:szCs w:val="44"/>
        </w:rPr>
        <w:t xml:space="preserve">全市政务信息化建设情况报告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楷体_GB2312" w:cs="Times New Roman"/>
          <w:sz w:val="32"/>
          <w:szCs w:val="32"/>
        </w:rPr>
        <w:t xml:space="preserve">—— 2026 年度工作总结</w:t>
      </w:r>
    </w:p>
    <w:p>
      <w:pPr>
        <w:spacing w:line="560" w:lineRule="exact"/>
        <w:jc w:val="left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市政府办公室：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根据工作安排，现将全市政务信息化建设情况报告如下。</w:t>
      </w:r>
    </w:p>
    <w:p>
      <w:pPr>
        <w:keepNext/>
        <w:spacing w:line="560" w:lineRule="exact" w:before="0" w:after="0"/>
        <w:ind w:firstLineChars="200" w:firstLine="640"/>
        <w:jc w:val="left"/>
        <w:outlineLvl w:val="0"/>
      </w:pPr>
      <w:r>
        <w:rPr>
          <w:rFonts w:ascii="Times New Roman" w:hAnsi="Times New Roman" w:eastAsia="黑体" w:cs="Times New Roman"/>
          <w:sz w:val="32"/>
          <w:szCs w:val="32"/>
        </w:rPr>
        <w:t xml:space="preserve">一、基本情况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全年共建成各类信息系统 37 个，覆盖政务服务、城市管理、民生保障等领域。</w:t>
      </w:r>
    </w:p>
    <w:p>
      <w:pPr>
        <w:keepNext/>
        <w:spacing w:line="560" w:lineRule="exact" w:before="0" w:after="0"/>
        <w:ind w:firstLineChars="200" w:firstLine="640"/>
        <w:jc w:val="left"/>
        <w:outlineLvl w:val="1"/>
      </w:pPr>
      <w:r>
        <w:rPr>
          <w:rFonts w:ascii="Times New Roman" w:hAnsi="Times New Roman" w:eastAsia="楷体_GB2312" w:cs="Times New Roman"/>
          <w:sz w:val="32"/>
          <w:szCs w:val="32"/>
        </w:rPr>
        <w:t xml:space="preserve">（一）基础设施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完成市级数据中心扩容，机架规模达到 1200 个标准机架。</w:t>
      </w:r>
    </w:p>
    <w:p>
      <w:pPr>
        <w:keepNext/>
        <w:spacing w:line="560" w:lineRule="exact" w:before="0" w:after="0"/>
        <w:ind w:firstLineChars="200" w:firstLine="640"/>
        <w:jc w:val="left"/>
        <w:outlineLvl w:val="2"/>
      </w:pPr>
      <w:r>
        <w:rPr>
          <w:rFonts w:ascii="Times New Roman" w:hAnsi="Times New Roman" w:eastAsia="仿宋_GB2312" w:cs="Times New Roman"/>
          <w:b/>
          <w:bCs/>
          <w:sz w:val="32"/>
          <w:szCs w:val="32"/>
        </w:rPr>
        <w:t xml:space="preserve">1. 网络层面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骨干网带宽提升至 100G。</w:t>
      </w:r>
    </w:p>
    <w:p>
      <w:pPr>
        <w:keepNext/>
        <w:spacing w:line="560" w:lineRule="exact" w:before="0" w:after="0"/>
        <w:ind w:firstLineChars="200" w:firstLine="640"/>
        <w:jc w:val="left"/>
        <w:outlineLvl w:val="2"/>
      </w:pPr>
      <w:r>
        <w:rPr>
          <w:rFonts w:ascii="Times New Roman" w:hAnsi="Times New Roman" w:eastAsia="仿宋_GB2312" w:cs="Times New Roman"/>
          <w:b/>
          <w:bCs/>
          <w:sz w:val="32"/>
          <w:szCs w:val="32"/>
        </w:rPr>
        <w:t xml:space="preserve">2. 算力层面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新增 GPU 算力 500 PFLOPS。</w:t>
      </w:r>
    </w:p>
    <w:p>
      <w:pPr>
        <w:keepNext/>
        <w:spacing w:line="560" w:lineRule="exact" w:before="0" w:after="0"/>
        <w:ind w:firstLineChars="200" w:firstLine="640"/>
        <w:jc w:val="left"/>
        <w:outlineLvl w:val="0"/>
      </w:pPr>
      <w:r>
        <w:rPr>
          <w:rFonts w:ascii="Times New Roman" w:hAnsi="Times New Roman" w:eastAsia="黑体" w:cs="Times New Roman"/>
          <w:sz w:val="32"/>
          <w:szCs w:val="32"/>
        </w:rPr>
        <w:t xml:space="preserve">二、存在问题</w:t>
      </w:r>
    </w:p>
    <w:tbl>
      <w:tblPr>
        <w:tblW w:w="1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</w:tblPr>
      <w:tblGrid>
        <w:gridCol w:w="2948"/>
        <w:gridCol w:w="2948"/>
        <w:gridCol w:w="2948"/>
      </w:tblGrid>
      <w:tr>
        <w:trPr>
          <w:trHeight w:val="454" w:hRule="atLeast"/>
          <w:tblHeader/>
        </w:trPr>
        <w:tc>
          <w:tcPr>
            <w:tcW w:w="2948" w:type="dxa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  <w:szCs w:val="24"/>
              </w:rPr>
              <w:t xml:space="preserve">序号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  <w:szCs w:val="24"/>
              </w:rPr>
              <w:t xml:space="preserve">问题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  <w:szCs w:val="24"/>
              </w:rPr>
              <w:t xml:space="preserve">责任部门</w:t>
            </w:r>
          </w:p>
        </w:tc>
      </w:tr>
      <w:tr>
        <w:trPr>
          <w:trHeight w:val="454" w:hRule="atLeast"/>
        </w:trPr>
        <w:tc>
          <w:tcPr>
            <w:tcW w:w="2948" w:type="dxa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数据共享不畅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大数据局</w:t>
            </w:r>
          </w:p>
        </w:tc>
      </w:tr>
      <w:tr>
        <w:trPr>
          <w:trHeight w:val="454" w:hRule="atLeast"/>
        </w:trPr>
        <w:tc>
          <w:tcPr>
            <w:tcW w:w="2948" w:type="dxa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重复建设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发改委</w:t>
            </w:r>
          </w:p>
        </w:tc>
      </w:tr>
    </w:tbl>
    <w:p/>
    <w:p>
      <w:pPr>
        <w:keepNext/>
        <w:spacing w:line="560" w:lineRule="exact" w:before="0" w:after="0"/>
        <w:ind w:firstLineChars="200" w:firstLine="640"/>
        <w:jc w:val="left"/>
        <w:outlineLvl w:val="0"/>
      </w:pPr>
      <w:r>
        <w:rPr>
          <w:rFonts w:ascii="Times New Roman" w:hAnsi="Times New Roman" w:eastAsia="黑体" w:cs="Times New Roman"/>
          <w:sz w:val="32"/>
          <w:szCs w:val="32"/>
        </w:rPr>
        <w:t xml:space="preserve">三、下一步打算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持续推进数据资源整合，深化业务协同。</w:t>
      </w:r>
    </w:p>
    <w:p>
      <w:pPr>
        <w:keepNext/>
        <w:spacing w:line="560" w:lineRule="exact" w:before="0" w:after="0"/>
        <w:jc w:val="left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附件：问题清单</w:t>
      </w:r>
    </w:p>
    <w:sectPr>
      <w:pgNumType w:fmt="decimal" w:start="1"/>
      <w:headerReference w:type="default" r:id="rId4"/>
      <w:footerReference w:type="default" r:id="rId5"/>
      <w:pgSz w:w="11906" w:h="16838"/>
      <w:pgMar w:top="2098" w:right="1474" w:bottom="1984" w:left="1587" w:header="850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方正小标宋简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  <w:font w:name="黑体">
    <w:charset w:val="86"/>
    <w:family w:val="auto"/>
    <w:pitch w:val="variable"/>
  </w:font>
  <w:font w:name="宋体">
    <w:charset w:val="86"/>
    <w:family w:val="auto"/>
    <w:pitch w:val="variable"/>
  </w:font>
  <w:font w:name="Times New Roman">
    <w:charset w:val="86"/>
    <w:family w:val="auto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line="240" w:lineRule="auto"/>
    </w:pPr>
    <w:r>
      <w:rPr>
        <w:rFonts w:ascii="Times New Roman" w:hAnsi="Times New Roman" w:eastAsia="宋体" w:cs="Times New Roman"/>
        <w:sz w:val="28"/>
        <w:szCs w:val="28"/>
      </w:rPr>
      <w:t xml:space="preserve"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jc w:val="center"/>
      <w:spacing w:line="240" w:lineRule="auto"/>
    </w:pPr>
    <w:r>
      <w:rPr>
        <w:rFonts w:ascii="Times New Roman" w:hAnsi="Times New Roman" w:eastAsia="宋体" w:cs="Times New Roman"/>
        <w:sz w:val="28"/>
        <w:szCs w:val="28"/>
      </w:rPr>
      <w:t xml:space="preserve"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  <w:spacing w:line="240" w:lineRule="auto"/>
    </w:pP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center"/>
      <w:spacing w:line="240" w:lineRule="auto"/>
    </w:pPr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20"/>
  <w:characterSpacingControl w:val="compressPunctuation"/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仿宋_GB2312" w:cs="Times New Roman"/>
        <w:sz w:val="32"/>
        <w:szCs w:val="32"/>
        <w:lang w:val="en-US" w:eastAsia="zh-CN" w:bidi="ar-SA"/>
      </w:rPr>
    </w:rPrDefault>
    <w:pPrDefault>
      <w:pPr>
        <w:widowControl w:val="0"/>
        <w:jc w:val="both"/>
      </w:pPr>
    </w:pPrDefault>
  </w:docDefaults>
  <w:style w:type="paragraph" w:default="1" w:styleId="Normal">
    <w:name w:val="Normal"/>
    <w:qFormat/>
    <w:pPr>
      <w:widowControl w:val="0"/>
      <w:jc w:val="both"/>
    </w:pPr>
    <w:rPr>
      <w:rFonts w:ascii="Times New Roman" w:hAnsi="Times New Roman" w:eastAsia="仿宋_GB2312"/>
      <w:sz w:val="32"/>
    </w:rPr>
  </w:style>
  <w:style w:type="paragraph" w:styleId="TableNormal">
    <w:name w:val="Normal Table"/>
    <w:uiPriority w:val="99"/>
    <w:semiHidden/>
    <w:unhideWhenUsed/>
    <w:pPr>
      <w:spacing w:after="0" w:line="240" w:lineRule="auto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ntTable" Target="fontTable.xml"/>
<Relationship Id="rId4" Type="http://schemas.openxmlformats.org/officeDocument/2006/relationships/header" Target="header1.xml"/>
<Relationship Id="rId5" Type="http://schemas.openxmlformats.org/officeDocument/2006/relationships/footer" Target="footer1.xml"/>
<Relationship Id="rId6" Type="http://schemas.openxmlformats.org/officeDocument/2006/relationships/header" Target="header2.xml"/>
<Relationship Id="rId7" Type="http://schemas.openxmlformats.org/officeDocument/2006/relationships/footer" Target="footer2.xml"/>
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Text Formatter</Application>
  <DocSecurity>0</DocSecurity>
  <ScaleCrop>false</ScaleCrop>
  <Company/>
  <AppVersion>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排版文档</dc:title>
  <dc:creator/>
  <cp:lastModifiedBy/>
  <dc:subject/>
  <dcterms:created xsi:type="dcterms:W3CDTF">2026-10-20T02:03:19Z</dcterms:created>
  <dcterms:modified xsi:type="dcterms:W3CDTF">2026-10-20T02:03:19Z</dcterms:modified>
</cp:coreProperties>
</file>